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8"/>
          <w:szCs w:val="28"/>
        </w:rPr>
      </w:pPr>
      <w:r>
        <w:rPr>
          <w:rFonts w:cs="Arial" w:ascii="Arial" w:hAnsi="Arial"/>
          <w:b/>
          <w:sz w:val="28"/>
          <w:szCs w:val="28"/>
        </w:rPr>
        <w:t>FACULTAD DE CIENCIAS SOCIALES</w:t>
      </w:r>
    </w:p>
    <w:p>
      <w:pPr>
        <w:pStyle w:val="Normal"/>
        <w:jc w:val="center"/>
        <w:rPr>
          <w:rFonts w:ascii="Arial" w:hAnsi="Arial" w:cs="Arial"/>
          <w:b/>
          <w:b/>
          <w:sz w:val="28"/>
          <w:szCs w:val="28"/>
        </w:rPr>
      </w:pPr>
      <w:r>
        <w:rPr>
          <w:rFonts w:cs="Arial" w:ascii="Arial" w:hAnsi="Arial"/>
          <w:b/>
          <w:sz w:val="28"/>
          <w:szCs w:val="28"/>
        </w:rPr>
        <w:t>CARRERA SOCIOLOGÍA</w:t>
      </w:r>
    </w:p>
    <w:p>
      <w:pPr>
        <w:pStyle w:val="Normal"/>
        <w:jc w:val="center"/>
        <w:rPr>
          <w:rFonts w:ascii="Arial" w:hAnsi="Arial" w:cs="Arial"/>
          <w:b/>
          <w:b/>
          <w:sz w:val="28"/>
          <w:szCs w:val="28"/>
          <w:u w:val="single"/>
        </w:rPr>
      </w:pPr>
      <w:r>
        <w:rPr>
          <w:rFonts w:cs="Arial" w:ascii="Arial" w:hAnsi="Arial"/>
          <w:b/>
          <w:sz w:val="28"/>
          <w:szCs w:val="28"/>
          <w:u w:val="single"/>
        </w:rPr>
      </w:r>
    </w:p>
    <w:p>
      <w:pPr>
        <w:pStyle w:val="Normal"/>
        <w:jc w:val="center"/>
        <w:rPr>
          <w:rFonts w:ascii="Arial" w:hAnsi="Arial" w:cs="Arial"/>
          <w:b/>
          <w:b/>
          <w:sz w:val="28"/>
          <w:szCs w:val="28"/>
          <w:u w:val="single"/>
        </w:rPr>
      </w:pPr>
      <w:r>
        <w:rPr>
          <w:rFonts w:cs="Arial" w:ascii="Arial" w:hAnsi="Arial"/>
          <w:b/>
          <w:sz w:val="28"/>
          <w:szCs w:val="28"/>
          <w:u w:val="single"/>
        </w:rPr>
        <w:t>PROGRAMA DE CURSOS ELECTIVOS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PROFESOR (ES / AS)</w:t>
        <w:tab/>
        <w:tab/>
        <w:t>: Naim Bro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E-MAIL</w:t>
        <w:tab/>
        <w:tab/>
        <w:tab/>
        <w:tab/>
        <w:t>: naim.bro@imfd.cl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CURSO ELECTIVO CORRESPONDIENTE AL ÁREA DE </w:t>
      </w:r>
    </w:p>
    <w:p>
      <w:pPr>
        <w:pStyle w:val="Normal"/>
        <w:rPr>
          <w:rFonts w:ascii="Arial" w:hAnsi="Arial" w:eastAsia="Calibri" w:cs="Arial"/>
          <w:i/>
          <w:i/>
          <w:color w:val="535353"/>
          <w:sz w:val="20"/>
          <w:szCs w:val="20"/>
          <w:lang w:val="es-ES" w:eastAsia="en-US"/>
        </w:rPr>
      </w:pPr>
      <w:r>
        <w:rPr>
          <w:rFonts w:eastAsia="Calibri" w:cs="Arial" w:ascii="Arial" w:hAnsi="Arial"/>
          <w:i/>
          <w:color w:val="535353"/>
          <w:sz w:val="20"/>
          <w:szCs w:val="20"/>
          <w:lang w:val="es-ES" w:eastAsia="en-US"/>
        </w:rPr>
        <w:t>(Marque con una X la casilla a la que corresponde este curso electivo):</w:t>
      </w:r>
    </w:p>
    <w:p>
      <w:pPr>
        <w:pStyle w:val="Normal"/>
        <w:rPr>
          <w:rFonts w:ascii="Arial" w:hAnsi="Arial" w:cs="Arial"/>
        </w:rPr>
      </w:pPr>
      <w:r>
        <w:rPr>
          <w:rFonts w:cs="Arial" w:ascii="Arial" w:hAnsi="Arial"/>
        </w:rPr>
      </w:r>
    </w:p>
    <w:tbl>
      <w:tblPr>
        <w:tblStyle w:val="TableGrid"/>
        <w:tblW w:w="6345" w:type="dxa"/>
        <w:jc w:val="left"/>
        <w:tblInd w:w="1246" w:type="dxa"/>
        <w:tblLayout w:type="fixed"/>
        <w:tblCellMar>
          <w:top w:w="0" w:type="dxa"/>
          <w:left w:w="108" w:type="dxa"/>
          <w:bottom w:w="0" w:type="dxa"/>
          <w:right w:w="108" w:type="dxa"/>
        </w:tblCellMar>
        <w:tblLook w:firstRow="1" w:noVBand="1" w:lastRow="0" w:firstColumn="1" w:lastColumn="0" w:noHBand="0" w:val="04a0"/>
      </w:tblPr>
      <w:tblGrid>
        <w:gridCol w:w="5777"/>
        <w:gridCol w:w="567"/>
      </w:tblGrid>
      <w:tr>
        <w:trPr/>
        <w:tc>
          <w:tcPr>
            <w:tcW w:w="5777" w:type="dxa"/>
            <w:tcBorders/>
          </w:tcPr>
          <w:p>
            <w:pPr>
              <w:pStyle w:val="Normal"/>
              <w:widowControl/>
              <w:spacing w:before="0" w:after="0"/>
              <w:jc w:val="left"/>
              <w:rPr>
                <w:rFonts w:ascii="Arial" w:hAnsi="Arial" w:cs="Arial"/>
              </w:rPr>
            </w:pPr>
            <w:r>
              <w:rPr>
                <w:rFonts w:eastAsia="Times New Roman" w:cs="Arial" w:ascii="Arial" w:hAnsi="Arial"/>
                <w:kern w:val="0"/>
                <w:lang w:val="es-ES_tradnl" w:bidi="ar-SA"/>
              </w:rPr>
              <w:t>Profundización metodológica</w:t>
            </w:r>
          </w:p>
        </w:tc>
        <w:tc>
          <w:tcPr>
            <w:tcW w:w="567" w:type="dxa"/>
            <w:tcBorders/>
          </w:tcPr>
          <w:p>
            <w:pPr>
              <w:pStyle w:val="Normal"/>
              <w:widowControl/>
              <w:spacing w:before="0" w:after="0"/>
              <w:jc w:val="center"/>
              <w:rPr>
                <w:rFonts w:ascii="Arial" w:hAnsi="Arial" w:cs="Arial"/>
              </w:rPr>
            </w:pPr>
            <w:r>
              <w:rPr>
                <w:rFonts w:eastAsia="Times New Roman" w:cs="Arial" w:ascii="Arial" w:hAnsi="Arial"/>
                <w:kern w:val="0"/>
                <w:lang w:val="es-ES_tradnl" w:bidi="ar-SA"/>
              </w:rPr>
              <w:t>X</w:t>
            </w:r>
          </w:p>
        </w:tc>
      </w:tr>
      <w:tr>
        <w:trPr/>
        <w:tc>
          <w:tcPr>
            <w:tcW w:w="5777" w:type="dxa"/>
            <w:tcBorders/>
          </w:tcPr>
          <w:p>
            <w:pPr>
              <w:pStyle w:val="Normal"/>
              <w:widowControl/>
              <w:spacing w:before="0" w:after="0"/>
              <w:jc w:val="left"/>
              <w:rPr>
                <w:rFonts w:ascii="Arial" w:hAnsi="Arial" w:cs="Arial"/>
              </w:rPr>
            </w:pPr>
            <w:r>
              <w:rPr>
                <w:rFonts w:eastAsia="Times New Roman" w:cs="Arial" w:ascii="Arial" w:hAnsi="Arial"/>
                <w:kern w:val="0"/>
                <w:lang w:val="es-ES_tradnl" w:bidi="ar-SA"/>
              </w:rPr>
              <w:t>Profundización Teórica</w:t>
            </w:r>
          </w:p>
        </w:tc>
        <w:tc>
          <w:tcPr>
            <w:tcW w:w="567" w:type="dxa"/>
            <w:tcBorders/>
          </w:tcPr>
          <w:p>
            <w:pPr>
              <w:pStyle w:val="Normal"/>
              <w:widowControl/>
              <w:spacing w:before="0" w:after="0"/>
              <w:jc w:val="center"/>
              <w:rPr>
                <w:rFonts w:ascii="Arial" w:hAnsi="Arial" w:cs="Arial"/>
              </w:rPr>
            </w:pPr>
            <w:r>
              <w:rPr>
                <w:rFonts w:eastAsia="Times New Roman" w:cs="Arial" w:ascii="Arial" w:hAnsi="Arial"/>
                <w:kern w:val="0"/>
                <w:lang w:val="es-ES_tradnl" w:bidi="ar-SA"/>
              </w:rPr>
            </w:r>
          </w:p>
        </w:tc>
      </w:tr>
      <w:tr>
        <w:trPr/>
        <w:tc>
          <w:tcPr>
            <w:tcW w:w="5777" w:type="dxa"/>
            <w:tcBorders/>
          </w:tcPr>
          <w:p>
            <w:pPr>
              <w:pStyle w:val="Normal"/>
              <w:widowControl/>
              <w:spacing w:before="0" w:after="0"/>
              <w:jc w:val="left"/>
              <w:rPr>
                <w:rFonts w:ascii="Arial" w:hAnsi="Arial" w:cs="Arial"/>
              </w:rPr>
            </w:pPr>
            <w:r>
              <w:rPr>
                <w:rFonts w:eastAsia="Times New Roman" w:cs="Arial" w:ascii="Arial" w:hAnsi="Arial"/>
                <w:kern w:val="0"/>
                <w:lang w:val="es-ES_tradnl" w:bidi="ar-SA"/>
              </w:rPr>
              <w:t>Sociologías de Especialidad</w:t>
            </w:r>
          </w:p>
        </w:tc>
        <w:tc>
          <w:tcPr>
            <w:tcW w:w="567" w:type="dxa"/>
            <w:tcBorders/>
          </w:tcPr>
          <w:p>
            <w:pPr>
              <w:pStyle w:val="Normal"/>
              <w:widowControl/>
              <w:spacing w:before="0" w:after="0"/>
              <w:jc w:val="center"/>
              <w:rPr>
                <w:rFonts w:ascii="Arial" w:hAnsi="Arial" w:cs="Arial"/>
              </w:rPr>
            </w:pPr>
            <w:r>
              <w:rPr>
                <w:rFonts w:eastAsia="Times New Roman" w:cs="Arial" w:ascii="Arial" w:hAnsi="Arial"/>
                <w:kern w:val="0"/>
                <w:lang w:val="es-ES_tradnl" w:bidi="ar-SA"/>
              </w:rPr>
            </w:r>
          </w:p>
        </w:tc>
      </w:tr>
      <w:tr>
        <w:trPr/>
        <w:tc>
          <w:tcPr>
            <w:tcW w:w="5777" w:type="dxa"/>
            <w:tcBorders/>
          </w:tcPr>
          <w:p>
            <w:pPr>
              <w:pStyle w:val="Normal"/>
              <w:widowControl/>
              <w:spacing w:before="0" w:after="0"/>
              <w:jc w:val="left"/>
              <w:rPr>
                <w:rFonts w:ascii="Arial" w:hAnsi="Arial" w:cs="Arial"/>
              </w:rPr>
            </w:pPr>
            <w:r>
              <w:rPr>
                <w:rFonts w:eastAsia="Times New Roman" w:cs="Arial" w:ascii="Arial" w:hAnsi="Arial"/>
                <w:kern w:val="0"/>
                <w:lang w:val="es-ES_tradnl" w:bidi="ar-SA"/>
              </w:rPr>
              <w:t>Transformaciones de la Sociedad Chilena</w:t>
            </w:r>
          </w:p>
        </w:tc>
        <w:tc>
          <w:tcPr>
            <w:tcW w:w="567" w:type="dxa"/>
            <w:tcBorders/>
          </w:tcPr>
          <w:p>
            <w:pPr>
              <w:pStyle w:val="Normal"/>
              <w:widowControl/>
              <w:spacing w:before="0" w:after="0"/>
              <w:jc w:val="center"/>
              <w:rPr>
                <w:rFonts w:ascii="Arial" w:hAnsi="Arial" w:cs="Arial"/>
              </w:rPr>
            </w:pPr>
            <w:r>
              <w:rPr>
                <w:rFonts w:eastAsia="Times New Roman" w:cs="Arial" w:ascii="Arial" w:hAnsi="Arial"/>
                <w:kern w:val="0"/>
                <w:lang w:val="es-ES_tradnl" w:bidi="ar-SA"/>
              </w:rPr>
            </w:r>
          </w:p>
        </w:tc>
      </w:tr>
    </w:tbl>
    <w:p>
      <w:pPr>
        <w:pStyle w:val="Normal"/>
        <w:rPr>
          <w:rFonts w:ascii="Arial" w:hAnsi="Arial" w:cs="Arial"/>
        </w:rPr>
      </w:pPr>
      <w:r>
        <w:rPr>
          <w:rFonts w:cs="Arial" w:ascii="Arial" w:hAnsi="Arial"/>
        </w:rPr>
      </w:r>
    </w:p>
    <w:tbl>
      <w:tblPr>
        <w:tblStyle w:val="TableGrid"/>
        <w:tblW w:w="8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8"/>
      </w:tblGrid>
      <w:tr>
        <w:trPr/>
        <w:tc>
          <w:tcPr>
            <w:tcW w:w="8828" w:type="dxa"/>
            <w:tcBorders/>
          </w:tcPr>
          <w:p>
            <w:pPr>
              <w:pStyle w:val="Normal"/>
              <w:widowControl/>
              <w:spacing w:before="0" w:after="0"/>
              <w:jc w:val="center"/>
              <w:rPr>
                <w:rFonts w:ascii="Arial" w:hAnsi="Arial" w:cs="Arial"/>
                <w:b/>
                <w:b/>
              </w:rPr>
            </w:pPr>
            <w:r>
              <w:rPr>
                <w:rFonts w:eastAsia="Times New Roman" w:cs="Arial" w:ascii="Arial" w:hAnsi="Arial"/>
                <w:b/>
                <w:kern w:val="0"/>
                <w:lang w:val="es-ES_tradnl" w:bidi="ar-SA"/>
              </w:rPr>
              <w:t xml:space="preserve">BREVE RESUMEN DEL CURSO ELECTIVO </w:t>
            </w:r>
          </w:p>
          <w:p>
            <w:pPr>
              <w:pStyle w:val="Normal"/>
              <w:widowControl/>
              <w:spacing w:before="0" w:after="0"/>
              <w:jc w:val="both"/>
              <w:rPr>
                <w:rFonts w:ascii="Arial" w:hAnsi="Arial" w:eastAsia="Calibri" w:cs="Arial"/>
                <w:sz w:val="20"/>
                <w:szCs w:val="20"/>
                <w:lang w:val="es-ES" w:eastAsia="en-US"/>
              </w:rPr>
            </w:pPr>
            <w:r>
              <w:rPr>
                <w:rFonts w:eastAsia="Calibri" w:cs="Arial" w:ascii="Arial" w:hAnsi="Arial"/>
                <w:kern w:val="0"/>
                <w:sz w:val="20"/>
                <w:szCs w:val="20"/>
                <w:lang w:val="es-ES" w:eastAsia="en-US" w:bidi="ar-SA"/>
              </w:rPr>
            </w:r>
          </w:p>
          <w:p>
            <w:pPr>
              <w:pStyle w:val="Normal"/>
              <w:widowControl/>
              <w:spacing w:before="0" w:after="0"/>
              <w:jc w:val="both"/>
              <w:rPr>
                <w:rFonts w:ascii="Arial" w:hAnsi="Arial" w:eastAsia="Calibri" w:cs="Arial"/>
                <w:sz w:val="20"/>
                <w:szCs w:val="20"/>
                <w:lang w:val="es-ES" w:eastAsia="en-US"/>
              </w:rPr>
            </w:pPr>
            <w:r>
              <w:rPr>
                <w:rFonts w:eastAsia="Calibri" w:cs="Arial" w:ascii="Arial" w:hAnsi="Arial"/>
                <w:kern w:val="0"/>
                <w:sz w:val="20"/>
                <w:szCs w:val="20"/>
                <w:lang w:val="es-ES" w:eastAsia="en-US" w:bidi="ar-SA"/>
              </w:rPr>
              <w:t>Este curso aplica herramientas computacionales en dos áreas substantivas: el análisis de redes sociales (SNA) y el procesamiento de leguaje natural (NLP). Es un curso aplicado donde se utilizará el lenguaje de programación R. Las/os estudiantes formarán grupos y realizarán tres proyectos parciales a lo largo del semestre. Al terminar el curso, las/os estudiantes sabrán manipular grandes bases de datos en las áreas de SNA y el NLP.</w:t>
            </w:r>
          </w:p>
          <w:p>
            <w:pPr>
              <w:pStyle w:val="Normal"/>
              <w:widowControl/>
              <w:spacing w:before="0" w:after="0"/>
              <w:jc w:val="both"/>
              <w:rPr>
                <w:rFonts w:ascii="Arial" w:hAnsi="Arial" w:cs="Arial"/>
                <w:lang w:val="es-ES"/>
              </w:rPr>
            </w:pPr>
            <w:r>
              <w:rPr>
                <w:rFonts w:eastAsia="Times New Roman" w:cs="Arial" w:ascii="Arial" w:hAnsi="Arial"/>
                <w:kern w:val="0"/>
                <w:lang w:val="es-ES" w:bidi="ar-SA"/>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882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13"/>
        <w:gridCol w:w="2158"/>
        <w:gridCol w:w="2157"/>
      </w:tblGrid>
      <w:tr>
        <w:trPr/>
        <w:tc>
          <w:tcPr>
            <w:tcW w:w="8828"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76" w:before="0" w:after="200"/>
              <w:jc w:val="center"/>
              <w:rPr>
                <w:rFonts w:ascii="Arial" w:hAnsi="Arial" w:eastAsia="Calibri" w:cs="Arial"/>
                <w:b/>
                <w:b/>
                <w:lang w:val="es-CL" w:eastAsia="en-US"/>
              </w:rPr>
            </w:pPr>
            <w:r>
              <w:rPr>
                <w:rFonts w:eastAsia="Calibri" w:cs="Arial" w:ascii="Arial" w:hAnsi="Arial"/>
                <w:b/>
                <w:lang w:val="es-CL" w:eastAsia="en-US"/>
              </w:rPr>
              <w:t>PROGRAMA</w:t>
            </w:r>
          </w:p>
        </w:tc>
      </w:tr>
      <w:tr>
        <w:trPr/>
        <w:tc>
          <w:tcPr>
            <w:tcW w:w="882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spacing w:lineRule="auto" w:line="276" w:before="0" w:after="200"/>
              <w:rPr>
                <w:rFonts w:ascii="Arial" w:hAnsi="Arial" w:eastAsia="Calibri" w:cs="Arial"/>
                <w:b/>
                <w:b/>
                <w:lang w:val="es-CL" w:eastAsia="en-US"/>
              </w:rPr>
            </w:pPr>
            <w:r>
              <w:rPr>
                <w:rFonts w:eastAsia="Calibri" w:cs="Arial" w:ascii="Arial" w:hAnsi="Arial"/>
                <w:b/>
                <w:lang w:val="es-CL" w:eastAsia="en-US"/>
              </w:rPr>
              <w:t>Nombre de la actividad curricular electiva</w:t>
            </w:r>
          </w:p>
          <w:p>
            <w:pPr>
              <w:pStyle w:val="Normal"/>
              <w:widowControl w:val="false"/>
              <w:spacing w:lineRule="auto" w:line="276" w:before="0" w:after="200"/>
              <w:jc w:val="both"/>
              <w:rPr>
                <w:rFonts w:ascii="Arial" w:hAnsi="Arial" w:eastAsia="Calibri" w:cs="Arial"/>
                <w:sz w:val="20"/>
                <w:szCs w:val="20"/>
                <w:lang w:val="es-CL" w:eastAsia="en-US"/>
              </w:rPr>
            </w:pPr>
            <w:r>
              <w:rPr>
                <w:rFonts w:eastAsia="Calibri" w:cs="Arial" w:ascii="Arial" w:hAnsi="Arial"/>
                <w:sz w:val="20"/>
                <w:szCs w:val="20"/>
                <w:lang w:val="es-ES" w:eastAsia="en-US"/>
              </w:rPr>
              <w:t>Ciencias sociales computacionales: análisis de redes sociales y procesamiento de lenguaje natural</w:t>
            </w:r>
          </w:p>
        </w:tc>
      </w:tr>
      <w:tr>
        <w:trPr/>
        <w:tc>
          <w:tcPr>
            <w:tcW w:w="882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pacing w:lineRule="auto" w:line="276" w:before="0" w:after="200"/>
              <w:jc w:val="both"/>
              <w:rPr>
                <w:rFonts w:ascii="Arial" w:hAnsi="Arial" w:eastAsia="Calibri" w:cs="Arial"/>
                <w:b/>
                <w:b/>
                <w:lang w:val="es-CL" w:eastAsia="en-US"/>
              </w:rPr>
            </w:pPr>
            <w:r>
              <w:rPr>
                <w:rFonts w:eastAsia="Calibri" w:cs="Arial" w:ascii="Arial" w:hAnsi="Arial"/>
                <w:b/>
                <w:lang w:val="es-CL" w:eastAsia="en-US"/>
              </w:rPr>
              <w:t>Nombre de la actividad curricular electiva en inglés</w:t>
            </w:r>
          </w:p>
          <w:p>
            <w:pPr>
              <w:pStyle w:val="Normal"/>
              <w:widowControl w:val="false"/>
              <w:spacing w:lineRule="auto" w:line="276" w:before="0" w:after="200"/>
              <w:jc w:val="both"/>
              <w:rPr>
                <w:rFonts w:ascii="Arial" w:hAnsi="Arial" w:eastAsia="Calibri" w:cs="Arial"/>
                <w:color w:val="535353"/>
                <w:sz w:val="20"/>
                <w:szCs w:val="20"/>
                <w:lang w:val="en-US" w:eastAsia="en-US"/>
              </w:rPr>
            </w:pPr>
            <w:r>
              <w:rPr>
                <w:rFonts w:eastAsia="Calibri" w:cs="Arial" w:ascii="Arial" w:hAnsi="Arial"/>
                <w:sz w:val="20"/>
                <w:szCs w:val="20"/>
                <w:lang w:val="en-US" w:eastAsia="en-US"/>
              </w:rPr>
              <w:t>Introduction to computational social sciences: social network analysis and natural language processing</w:t>
            </w:r>
          </w:p>
        </w:tc>
      </w:tr>
      <w:tr>
        <w:trPr/>
        <w:tc>
          <w:tcPr>
            <w:tcW w:w="882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Calibri" w:cs="Arial"/>
                <w:b/>
                <w:b/>
                <w:lang w:val="es-CL" w:eastAsia="en-US"/>
              </w:rPr>
            </w:pPr>
            <w:r>
              <w:rPr>
                <w:rFonts w:eastAsia="Calibri" w:cs="Arial" w:ascii="Arial" w:hAnsi="Arial"/>
                <w:b/>
                <w:lang w:val="es-CL" w:eastAsia="en-US"/>
              </w:rPr>
              <w:t>3. Unidad Académica / organismo de la unidad académica que lo desarrolla</w:t>
            </w:r>
          </w:p>
          <w:p>
            <w:pPr>
              <w:pStyle w:val="Normal"/>
              <w:widowControl w:val="false"/>
              <w:spacing w:lineRule="auto" w:line="276" w:before="0" w:after="200"/>
              <w:jc w:val="both"/>
              <w:rPr>
                <w:rFonts w:ascii="Arial" w:hAnsi="Arial" w:eastAsia="Calibri" w:cs="Arial"/>
                <w:lang w:val="es-CL" w:eastAsia="en-US"/>
              </w:rPr>
            </w:pPr>
            <w:r>
              <w:rPr>
                <w:rFonts w:eastAsia="Calibri" w:cs="Arial" w:ascii="Arial" w:hAnsi="Arial"/>
                <w:sz w:val="20"/>
                <w:szCs w:val="20"/>
                <w:lang w:val="es-ES" w:eastAsia="en-US"/>
              </w:rPr>
              <w:t>Departamento de Sociología</w:t>
            </w:r>
            <w:r>
              <w:rPr>
                <w:rFonts w:eastAsia="Calibri" w:cs="Arial" w:ascii="Arial" w:hAnsi="Arial"/>
                <w:lang w:val="es-CL" w:eastAsia="en-US"/>
              </w:rPr>
              <w:t xml:space="preserve"> </w:t>
            </w:r>
          </w:p>
        </w:tc>
      </w:tr>
      <w:tr>
        <w:trPr/>
        <w:tc>
          <w:tcPr>
            <w:tcW w:w="882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Calibri" w:cs="Arial"/>
                <w:i/>
                <w:i/>
                <w:color w:val="535353"/>
                <w:sz w:val="20"/>
                <w:szCs w:val="20"/>
                <w:lang w:val="es-ES" w:eastAsia="en-US"/>
              </w:rPr>
            </w:pPr>
            <w:r>
              <w:rPr>
                <w:rFonts w:eastAsia="Calibri" w:cs="Arial" w:ascii="Arial" w:hAnsi="Arial"/>
                <w:b/>
                <w:lang w:val="es-CL" w:eastAsia="en-US"/>
              </w:rPr>
              <w:t xml:space="preserve">4. Ámbito </w:t>
            </w:r>
          </w:p>
          <w:p>
            <w:pPr>
              <w:pStyle w:val="Normal"/>
              <w:widowControl w:val="false"/>
              <w:spacing w:lineRule="auto" w:line="276" w:before="0" w:after="200"/>
              <w:rPr>
                <w:rFonts w:ascii="Arial" w:hAnsi="Arial" w:eastAsia="Calibri" w:cs="Arial"/>
                <w:b/>
                <w:b/>
                <w:lang w:val="es-CL" w:eastAsia="en-US"/>
              </w:rPr>
            </w:pPr>
            <w:r>
              <w:rPr>
                <w:rFonts w:eastAsia="Calibri" w:cs="Arial" w:ascii="Arial" w:hAnsi="Arial"/>
                <w:sz w:val="20"/>
                <w:szCs w:val="20"/>
                <w:lang w:val="es-ES" w:eastAsia="en-US"/>
              </w:rPr>
              <w:t>Investigación</w:t>
            </w:r>
          </w:p>
        </w:tc>
      </w:tr>
      <w:tr>
        <w:trPr/>
        <w:tc>
          <w:tcPr>
            <w:tcW w:w="4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Calibri" w:cs="Arial"/>
                <w:b/>
                <w:b/>
                <w:lang w:val="es-CL" w:eastAsia="en-US"/>
              </w:rPr>
            </w:pPr>
            <w:r>
              <w:rPr>
                <w:rFonts w:eastAsia="Calibri" w:cs="Arial" w:ascii="Arial" w:hAnsi="Arial"/>
                <w:b/>
                <w:lang w:val="es-CL" w:eastAsia="en-US"/>
              </w:rPr>
              <w:t xml:space="preserve">5. Horas de trabajo </w:t>
            </w:r>
          </w:p>
        </w:tc>
        <w:tc>
          <w:tcPr>
            <w:tcW w:w="2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Calibri" w:cs="Arial"/>
                <w:lang w:val="es-CL" w:eastAsia="en-US"/>
              </w:rPr>
            </w:pPr>
            <w:r>
              <w:rPr>
                <w:rFonts w:eastAsia="Calibri" w:cs="Arial" w:ascii="Arial" w:hAnsi="Arial"/>
                <w:lang w:val="es-CL" w:eastAsia="en-US"/>
              </w:rPr>
              <w:t>presencial (del estudiante)</w:t>
            </w:r>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Calibri" w:cs="Arial"/>
                <w:lang w:val="es-CL" w:eastAsia="en-US"/>
              </w:rPr>
            </w:pPr>
            <w:r>
              <w:rPr>
                <w:rFonts w:eastAsia="Calibri" w:cs="Arial" w:ascii="Arial" w:hAnsi="Arial"/>
                <w:lang w:val="es-CL" w:eastAsia="en-US"/>
              </w:rPr>
              <w:t>no presencial (del estudiante)</w:t>
            </w:r>
          </w:p>
        </w:tc>
      </w:tr>
      <w:tr>
        <w:trPr/>
        <w:tc>
          <w:tcPr>
            <w:tcW w:w="4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Calibri" w:cs="Arial"/>
                <w:b/>
                <w:b/>
                <w:lang w:val="es-CL" w:eastAsia="en-US"/>
              </w:rPr>
            </w:pPr>
            <w:r>
              <w:rPr>
                <w:rFonts w:eastAsia="Calibri" w:cs="Arial" w:ascii="Arial" w:hAnsi="Arial"/>
                <w:b/>
                <w:lang w:val="es-CL" w:eastAsia="en-US"/>
              </w:rPr>
              <w:t>6. Tipo de créditos</w:t>
            </w:r>
          </w:p>
          <w:p>
            <w:pPr>
              <w:pStyle w:val="Normal"/>
              <w:widowControl w:val="false"/>
              <w:spacing w:lineRule="auto" w:line="276" w:before="0" w:after="200"/>
              <w:jc w:val="center"/>
              <w:rPr>
                <w:rFonts w:ascii="Arial" w:hAnsi="Arial" w:eastAsia="Calibri" w:cs="Arial"/>
                <w:bCs/>
                <w:i/>
                <w:i/>
                <w:sz w:val="20"/>
                <w:szCs w:val="20"/>
                <w:lang w:val="es-ES" w:eastAsia="en-US"/>
              </w:rPr>
            </w:pPr>
            <w:r>
              <w:rPr>
                <w:rFonts w:eastAsia="Calibri" w:cs="Arial" w:ascii="Arial" w:hAnsi="Arial"/>
                <w:bCs/>
                <w:i/>
                <w:sz w:val="20"/>
                <w:szCs w:val="20"/>
                <w:lang w:val="es-ES" w:eastAsia="en-US"/>
              </w:rPr>
              <w:t>SCT</w:t>
            </w:r>
          </w:p>
        </w:tc>
        <w:tc>
          <w:tcPr>
            <w:tcW w:w="2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Calibri" w:cs="Arial"/>
                <w:sz w:val="20"/>
                <w:szCs w:val="20"/>
                <w:lang w:val="es-ES" w:eastAsia="en-US"/>
              </w:rPr>
            </w:pPr>
            <w:r>
              <w:rPr>
                <w:rFonts w:eastAsia="Calibri" w:cs="Arial" w:ascii="Arial" w:hAnsi="Arial"/>
                <w:sz w:val="20"/>
                <w:szCs w:val="20"/>
                <w:lang w:val="es-ES" w:eastAsia="en-US"/>
              </w:rPr>
            </w:r>
          </w:p>
          <w:p>
            <w:pPr>
              <w:pStyle w:val="Normal"/>
              <w:widowControl w:val="false"/>
              <w:spacing w:lineRule="auto" w:line="276" w:before="0" w:after="200"/>
              <w:jc w:val="center"/>
              <w:rPr>
                <w:rFonts w:ascii="Arial" w:hAnsi="Arial" w:eastAsia="Calibri" w:cs="Arial"/>
                <w:b/>
                <w:b/>
                <w:lang w:val="es-CL" w:eastAsia="en-US"/>
              </w:rPr>
            </w:pPr>
            <w:r>
              <w:rPr>
                <w:rFonts w:eastAsia="Calibri" w:cs="Arial" w:ascii="Arial" w:hAnsi="Arial"/>
                <w:sz w:val="20"/>
                <w:szCs w:val="20"/>
                <w:lang w:val="es-ES" w:eastAsia="en-US"/>
              </w:rPr>
              <w:t>1,5 horas a la semana</w:t>
            </w:r>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Arial" w:hAnsi="Arial" w:eastAsia="Calibri" w:cs="Arial"/>
                <w:b/>
                <w:b/>
                <w:lang w:val="es-CL" w:eastAsia="en-US"/>
              </w:rPr>
            </w:pPr>
            <w:r>
              <w:rPr>
                <w:rFonts w:eastAsia="Calibri" w:cs="Arial" w:ascii="Arial" w:hAnsi="Arial"/>
                <w:b/>
                <w:lang w:val="es-CL" w:eastAsia="en-US"/>
              </w:rPr>
            </w:r>
          </w:p>
          <w:p>
            <w:pPr>
              <w:pStyle w:val="Normal"/>
              <w:widowControl w:val="false"/>
              <w:spacing w:lineRule="auto" w:line="276" w:before="0" w:after="200"/>
              <w:jc w:val="center"/>
              <w:rPr>
                <w:rFonts w:ascii="Arial" w:hAnsi="Arial" w:eastAsia="Calibri" w:cs="Arial"/>
                <w:b/>
                <w:b/>
                <w:lang w:val="es-CL" w:eastAsia="en-US"/>
              </w:rPr>
            </w:pPr>
            <w:r>
              <w:rPr>
                <w:rFonts w:eastAsia="Calibri" w:cs="Arial" w:ascii="Arial" w:hAnsi="Arial"/>
                <w:sz w:val="20"/>
                <w:szCs w:val="20"/>
                <w:lang w:val="es-ES" w:eastAsia="en-US"/>
              </w:rPr>
              <w:t>4,5 horas a la semana</w:t>
            </w:r>
          </w:p>
        </w:tc>
      </w:tr>
      <w:tr>
        <w:trPr>
          <w:trHeight w:val="787" w:hRule="atLeast"/>
        </w:trPr>
        <w:tc>
          <w:tcPr>
            <w:tcW w:w="882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Calibri" w:cs="Arial"/>
                <w:b/>
                <w:b/>
                <w:lang w:val="es-CL" w:eastAsia="en-US"/>
              </w:rPr>
            </w:pPr>
            <w:r>
              <w:rPr>
                <w:rFonts w:eastAsia="Calibri" w:cs="Arial" w:ascii="Arial" w:hAnsi="Arial"/>
                <w:b/>
                <w:lang w:val="es-CL" w:eastAsia="en-US"/>
              </w:rPr>
              <w:t>7. Número de créditos SCT – Chile</w:t>
            </w:r>
          </w:p>
          <w:p>
            <w:pPr>
              <w:pStyle w:val="Normal"/>
              <w:widowControl w:val="false"/>
              <w:spacing w:lineRule="auto" w:line="276" w:before="0" w:after="200"/>
              <w:jc w:val="center"/>
              <w:rPr>
                <w:rFonts w:ascii="Arial" w:hAnsi="Arial" w:eastAsia="Calibri" w:cs="Arial"/>
                <w:b/>
                <w:b/>
                <w:lang w:val="es-CL" w:eastAsia="en-US"/>
              </w:rPr>
            </w:pPr>
            <w:r>
              <w:rPr>
                <w:rFonts w:eastAsia="Calibri" w:cs="Arial" w:ascii="Arial" w:hAnsi="Arial"/>
                <w:b/>
                <w:lang w:val="es-CL" w:eastAsia="en-US"/>
              </w:rPr>
              <w:t>4</w:t>
            </w:r>
          </w:p>
        </w:tc>
      </w:tr>
      <w:tr>
        <w:trPr>
          <w:trHeight w:val="787" w:hRule="atLeast"/>
        </w:trPr>
        <w:tc>
          <w:tcPr>
            <w:tcW w:w="882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Calibri" w:cs="Arial"/>
                <w:b/>
                <w:b/>
                <w:lang w:val="es-CL" w:eastAsia="en-US"/>
              </w:rPr>
            </w:pPr>
            <w:r>
              <w:rPr>
                <w:rFonts w:eastAsia="Calibri" w:cs="Arial" w:ascii="Arial" w:hAnsi="Arial"/>
                <w:b/>
                <w:lang w:val="es-CL" w:eastAsia="en-US"/>
              </w:rPr>
              <w:t>8. Horarios</w:t>
            </w:r>
          </w:p>
          <w:p>
            <w:pPr>
              <w:pStyle w:val="Normal"/>
              <w:widowControl w:val="false"/>
              <w:spacing w:lineRule="auto" w:line="276" w:before="0" w:after="200"/>
              <w:rPr>
                <w:rFonts w:ascii="Arial" w:hAnsi="Arial" w:eastAsia="Calibri" w:cs="Arial"/>
                <w:b/>
                <w:b/>
                <w:lang w:val="es-CL" w:eastAsia="en-US"/>
              </w:rPr>
            </w:pPr>
            <w:r>
              <w:rPr>
                <w:rFonts w:eastAsia="Calibri" w:cs="Arial" w:ascii="Arial" w:hAnsi="Arial"/>
                <w:sz w:val="20"/>
                <w:szCs w:val="20"/>
                <w:lang w:val="es-ES" w:eastAsia="en-US"/>
              </w:rPr>
              <w:t>Jueves 14h30-16h</w:t>
            </w:r>
          </w:p>
        </w:tc>
      </w:tr>
      <w:tr>
        <w:trPr>
          <w:trHeight w:val="787" w:hRule="atLeast"/>
        </w:trPr>
        <w:tc>
          <w:tcPr>
            <w:tcW w:w="882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Calibri" w:cs="Arial"/>
                <w:b/>
                <w:b/>
                <w:lang w:val="es-CL" w:eastAsia="en-US"/>
              </w:rPr>
            </w:pPr>
            <w:r>
              <w:rPr>
                <w:rFonts w:eastAsia="Calibri" w:cs="Arial" w:ascii="Arial" w:hAnsi="Arial"/>
                <w:b/>
                <w:lang w:val="es-CL" w:eastAsia="en-US"/>
              </w:rPr>
              <w:t>9. Salas</w:t>
            </w:r>
          </w:p>
          <w:p>
            <w:pPr>
              <w:pStyle w:val="Normal"/>
              <w:widowControl w:val="false"/>
              <w:spacing w:lineRule="auto" w:line="276" w:before="0" w:after="200"/>
              <w:rPr>
                <w:rFonts w:ascii="Arial" w:hAnsi="Arial" w:eastAsia="Calibri" w:cs="Arial"/>
                <w:b/>
                <w:b/>
                <w:lang w:val="es-CL" w:eastAsia="en-US"/>
              </w:rPr>
            </w:pPr>
            <w:r>
              <w:rPr>
                <w:rFonts w:eastAsia="Calibri" w:cs="Arial" w:ascii="Arial" w:hAnsi="Arial"/>
                <w:sz w:val="20"/>
                <w:szCs w:val="20"/>
                <w:lang w:val="es-ES" w:eastAsia="en-US"/>
              </w:rPr>
              <w:t>Por confirmar.</w:t>
            </w:r>
          </w:p>
        </w:tc>
      </w:tr>
      <w:tr>
        <w:trPr/>
        <w:tc>
          <w:tcPr>
            <w:tcW w:w="4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Calibri" w:cs="Arial"/>
                <w:b/>
                <w:b/>
                <w:lang w:val="es-CL" w:eastAsia="en-US"/>
              </w:rPr>
            </w:pPr>
            <w:r>
              <w:rPr>
                <w:rFonts w:eastAsia="Calibri" w:cs="Arial" w:ascii="Arial" w:hAnsi="Arial"/>
                <w:b/>
                <w:lang w:val="es-CL" w:eastAsia="en-US"/>
              </w:rPr>
              <w:t>10. Requisitos</w:t>
            </w:r>
          </w:p>
        </w:tc>
        <w:tc>
          <w:tcPr>
            <w:tcW w:w="43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jc w:val="center"/>
              <w:rPr>
                <w:rFonts w:ascii="Arial" w:hAnsi="Arial" w:eastAsia="Calibri" w:cs="Arial"/>
                <w:lang w:val="es-CL" w:eastAsia="en-US"/>
              </w:rPr>
            </w:pPr>
            <w:r>
              <w:rPr>
                <w:rFonts w:eastAsia="Calibri" w:cs="Arial" w:ascii="Arial" w:hAnsi="Arial"/>
                <w:lang w:val="es-CL" w:eastAsia="en-US"/>
              </w:rPr>
              <w:t>CURSO ELECTIVO, NO TIENE REQUISITOS</w:t>
            </w:r>
          </w:p>
        </w:tc>
      </w:tr>
      <w:tr>
        <w:trPr/>
        <w:tc>
          <w:tcPr>
            <w:tcW w:w="4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Calibri" w:cs="Arial"/>
                <w:b/>
                <w:b/>
                <w:lang w:val="es-CL" w:eastAsia="en-US"/>
              </w:rPr>
            </w:pPr>
            <w:r>
              <w:rPr>
                <w:rFonts w:eastAsia="Calibri" w:cs="Arial" w:ascii="Arial" w:hAnsi="Arial"/>
                <w:b/>
                <w:lang w:val="es-CL" w:eastAsia="en-US"/>
              </w:rPr>
              <w:t>11. Propósito general del curso</w:t>
            </w:r>
          </w:p>
        </w:tc>
        <w:tc>
          <w:tcPr>
            <w:tcW w:w="43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Calibri" w:cs="Arial"/>
                <w:sz w:val="20"/>
                <w:szCs w:val="20"/>
                <w:lang w:val="es-CL" w:eastAsia="en-US"/>
              </w:rPr>
            </w:pPr>
            <w:r>
              <w:rPr>
                <w:rFonts w:eastAsia="Calibri" w:cs="Arial" w:ascii="Arial" w:hAnsi="Arial"/>
                <w:sz w:val="20"/>
                <w:szCs w:val="20"/>
                <w:lang w:val="es-CL" w:eastAsia="en-US"/>
              </w:rPr>
              <w:t>Introducir a los estudiantes a la ciencia social computacional, especialmente en las áreas de 1) análisis de redes sociales y 2) procesamiento de lenguaje natural.</w:t>
            </w:r>
          </w:p>
        </w:tc>
      </w:tr>
      <w:tr>
        <w:trPr/>
        <w:tc>
          <w:tcPr>
            <w:tcW w:w="882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Calibri" w:cs="Arial"/>
                <w:b/>
                <w:b/>
                <w:lang w:val="es-CL" w:eastAsia="en-US"/>
              </w:rPr>
            </w:pPr>
            <w:r>
              <w:rPr>
                <w:rFonts w:eastAsia="Calibri" w:cs="Arial" w:ascii="Arial" w:hAnsi="Arial"/>
                <w:b/>
                <w:lang w:val="es-CL" w:eastAsia="en-US"/>
              </w:rPr>
              <w:t xml:space="preserve">12. Resultados de Aprendizaje </w:t>
            </w:r>
          </w:p>
          <w:p>
            <w:pPr>
              <w:pStyle w:val="Normal"/>
              <w:widowControl w:val="false"/>
              <w:spacing w:lineRule="auto" w:line="276" w:before="0" w:after="200"/>
              <w:rPr>
                <w:rFonts w:ascii="Arial" w:hAnsi="Arial" w:eastAsia="Calibri" w:cs="Arial"/>
                <w:sz w:val="20"/>
                <w:szCs w:val="20"/>
                <w:shd w:fill="FFFFFF" w:val="clear"/>
                <w:lang w:val="es-CL" w:eastAsia="en-US"/>
              </w:rPr>
            </w:pPr>
            <w:r>
              <w:rPr>
                <w:rFonts w:eastAsia="Calibri" w:cs="Arial" w:ascii="Arial" w:hAnsi="Arial"/>
                <w:sz w:val="20"/>
                <w:szCs w:val="20"/>
                <w:shd w:fill="FFFFFF" w:val="clear"/>
                <w:lang w:val="es-CL" w:eastAsia="en-US"/>
              </w:rPr>
              <w:t>Al terminar el curso, los estudiantes sabrán:</w:t>
            </w:r>
          </w:p>
          <w:p>
            <w:pPr>
              <w:pStyle w:val="Normal"/>
              <w:widowControl w:val="false"/>
              <w:spacing w:lineRule="auto" w:line="276" w:before="0" w:after="200"/>
              <w:rPr>
                <w:rFonts w:eastAsia="Calibri"/>
                <w:sz w:val="22"/>
                <w:szCs w:val="22"/>
                <w:shd w:fill="FFFFFF" w:val="clear"/>
                <w:lang w:val="es-CL" w:eastAsia="en-US"/>
              </w:rPr>
            </w:pPr>
            <w:r>
              <w:rPr>
                <w:rFonts w:eastAsia="Calibri"/>
                <w:sz w:val="22"/>
                <w:szCs w:val="22"/>
                <w:shd w:fill="FFFFFF" w:val="clear"/>
                <w:lang w:val="es-CL" w:eastAsia="en-US"/>
              </w:rPr>
              <w:t>1) Utilizar APIs y realizar web scraping</w:t>
            </w:r>
          </w:p>
          <w:p>
            <w:pPr>
              <w:pStyle w:val="Normal"/>
              <w:widowControl w:val="false"/>
              <w:spacing w:lineRule="auto" w:line="276" w:before="0" w:after="200"/>
              <w:rPr>
                <w:rFonts w:eastAsia="Calibri"/>
                <w:sz w:val="22"/>
                <w:szCs w:val="22"/>
                <w:shd w:fill="FFFFFF" w:val="clear"/>
                <w:lang w:val="es-CL" w:eastAsia="en-US"/>
              </w:rPr>
            </w:pPr>
            <w:r>
              <w:rPr>
                <w:rFonts w:eastAsia="Calibri"/>
                <w:sz w:val="22"/>
                <w:szCs w:val="22"/>
                <w:shd w:fill="FFFFFF" w:val="clear"/>
                <w:lang w:val="es-CL" w:eastAsia="en-US"/>
              </w:rPr>
              <w:t>2) Manipular bases de datos</w:t>
            </w:r>
          </w:p>
          <w:p>
            <w:pPr>
              <w:pStyle w:val="Normal"/>
              <w:widowControl w:val="false"/>
              <w:spacing w:lineRule="auto" w:line="276" w:before="0" w:after="200"/>
              <w:rPr>
                <w:rFonts w:eastAsia="Calibri"/>
                <w:sz w:val="22"/>
                <w:szCs w:val="22"/>
                <w:shd w:fill="FFFFFF" w:val="clear"/>
                <w:lang w:val="es-CL" w:eastAsia="en-US"/>
              </w:rPr>
            </w:pPr>
            <w:r>
              <w:rPr>
                <w:rFonts w:eastAsia="Calibri"/>
                <w:sz w:val="22"/>
                <w:szCs w:val="22"/>
                <w:shd w:fill="FFFFFF" w:val="clear"/>
                <w:lang w:val="es-CL" w:eastAsia="en-US"/>
              </w:rPr>
              <w:t>3) Aplicar técnicas básicas de análisis de redes sociales</w:t>
            </w:r>
          </w:p>
          <w:p>
            <w:pPr>
              <w:pStyle w:val="Normal"/>
              <w:widowControl w:val="false"/>
              <w:spacing w:lineRule="auto" w:line="276" w:before="0" w:after="200"/>
              <w:rPr>
                <w:rFonts w:eastAsia="Calibri"/>
                <w:sz w:val="22"/>
                <w:szCs w:val="22"/>
                <w:shd w:fill="FFFFFF" w:val="clear"/>
                <w:lang w:val="es-CL" w:eastAsia="en-US"/>
              </w:rPr>
            </w:pPr>
            <w:r>
              <w:rPr>
                <w:rFonts w:eastAsia="Calibri"/>
                <w:sz w:val="22"/>
                <w:szCs w:val="22"/>
                <w:shd w:fill="FFFFFF" w:val="clear"/>
                <w:lang w:val="es-CL" w:eastAsia="en-US"/>
              </w:rPr>
              <w:t>4) Aplicar técnicas básicas de análisis automatizado de texto</w:t>
            </w:r>
          </w:p>
          <w:p>
            <w:pPr>
              <w:pStyle w:val="Normal"/>
              <w:widowControl w:val="false"/>
              <w:spacing w:lineRule="auto" w:line="276" w:before="0" w:after="200"/>
              <w:rPr>
                <w:rFonts w:eastAsia="Calibri"/>
                <w:sz w:val="22"/>
                <w:szCs w:val="22"/>
                <w:shd w:fill="FFFFFF" w:val="clear"/>
                <w:lang w:val="es-CL" w:eastAsia="en-US"/>
              </w:rPr>
            </w:pPr>
            <w:r>
              <w:rPr>
                <w:rFonts w:eastAsia="Calibri"/>
                <w:sz w:val="22"/>
                <w:szCs w:val="22"/>
                <w:shd w:fill="FFFFFF" w:val="clear"/>
                <w:lang w:val="es-CL" w:eastAsia="en-US"/>
              </w:rPr>
              <w:t>5) Conocer literatura básica en CSC</w:t>
            </w:r>
          </w:p>
          <w:p>
            <w:pPr>
              <w:pStyle w:val="Normal"/>
              <w:widowControl w:val="false"/>
              <w:spacing w:lineRule="auto" w:line="276" w:before="0" w:after="200"/>
              <w:rPr>
                <w:rFonts w:ascii="Arial" w:hAnsi="Arial" w:eastAsia="Calibri" w:cs="Arial"/>
                <w:sz w:val="20"/>
                <w:szCs w:val="20"/>
                <w:shd w:fill="FFFFFF" w:val="clear"/>
                <w:lang w:val="es-CL" w:eastAsia="en-US"/>
              </w:rPr>
            </w:pPr>
            <w:r>
              <w:rPr>
                <w:rFonts w:eastAsia="Calibri" w:cs="Arial" w:ascii="Arial" w:hAnsi="Arial"/>
                <w:sz w:val="20"/>
                <w:szCs w:val="20"/>
                <w:shd w:fill="FFFFFF" w:val="clear"/>
                <w:lang w:val="es-CL" w:eastAsia="en-US"/>
              </w:rPr>
            </w:r>
          </w:p>
        </w:tc>
      </w:tr>
      <w:tr>
        <w:trPr/>
        <w:tc>
          <w:tcPr>
            <w:tcW w:w="882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rPr>
                <w:rFonts w:ascii="Arial" w:hAnsi="Arial" w:eastAsia="Calibri" w:cs="Arial"/>
                <w:i/>
                <w:i/>
                <w:color w:val="808080"/>
                <w:sz w:val="20"/>
                <w:szCs w:val="20"/>
                <w:lang w:val="es-CL" w:eastAsia="en-US"/>
              </w:rPr>
            </w:pPr>
            <w:r>
              <w:rPr>
                <w:rFonts w:eastAsia="Calibri" w:cs="Arial" w:ascii="Arial" w:hAnsi="Arial"/>
                <w:b/>
                <w:lang w:val="es-CL" w:eastAsia="en-US"/>
              </w:rPr>
              <w:t>13. Saberes / contenidos</w:t>
            </w:r>
          </w:p>
          <w:p>
            <w:pPr>
              <w:pStyle w:val="Normal"/>
              <w:widowControl w:val="false"/>
              <w:spacing w:lineRule="auto" w:line="276" w:before="0" w:after="200"/>
              <w:rPr>
                <w:rFonts w:ascii="Arial" w:hAnsi="Arial" w:eastAsia="Calibri" w:cs="Arial"/>
                <w:sz w:val="20"/>
                <w:szCs w:val="20"/>
                <w:lang w:val="es-CL" w:eastAsia="en-US"/>
              </w:rPr>
            </w:pPr>
            <w:r>
              <w:rPr>
                <w:rFonts w:eastAsia="Calibri" w:cs="Arial" w:ascii="Arial" w:hAnsi="Arial"/>
                <w:sz w:val="20"/>
                <w:szCs w:val="20"/>
                <w:lang w:val="es-CL" w:eastAsia="en-US"/>
              </w:rPr>
              <w:t>UNIDAD 1: Introducción a la Ciencia Social Computacional</w:t>
            </w:r>
          </w:p>
          <w:p>
            <w:pPr>
              <w:pStyle w:val="Normal"/>
              <w:widowControl w:val="false"/>
              <w:spacing w:lineRule="auto" w:line="276" w:before="0" w:after="200"/>
              <w:rPr>
                <w:rFonts w:ascii="Arial" w:hAnsi="Arial" w:eastAsia="Calibri" w:cs="Arial"/>
                <w:sz w:val="20"/>
                <w:szCs w:val="20"/>
                <w:lang w:val="es-CL" w:eastAsia="en-US"/>
              </w:rPr>
            </w:pPr>
            <w:r>
              <w:rPr>
                <w:rFonts w:eastAsia="Calibri" w:cs="Arial" w:ascii="Arial" w:hAnsi="Arial"/>
                <w:sz w:val="20"/>
                <w:szCs w:val="20"/>
                <w:lang w:val="es-CL" w:eastAsia="en-US"/>
              </w:rPr>
              <w:t>UNIDAD 3: Análisis de redes sociales</w:t>
            </w:r>
          </w:p>
          <w:p>
            <w:pPr>
              <w:pStyle w:val="Normal"/>
              <w:widowControl w:val="false"/>
              <w:spacing w:lineRule="auto" w:line="276" w:before="0" w:after="200"/>
              <w:rPr>
                <w:rFonts w:ascii="Arial" w:hAnsi="Arial" w:eastAsia="Calibri" w:cs="Arial"/>
                <w:sz w:val="20"/>
                <w:szCs w:val="20"/>
                <w:lang w:val="es-CL" w:eastAsia="en-US"/>
              </w:rPr>
            </w:pPr>
            <w:r>
              <w:rPr>
                <w:rFonts w:eastAsia="Calibri" w:cs="Arial" w:ascii="Arial" w:hAnsi="Arial"/>
                <w:sz w:val="20"/>
                <w:szCs w:val="20"/>
                <w:lang w:val="es-CL" w:eastAsia="en-US"/>
              </w:rPr>
              <w:t>UNIDAD 3: Procesamiento de lenguaje natural</w:t>
            </w:r>
          </w:p>
        </w:tc>
      </w:tr>
      <w:tr>
        <w:trPr/>
        <w:tc>
          <w:tcPr>
            <w:tcW w:w="882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rPr>
                <w:rFonts w:ascii="Arial" w:hAnsi="Arial" w:eastAsia="Calibri" w:cs="Arial"/>
                <w:b/>
                <w:b/>
                <w:lang w:val="es-CL" w:eastAsia="en-US"/>
              </w:rPr>
            </w:pPr>
            <w:r>
              <w:rPr>
                <w:rFonts w:eastAsia="Calibri" w:cs="Arial" w:ascii="Arial" w:hAnsi="Arial"/>
                <w:b/>
                <w:lang w:val="es-CL" w:eastAsia="en-US"/>
              </w:rPr>
              <w:t>14. Metodología</w:t>
            </w:r>
          </w:p>
          <w:p>
            <w:pPr>
              <w:pStyle w:val="Normal"/>
              <w:widowControl w:val="false"/>
              <w:spacing w:lineRule="auto" w:line="276"/>
              <w:jc w:val="both"/>
              <w:rPr>
                <w:rFonts w:ascii="Arial" w:hAnsi="Arial" w:eastAsia="Calibri" w:cs="Arial"/>
                <w:sz w:val="20"/>
                <w:szCs w:val="20"/>
                <w:lang w:val="es-ES" w:eastAsia="en-US"/>
              </w:rPr>
            </w:pPr>
            <w:r>
              <w:rPr>
                <w:rFonts w:eastAsia="Calibri" w:cs="Arial" w:ascii="Arial" w:hAnsi="Arial"/>
                <w:sz w:val="20"/>
                <w:szCs w:val="20"/>
                <w:lang w:val="es-ES" w:eastAsia="en-US"/>
              </w:rPr>
              <w:t>El curso tendrá componentes expositivos, interactivos, y aplicados. Los componentes expositivos e interactivos estarán enfocados en el diseño de investigación. En lugar de cubrir grandes porciones de la literatura, el objetivo será alcanzar un entendimiento profundo de artículos emblemáticos en CSC. Se pedirá a los estudiantes leer dichos artículos y contribuir a las discusiones. Tal entendimiento permitirá a los/as estudiantes reconocer las oportunidades que la era digital ofrece a la investigación sociológica. En el componente aplicado, los estudiantes aplicarán diseños de investigación adecuados utilizando el lenguaje de programación R.</w:t>
            </w:r>
          </w:p>
          <w:p>
            <w:pPr>
              <w:pStyle w:val="Normal"/>
              <w:widowControl w:val="false"/>
              <w:spacing w:lineRule="auto" w:line="276"/>
              <w:jc w:val="both"/>
              <w:rPr>
                <w:rFonts w:ascii="Arial" w:hAnsi="Arial" w:eastAsia="Calibri" w:cs="Arial"/>
                <w:sz w:val="20"/>
                <w:szCs w:val="20"/>
                <w:lang w:val="es-CL" w:eastAsia="en-US"/>
              </w:rPr>
            </w:pPr>
            <w:r>
              <w:rPr>
                <w:rFonts w:eastAsia="Calibri" w:cs="Arial" w:ascii="Arial" w:hAnsi="Arial"/>
                <w:sz w:val="20"/>
                <w:szCs w:val="20"/>
                <w:lang w:val="es-CL" w:eastAsia="en-US"/>
              </w:rPr>
            </w:r>
          </w:p>
          <w:p>
            <w:pPr>
              <w:pStyle w:val="Normal"/>
              <w:widowControl w:val="false"/>
              <w:spacing w:lineRule="auto" w:line="276" w:before="0" w:after="200"/>
              <w:rPr>
                <w:rFonts w:ascii="Arial" w:hAnsi="Arial" w:eastAsia="Calibri" w:cs="Arial"/>
                <w:lang w:val="es-CL" w:eastAsia="en-US"/>
              </w:rPr>
            </w:pPr>
            <w:r>
              <w:rPr>
                <w:rFonts w:eastAsia="Calibri" w:cs="Arial" w:ascii="Arial" w:hAnsi="Arial"/>
                <w:lang w:val="es-CL" w:eastAsia="en-US"/>
              </w:rPr>
            </w:r>
          </w:p>
        </w:tc>
      </w:tr>
      <w:tr>
        <w:trPr/>
        <w:tc>
          <w:tcPr>
            <w:tcW w:w="882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rPr>
                <w:rFonts w:ascii="Arial" w:hAnsi="Arial" w:eastAsia="Calibri" w:cs="Arial"/>
                <w:b/>
                <w:b/>
                <w:lang w:val="es-CL" w:eastAsia="en-US"/>
              </w:rPr>
            </w:pPr>
            <w:r>
              <w:rPr>
                <w:rFonts w:eastAsia="Calibri" w:cs="Arial" w:ascii="Arial" w:hAnsi="Arial"/>
                <w:b/>
                <w:lang w:val="es-CL" w:eastAsia="en-US"/>
              </w:rPr>
              <w:t>15. Evaluación</w:t>
            </w:r>
          </w:p>
          <w:p>
            <w:pPr>
              <w:pStyle w:val="Normal"/>
              <w:widowControl w:val="false"/>
              <w:spacing w:lineRule="auto" w:line="276" w:before="0" w:after="200"/>
              <w:rPr>
                <w:rFonts w:ascii="Arial" w:hAnsi="Arial" w:eastAsia="Calibri" w:cs="Arial"/>
                <w:sz w:val="20"/>
                <w:szCs w:val="20"/>
                <w:shd w:fill="FFFFFF" w:val="clear"/>
                <w:lang w:val="es-CL" w:eastAsia="en-US"/>
              </w:rPr>
            </w:pPr>
            <w:r>
              <w:rPr>
                <w:rFonts w:eastAsia="Calibri" w:cs="Arial" w:ascii="Arial" w:hAnsi="Arial"/>
                <w:sz w:val="20"/>
                <w:szCs w:val="20"/>
                <w:shd w:fill="FFFFFF" w:val="clear"/>
                <w:lang w:val="es-CL" w:eastAsia="en-US"/>
              </w:rPr>
              <w:t>Se realizarán 3 evaluaciones, todas de carácter obligatorio, y habrá nota de participación. La nota de eximición para examen es 5.</w:t>
            </w:r>
          </w:p>
          <w:p>
            <w:pPr>
              <w:pStyle w:val="ListParagraph"/>
              <w:widowControl w:val="false"/>
              <w:numPr>
                <w:ilvl w:val="0"/>
                <w:numId w:val="2"/>
              </w:numPr>
              <w:spacing w:lineRule="auto" w:line="276" w:before="0" w:after="200"/>
              <w:contextualSpacing/>
              <w:rPr>
                <w:rFonts w:ascii="Arial" w:hAnsi="Arial" w:eastAsia="Calibri" w:cs="Arial"/>
                <w:sz w:val="20"/>
                <w:szCs w:val="20"/>
                <w:shd w:fill="FFFFFF" w:val="clear"/>
                <w:lang w:val="es-CL" w:eastAsia="en-US"/>
              </w:rPr>
            </w:pPr>
            <w:r>
              <w:rPr>
                <w:rFonts w:eastAsia="Calibri" w:cs="Arial" w:ascii="Arial" w:hAnsi="Arial"/>
                <w:sz w:val="20"/>
                <w:szCs w:val="20"/>
                <w:shd w:fill="FFFFFF" w:val="clear"/>
                <w:lang w:val="es-CL" w:eastAsia="en-US"/>
              </w:rPr>
              <w:t>Demo 1 grupal en R (30%).</w:t>
            </w:r>
          </w:p>
          <w:p>
            <w:pPr>
              <w:pStyle w:val="ListParagraph"/>
              <w:widowControl w:val="false"/>
              <w:numPr>
                <w:ilvl w:val="0"/>
                <w:numId w:val="2"/>
              </w:numPr>
              <w:spacing w:lineRule="auto" w:line="276" w:before="0" w:after="200"/>
              <w:contextualSpacing/>
              <w:rPr>
                <w:rFonts w:ascii="Arial" w:hAnsi="Arial" w:eastAsia="Calibri" w:cs="Arial"/>
                <w:sz w:val="20"/>
                <w:szCs w:val="20"/>
                <w:shd w:fill="FFFFFF" w:val="clear"/>
                <w:lang w:val="es-CL" w:eastAsia="en-US"/>
              </w:rPr>
            </w:pPr>
            <w:r>
              <w:rPr>
                <w:rFonts w:eastAsia="Calibri" w:cs="Arial" w:ascii="Arial" w:hAnsi="Arial"/>
                <w:sz w:val="20"/>
                <w:szCs w:val="20"/>
                <w:shd w:fill="FFFFFF" w:val="clear"/>
                <w:lang w:val="es-CL" w:eastAsia="en-US"/>
              </w:rPr>
              <w:t>Demo 2 grupal en R (30%).</w:t>
            </w:r>
          </w:p>
          <w:p>
            <w:pPr>
              <w:pStyle w:val="ListParagraph"/>
              <w:widowControl w:val="false"/>
              <w:numPr>
                <w:ilvl w:val="0"/>
                <w:numId w:val="2"/>
              </w:numPr>
              <w:spacing w:lineRule="auto" w:line="276" w:before="0" w:after="200"/>
              <w:contextualSpacing/>
              <w:rPr>
                <w:rFonts w:ascii="Arial" w:hAnsi="Arial" w:eastAsia="Calibri" w:cs="Arial"/>
                <w:sz w:val="20"/>
                <w:szCs w:val="20"/>
                <w:shd w:fill="FFFFFF" w:val="clear"/>
                <w:lang w:val="es-CL" w:eastAsia="en-US"/>
              </w:rPr>
            </w:pPr>
            <w:r>
              <w:rPr>
                <w:rFonts w:eastAsia="Calibri" w:cs="Arial" w:ascii="Arial" w:hAnsi="Arial"/>
                <w:sz w:val="20"/>
                <w:szCs w:val="20"/>
                <w:shd w:fill="FFFFFF" w:val="clear"/>
                <w:lang w:val="es-CL" w:eastAsia="en-US"/>
              </w:rPr>
              <w:t>Demo 3 grupal en R (30%)</w:t>
            </w:r>
          </w:p>
          <w:p>
            <w:pPr>
              <w:pStyle w:val="ListParagraph"/>
              <w:widowControl w:val="false"/>
              <w:numPr>
                <w:ilvl w:val="0"/>
                <w:numId w:val="2"/>
              </w:numPr>
              <w:spacing w:lineRule="auto" w:line="276" w:before="0" w:after="200"/>
              <w:contextualSpacing/>
              <w:rPr>
                <w:rFonts w:ascii="Arial" w:hAnsi="Arial" w:eastAsia="Calibri" w:cs="Arial"/>
                <w:sz w:val="20"/>
                <w:szCs w:val="20"/>
                <w:shd w:fill="FFFFFF" w:val="clear"/>
                <w:lang w:val="es-CL" w:eastAsia="en-US"/>
              </w:rPr>
            </w:pPr>
            <w:r>
              <w:rPr>
                <w:rFonts w:eastAsia="Calibri" w:cs="Arial" w:ascii="Arial" w:hAnsi="Arial"/>
                <w:sz w:val="20"/>
                <w:szCs w:val="20"/>
                <w:shd w:fill="FFFFFF" w:val="clear"/>
                <w:lang w:val="es-CL" w:eastAsia="en-US"/>
              </w:rPr>
              <w:t>Participación (10%)</w:t>
            </w:r>
          </w:p>
        </w:tc>
      </w:tr>
      <w:tr>
        <w:trPr/>
        <w:tc>
          <w:tcPr>
            <w:tcW w:w="882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both"/>
              <w:rPr>
                <w:rFonts w:ascii="Arial" w:hAnsi="Arial" w:eastAsia="Calibri" w:cs="Arial"/>
                <w:b/>
                <w:b/>
                <w:lang w:val="es-CL" w:eastAsia="en-US"/>
              </w:rPr>
            </w:pPr>
            <w:r>
              <w:rPr>
                <w:rFonts w:eastAsia="Calibri" w:cs="Arial" w:ascii="Arial" w:hAnsi="Arial"/>
                <w:b/>
                <w:lang w:val="es-CL" w:eastAsia="en-US"/>
              </w:rPr>
              <w:t>16. Requisitos de aprobación</w:t>
            </w:r>
          </w:p>
          <w:p>
            <w:pPr>
              <w:pStyle w:val="Normal"/>
              <w:widowControl w:val="false"/>
              <w:spacing w:lineRule="auto" w:line="276" w:before="0" w:after="200"/>
              <w:jc w:val="both"/>
              <w:rPr>
                <w:rFonts w:ascii="Arial" w:hAnsi="Arial" w:eastAsia="Calibri" w:cs="Arial"/>
                <w:sz w:val="20"/>
                <w:szCs w:val="20"/>
                <w:lang w:val="es-CL" w:eastAsia="en-US"/>
              </w:rPr>
            </w:pPr>
            <w:r>
              <w:rPr>
                <w:rFonts w:eastAsia="Calibri" w:cs="Arial" w:ascii="Arial" w:hAnsi="Arial"/>
                <w:sz w:val="20"/>
                <w:szCs w:val="20"/>
                <w:lang w:val="es-CL" w:eastAsia="en-US"/>
              </w:rPr>
              <w:t>Escala de evaluación: de 1,0 a 7,0, con incrementos de un decimal</w:t>
            </w:r>
          </w:p>
          <w:p>
            <w:pPr>
              <w:pStyle w:val="Normal"/>
              <w:widowControl w:val="false"/>
              <w:spacing w:lineRule="auto" w:line="276" w:before="0" w:after="200"/>
              <w:jc w:val="both"/>
              <w:rPr>
                <w:rFonts w:ascii="Arial" w:hAnsi="Arial" w:eastAsia="Calibri" w:cs="Arial"/>
                <w:sz w:val="20"/>
                <w:szCs w:val="20"/>
                <w:lang w:val="es-CL" w:eastAsia="en-US"/>
              </w:rPr>
            </w:pPr>
            <w:r>
              <w:rPr>
                <w:rFonts w:eastAsia="Calibri" w:cs="Arial" w:ascii="Arial" w:hAnsi="Arial"/>
                <w:sz w:val="20"/>
                <w:szCs w:val="20"/>
                <w:lang w:val="es-CL" w:eastAsia="en-US"/>
              </w:rPr>
              <w:t>Nota de aprobación mínima: 4,0</w:t>
            </w:r>
          </w:p>
          <w:p>
            <w:pPr>
              <w:pStyle w:val="Normal"/>
              <w:widowControl w:val="false"/>
              <w:spacing w:lineRule="auto" w:line="276" w:before="0" w:after="200"/>
              <w:jc w:val="both"/>
              <w:rPr>
                <w:rFonts w:ascii="Arial" w:hAnsi="Arial" w:eastAsia="Calibri" w:cs="Arial"/>
                <w:sz w:val="20"/>
                <w:szCs w:val="20"/>
                <w:lang w:val="es-CL" w:eastAsia="en-US"/>
              </w:rPr>
            </w:pPr>
            <w:r>
              <w:rPr>
                <w:rFonts w:eastAsia="Calibri" w:cs="Arial" w:ascii="Arial" w:hAnsi="Arial"/>
                <w:sz w:val="20"/>
                <w:szCs w:val="20"/>
                <w:lang w:val="es-CL" w:eastAsia="en-US"/>
              </w:rPr>
              <w:t>Notas arriba de 5 eximen examen</w:t>
            </w:r>
          </w:p>
        </w:tc>
      </w:tr>
      <w:tr>
        <w:trPr/>
        <w:tc>
          <w:tcPr>
            <w:tcW w:w="882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both"/>
              <w:rPr>
                <w:rFonts w:ascii="Arial" w:hAnsi="Arial" w:eastAsia="Calibri" w:cs="Arial"/>
                <w:b/>
                <w:b/>
                <w:lang w:val="es-CL" w:eastAsia="en-US"/>
              </w:rPr>
            </w:pPr>
            <w:r>
              <w:rPr>
                <w:rFonts w:eastAsia="Calibri" w:cs="Arial" w:ascii="Arial" w:hAnsi="Arial"/>
                <w:b/>
                <w:lang w:val="es-CL" w:eastAsia="en-US"/>
              </w:rPr>
              <w:t>17. Palabras Clave</w:t>
            </w:r>
          </w:p>
          <w:p>
            <w:pPr>
              <w:pStyle w:val="Normal"/>
              <w:widowControl w:val="false"/>
              <w:spacing w:lineRule="auto" w:line="276" w:before="0" w:after="200"/>
              <w:jc w:val="both"/>
              <w:rPr>
                <w:rFonts w:ascii="Arial" w:hAnsi="Arial" w:eastAsia="Calibri" w:cs="Arial"/>
                <w:lang w:val="es-ES" w:eastAsia="en-US"/>
              </w:rPr>
            </w:pPr>
            <w:r>
              <w:rPr>
                <w:rFonts w:eastAsia="Calibri" w:cs="Arial" w:ascii="Arial" w:hAnsi="Arial"/>
                <w:sz w:val="20"/>
                <w:szCs w:val="20"/>
                <w:lang w:val="es-CL" w:eastAsia="en-US"/>
              </w:rPr>
              <w:t>Ciencia social computacional (CSC); ciencia de datos; análisis de redes sociales; procesamiento de lenguaje natural</w:t>
            </w:r>
            <w:r>
              <w:rPr>
                <w:rFonts w:eastAsia="Calibri" w:cs="Arial" w:ascii="Arial" w:hAnsi="Arial"/>
                <w:lang w:val="es-ES" w:eastAsia="en-US"/>
              </w:rPr>
              <w:t xml:space="preserve"> </w:t>
            </w:r>
          </w:p>
        </w:tc>
      </w:tr>
      <w:tr>
        <w:trPr/>
        <w:tc>
          <w:tcPr>
            <w:tcW w:w="882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both"/>
              <w:rPr>
                <w:rFonts w:ascii="Arial" w:hAnsi="Arial" w:eastAsia="Calibri" w:cs="Arial"/>
                <w:b/>
                <w:b/>
                <w:bCs/>
                <w:lang w:val="es-ES" w:eastAsia="en-US"/>
              </w:rPr>
            </w:pPr>
            <w:r>
              <w:rPr>
                <w:rFonts w:eastAsia="Calibri" w:cs="Arial" w:ascii="Arial" w:hAnsi="Arial"/>
                <w:b/>
                <w:bCs/>
                <w:lang w:val="es-ES" w:eastAsia="en-US"/>
              </w:rPr>
              <w:t>18. Programación por sesiones</w:t>
            </w:r>
          </w:p>
          <w:p>
            <w:pPr>
              <w:pStyle w:val="Normal"/>
              <w:widowControl w:val="false"/>
              <w:spacing w:lineRule="auto" w:line="276"/>
              <w:jc w:val="both"/>
              <w:rPr>
                <w:rFonts w:ascii="Arial" w:hAnsi="Arial" w:eastAsia="Calibri" w:cs="Arial"/>
                <w:b/>
                <w:b/>
                <w:bCs/>
                <w:lang w:val="es-ES" w:eastAsia="en-US"/>
              </w:rPr>
            </w:pPr>
            <w:r>
              <w:rPr>
                <w:rFonts w:eastAsia="Calibri" w:cs="Arial" w:ascii="Arial" w:hAnsi="Arial"/>
                <w:b/>
                <w:bCs/>
                <w:lang w:val="es-ES" w:eastAsia="en-US"/>
              </w:rPr>
            </w:r>
          </w:p>
          <w:p>
            <w:pPr>
              <w:pStyle w:val="Normal"/>
              <w:widowControl w:val="false"/>
              <w:spacing w:lineRule="auto" w:line="276" w:before="0" w:after="200"/>
              <w:rPr>
                <w:rFonts w:ascii="Arial" w:hAnsi="Arial" w:eastAsia="Calibri" w:cs="Arial"/>
                <w:b/>
                <w:b/>
                <w:sz w:val="20"/>
                <w:szCs w:val="20"/>
                <w:lang w:val="es-CL" w:eastAsia="en-US"/>
              </w:rPr>
            </w:pPr>
            <w:r>
              <w:rPr>
                <w:rFonts w:eastAsia="Calibri" w:cs="Arial" w:ascii="Arial" w:hAnsi="Arial"/>
                <w:b/>
                <w:sz w:val="20"/>
                <w:szCs w:val="20"/>
                <w:lang w:val="es-CL" w:eastAsia="en-US"/>
              </w:rPr>
              <w:t>UNIDAD 1: EXTRACCIÓN DE DATOS</w:t>
            </w:r>
          </w:p>
          <w:p>
            <w:pPr>
              <w:pStyle w:val="ListParagraph"/>
              <w:widowControl w:val="false"/>
              <w:numPr>
                <w:ilvl w:val="0"/>
                <w:numId w:val="3"/>
              </w:numPr>
              <w:spacing w:lineRule="auto" w:line="276" w:before="0" w:after="200"/>
              <w:contextualSpacing/>
              <w:jc w:val="both"/>
              <w:rPr>
                <w:rFonts w:ascii="Arial" w:hAnsi="Arial" w:eastAsia="Calibri" w:cs="Arial"/>
                <w:sz w:val="20"/>
                <w:szCs w:val="20"/>
                <w:lang w:val="es-ES" w:eastAsia="en-US"/>
              </w:rPr>
            </w:pPr>
            <w:r>
              <w:rPr>
                <w:rFonts w:eastAsia="Calibri" w:cs="Arial" w:ascii="Arial" w:hAnsi="Arial"/>
                <w:sz w:val="20"/>
                <w:szCs w:val="20"/>
                <w:lang w:val="es-ES" w:eastAsia="en-US"/>
              </w:rPr>
              <w:t>Introducción a las CSC</w:t>
            </w:r>
          </w:p>
          <w:p>
            <w:pPr>
              <w:pStyle w:val="ListParagraph"/>
              <w:widowControl w:val="false"/>
              <w:numPr>
                <w:ilvl w:val="0"/>
                <w:numId w:val="3"/>
              </w:numPr>
              <w:spacing w:lineRule="auto" w:line="276" w:before="0" w:after="200"/>
              <w:contextualSpacing/>
              <w:jc w:val="both"/>
              <w:rPr>
                <w:rFonts w:ascii="Arial" w:hAnsi="Arial" w:eastAsia="Calibri" w:cs="Arial"/>
                <w:sz w:val="20"/>
                <w:szCs w:val="20"/>
                <w:lang w:val="es-ES" w:eastAsia="en-US"/>
              </w:rPr>
            </w:pPr>
            <w:r>
              <w:rPr>
                <w:rFonts w:eastAsia="Calibri" w:cs="Arial" w:ascii="Arial" w:hAnsi="Arial"/>
                <w:sz w:val="20"/>
                <w:szCs w:val="20"/>
                <w:lang w:val="es-ES" w:eastAsia="en-US"/>
              </w:rPr>
              <w:t>Tidyverse</w:t>
            </w:r>
          </w:p>
          <w:p>
            <w:pPr>
              <w:pStyle w:val="ListParagraph"/>
              <w:widowControl w:val="false"/>
              <w:numPr>
                <w:ilvl w:val="0"/>
                <w:numId w:val="3"/>
              </w:numPr>
              <w:spacing w:lineRule="auto" w:line="276" w:before="0" w:after="200"/>
              <w:contextualSpacing/>
              <w:jc w:val="both"/>
              <w:rPr>
                <w:rFonts w:ascii="Arial" w:hAnsi="Arial" w:eastAsia="Calibri" w:cs="Arial"/>
                <w:bCs/>
                <w:sz w:val="20"/>
                <w:szCs w:val="20"/>
                <w:lang w:val="es-CL" w:eastAsia="en-US"/>
              </w:rPr>
            </w:pPr>
            <w:r>
              <w:rPr>
                <w:rFonts w:eastAsia="Calibri" w:cs="Arial" w:ascii="Arial" w:hAnsi="Arial"/>
                <w:bCs/>
                <w:sz w:val="20"/>
                <w:szCs w:val="20"/>
                <w:lang w:val="es-CL" w:eastAsia="en-US"/>
              </w:rPr>
              <w:t>Rvest</w:t>
            </w:r>
          </w:p>
          <w:p>
            <w:pPr>
              <w:pStyle w:val="ListParagraph"/>
              <w:widowControl w:val="false"/>
              <w:numPr>
                <w:ilvl w:val="0"/>
                <w:numId w:val="3"/>
              </w:numPr>
              <w:spacing w:lineRule="auto" w:line="276" w:before="0" w:after="200"/>
              <w:contextualSpacing/>
              <w:jc w:val="both"/>
              <w:rPr>
                <w:rFonts w:ascii="Arial" w:hAnsi="Arial" w:eastAsia="Calibri" w:cs="Arial"/>
                <w:b/>
                <w:b/>
                <w:sz w:val="20"/>
                <w:szCs w:val="20"/>
                <w:lang w:val="es-CL" w:eastAsia="en-US"/>
              </w:rPr>
            </w:pPr>
            <w:r>
              <w:rPr>
                <w:rFonts w:eastAsia="Calibri" w:cs="Arial" w:ascii="Arial" w:hAnsi="Arial"/>
                <w:bCs/>
                <w:sz w:val="20"/>
                <w:szCs w:val="20"/>
                <w:lang w:val="es-CL" w:eastAsia="en-US"/>
              </w:rPr>
              <w:t>API Twitter</w:t>
            </w:r>
          </w:p>
          <w:p>
            <w:pPr>
              <w:pStyle w:val="ListParagraph"/>
              <w:widowControl w:val="false"/>
              <w:numPr>
                <w:ilvl w:val="0"/>
                <w:numId w:val="3"/>
              </w:numPr>
              <w:spacing w:lineRule="auto" w:line="276" w:before="0" w:after="200"/>
              <w:contextualSpacing/>
              <w:jc w:val="both"/>
              <w:rPr>
                <w:rFonts w:ascii="Arial" w:hAnsi="Arial" w:eastAsia="Calibri" w:cs="Arial"/>
                <w:b/>
                <w:b/>
                <w:bCs/>
                <w:sz w:val="20"/>
                <w:szCs w:val="20"/>
                <w:lang w:val="es-CL" w:eastAsia="en-US"/>
              </w:rPr>
            </w:pPr>
            <w:r>
              <w:rPr>
                <w:rFonts w:eastAsia="Calibri" w:cs="Arial" w:ascii="Arial" w:hAnsi="Arial"/>
                <w:b/>
                <w:bCs/>
                <w:sz w:val="20"/>
                <w:szCs w:val="20"/>
                <w:lang w:val="es-ES" w:eastAsia="en-US"/>
              </w:rPr>
              <w:t>DEMO 1</w:t>
            </w:r>
          </w:p>
          <w:p>
            <w:pPr>
              <w:pStyle w:val="Normal"/>
              <w:widowControl w:val="false"/>
              <w:spacing w:lineRule="auto" w:line="276" w:before="0" w:after="200"/>
              <w:rPr>
                <w:rFonts w:ascii="Arial" w:hAnsi="Arial" w:eastAsia="Calibri" w:cs="Arial"/>
                <w:b/>
                <w:b/>
                <w:sz w:val="20"/>
                <w:szCs w:val="20"/>
                <w:lang w:val="es-CL" w:eastAsia="en-US"/>
              </w:rPr>
            </w:pPr>
            <w:r>
              <w:rPr>
                <w:rFonts w:eastAsia="Calibri" w:cs="Arial" w:ascii="Arial" w:hAnsi="Arial"/>
                <w:b/>
                <w:sz w:val="20"/>
                <w:szCs w:val="20"/>
                <w:lang w:val="es-CL" w:eastAsia="en-US"/>
              </w:rPr>
              <w:t>UNIDAD 2: REDES SOCIALES Y DATOS GEOGRÁFICOS</w:t>
            </w:r>
          </w:p>
          <w:p>
            <w:pPr>
              <w:pStyle w:val="ListParagraph"/>
              <w:widowControl w:val="false"/>
              <w:numPr>
                <w:ilvl w:val="0"/>
                <w:numId w:val="3"/>
              </w:numPr>
              <w:spacing w:lineRule="auto" w:line="276" w:before="0" w:after="200"/>
              <w:contextualSpacing/>
              <w:jc w:val="both"/>
              <w:rPr>
                <w:rFonts w:ascii="Arial" w:hAnsi="Arial" w:eastAsia="Calibri" w:cs="Arial"/>
                <w:b/>
                <w:b/>
                <w:sz w:val="20"/>
                <w:szCs w:val="20"/>
                <w:lang w:val="es-ES" w:eastAsia="en-US"/>
              </w:rPr>
            </w:pPr>
            <w:r>
              <w:rPr>
                <w:rFonts w:eastAsia="Calibri" w:cs="Arial" w:ascii="Arial" w:hAnsi="Arial"/>
                <w:sz w:val="20"/>
                <w:szCs w:val="20"/>
                <w:lang w:val="es-ES" w:eastAsia="en-US"/>
              </w:rPr>
              <w:t>Introducción al análisis de redes sociales</w:t>
            </w:r>
          </w:p>
          <w:p>
            <w:pPr>
              <w:pStyle w:val="ListParagraph"/>
              <w:widowControl w:val="false"/>
              <w:numPr>
                <w:ilvl w:val="0"/>
                <w:numId w:val="3"/>
              </w:numPr>
              <w:spacing w:lineRule="auto" w:line="276" w:before="0" w:after="200"/>
              <w:contextualSpacing/>
              <w:jc w:val="both"/>
              <w:rPr>
                <w:rFonts w:ascii="Arial" w:hAnsi="Arial" w:eastAsia="Calibri" w:cs="Arial"/>
                <w:sz w:val="20"/>
                <w:szCs w:val="20"/>
                <w:lang w:val="es-ES" w:eastAsia="en-US"/>
              </w:rPr>
            </w:pPr>
            <w:r>
              <w:rPr>
                <w:rFonts w:eastAsia="Calibri" w:cs="Arial" w:ascii="Arial" w:hAnsi="Arial"/>
                <w:sz w:val="20"/>
                <w:szCs w:val="20"/>
                <w:lang w:val="es-ES" w:eastAsia="en-US"/>
              </w:rPr>
              <w:t>Igraph</w:t>
            </w:r>
          </w:p>
          <w:p>
            <w:pPr>
              <w:pStyle w:val="ListParagraph"/>
              <w:widowControl w:val="false"/>
              <w:numPr>
                <w:ilvl w:val="0"/>
                <w:numId w:val="3"/>
              </w:numPr>
              <w:spacing w:lineRule="auto" w:line="276" w:before="0" w:after="200"/>
              <w:contextualSpacing/>
              <w:jc w:val="both"/>
              <w:rPr>
                <w:rFonts w:ascii="Arial" w:hAnsi="Arial" w:eastAsia="Calibri" w:cs="Arial"/>
                <w:bCs/>
                <w:sz w:val="20"/>
                <w:szCs w:val="20"/>
                <w:lang w:val="es-CL" w:eastAsia="en-US"/>
              </w:rPr>
            </w:pPr>
            <w:r>
              <w:rPr>
                <w:rFonts w:eastAsia="Calibri" w:cs="Arial" w:ascii="Arial" w:hAnsi="Arial"/>
                <w:bCs/>
                <w:sz w:val="20"/>
                <w:szCs w:val="20"/>
                <w:lang w:val="es-CL" w:eastAsia="en-US"/>
              </w:rPr>
              <w:t>Shapefiles</w:t>
            </w:r>
          </w:p>
          <w:p>
            <w:pPr>
              <w:pStyle w:val="ListParagraph"/>
              <w:widowControl w:val="false"/>
              <w:numPr>
                <w:ilvl w:val="0"/>
                <w:numId w:val="3"/>
              </w:numPr>
              <w:spacing w:lineRule="auto" w:line="276" w:before="0" w:after="200"/>
              <w:contextualSpacing/>
              <w:jc w:val="both"/>
              <w:rPr>
                <w:rFonts w:ascii="Arial" w:hAnsi="Arial" w:eastAsia="Calibri" w:cs="Arial"/>
                <w:b/>
                <w:b/>
                <w:bCs/>
                <w:sz w:val="20"/>
                <w:szCs w:val="20"/>
                <w:lang w:val="es-CL" w:eastAsia="en-US"/>
              </w:rPr>
            </w:pPr>
            <w:r>
              <w:rPr>
                <w:rFonts w:eastAsia="Calibri" w:cs="Arial" w:ascii="Arial" w:hAnsi="Arial"/>
                <w:b/>
                <w:bCs/>
                <w:sz w:val="20"/>
                <w:szCs w:val="20"/>
                <w:lang w:val="es-CL" w:eastAsia="en-US"/>
              </w:rPr>
              <w:t>DEMO 2</w:t>
            </w:r>
          </w:p>
          <w:p>
            <w:pPr>
              <w:pStyle w:val="Normal"/>
              <w:widowControl w:val="false"/>
              <w:spacing w:lineRule="auto" w:line="276" w:before="0" w:after="200"/>
              <w:rPr>
                <w:rFonts w:ascii="Arial" w:hAnsi="Arial" w:eastAsia="Calibri" w:cs="Arial"/>
                <w:b/>
                <w:b/>
                <w:sz w:val="20"/>
                <w:szCs w:val="20"/>
                <w:lang w:val="es-CL" w:eastAsia="en-US"/>
              </w:rPr>
            </w:pPr>
            <w:r>
              <w:rPr>
                <w:rFonts w:eastAsia="Calibri" w:cs="Arial" w:ascii="Arial" w:hAnsi="Arial"/>
                <w:b/>
                <w:sz w:val="20"/>
                <w:szCs w:val="20"/>
                <w:lang w:val="es-CL" w:eastAsia="en-US"/>
              </w:rPr>
              <w:t>UNIDAD 3: PROCESAMIENTO DE LENGUAJE NATURAL</w:t>
            </w:r>
          </w:p>
          <w:p>
            <w:pPr>
              <w:pStyle w:val="ListParagraph"/>
              <w:widowControl w:val="false"/>
              <w:numPr>
                <w:ilvl w:val="0"/>
                <w:numId w:val="3"/>
              </w:numPr>
              <w:spacing w:lineRule="auto" w:line="276" w:before="0" w:after="200"/>
              <w:contextualSpacing/>
              <w:jc w:val="both"/>
              <w:rPr>
                <w:rFonts w:ascii="Arial" w:hAnsi="Arial" w:eastAsia="Calibri" w:cs="Arial"/>
                <w:sz w:val="20"/>
                <w:szCs w:val="20"/>
                <w:lang w:val="es-ES" w:eastAsia="en-US"/>
              </w:rPr>
            </w:pPr>
            <w:r>
              <w:rPr>
                <w:rFonts w:eastAsia="Calibri" w:cs="Arial" w:ascii="Arial" w:hAnsi="Arial"/>
                <w:sz w:val="20"/>
                <w:szCs w:val="20"/>
                <w:lang w:val="es-ES" w:eastAsia="en-US"/>
              </w:rPr>
              <w:t>Introducción a NLP</w:t>
            </w:r>
          </w:p>
          <w:p>
            <w:pPr>
              <w:pStyle w:val="ListParagraph"/>
              <w:widowControl w:val="false"/>
              <w:numPr>
                <w:ilvl w:val="0"/>
                <w:numId w:val="3"/>
              </w:numPr>
              <w:spacing w:lineRule="auto" w:line="276" w:before="0" w:after="200"/>
              <w:contextualSpacing/>
              <w:jc w:val="both"/>
              <w:rPr>
                <w:rFonts w:ascii="Arial" w:hAnsi="Arial" w:eastAsia="Calibri" w:cs="Arial"/>
                <w:b/>
                <w:b/>
                <w:sz w:val="20"/>
                <w:szCs w:val="20"/>
                <w:lang w:val="es-ES" w:eastAsia="en-US"/>
              </w:rPr>
            </w:pPr>
            <w:r>
              <w:rPr>
                <w:rFonts w:eastAsia="Calibri" w:cs="Arial" w:ascii="Arial" w:hAnsi="Arial"/>
                <w:sz w:val="20"/>
                <w:szCs w:val="20"/>
                <w:lang w:val="es-ES" w:eastAsia="en-US"/>
              </w:rPr>
              <w:t>modelamiento de tópicos</w:t>
            </w:r>
          </w:p>
          <w:p>
            <w:pPr>
              <w:pStyle w:val="ListParagraph"/>
              <w:widowControl w:val="false"/>
              <w:numPr>
                <w:ilvl w:val="0"/>
                <w:numId w:val="3"/>
              </w:numPr>
              <w:spacing w:lineRule="auto" w:line="276" w:before="0" w:after="200"/>
              <w:contextualSpacing/>
              <w:jc w:val="both"/>
              <w:rPr>
                <w:rFonts w:ascii="Arial" w:hAnsi="Arial" w:eastAsia="Calibri" w:cs="Arial"/>
                <w:b/>
                <w:b/>
                <w:sz w:val="20"/>
                <w:szCs w:val="20"/>
                <w:lang w:val="es-ES" w:eastAsia="en-US"/>
              </w:rPr>
            </w:pPr>
            <w:r>
              <w:rPr>
                <w:rFonts w:eastAsia="Calibri" w:cs="Arial" w:ascii="Arial" w:hAnsi="Arial"/>
                <w:sz w:val="20"/>
                <w:szCs w:val="20"/>
                <w:lang w:val="es-ES" w:eastAsia="en-US"/>
              </w:rPr>
              <w:t>Análisis de Sentimientos</w:t>
            </w:r>
          </w:p>
          <w:p>
            <w:pPr>
              <w:pStyle w:val="ListParagraph"/>
              <w:widowControl w:val="false"/>
              <w:numPr>
                <w:ilvl w:val="0"/>
                <w:numId w:val="3"/>
              </w:numPr>
              <w:spacing w:lineRule="auto" w:line="276" w:before="0" w:after="200"/>
              <w:contextualSpacing/>
              <w:jc w:val="both"/>
              <w:rPr>
                <w:rFonts w:ascii="Arial" w:hAnsi="Arial" w:eastAsia="Calibri" w:cs="Arial"/>
                <w:b/>
                <w:b/>
                <w:bCs/>
                <w:sz w:val="20"/>
                <w:szCs w:val="20"/>
                <w:lang w:val="es-ES" w:eastAsia="en-US"/>
              </w:rPr>
            </w:pPr>
            <w:r>
              <w:rPr>
                <w:rFonts w:eastAsia="Calibri" w:cs="Arial" w:ascii="Arial" w:hAnsi="Arial"/>
                <w:b/>
                <w:bCs/>
                <w:sz w:val="20"/>
                <w:szCs w:val="20"/>
                <w:lang w:val="es-CL" w:eastAsia="en-US"/>
              </w:rPr>
              <w:t>DEMO 3</w:t>
            </w:r>
          </w:p>
        </w:tc>
      </w:tr>
      <w:tr>
        <w:trPr/>
        <w:tc>
          <w:tcPr>
            <w:tcW w:w="882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both"/>
              <w:rPr>
                <w:rFonts w:ascii="Arial" w:hAnsi="Arial" w:eastAsia="Calibri" w:cs="Arial"/>
                <w:b/>
                <w:b/>
                <w:bCs/>
                <w:lang w:val="es-ES" w:eastAsia="en-US"/>
              </w:rPr>
            </w:pPr>
            <w:r>
              <w:rPr>
                <w:rFonts w:eastAsia="Calibri" w:cs="Arial" w:ascii="Arial" w:hAnsi="Arial"/>
                <w:b/>
                <w:bCs/>
                <w:lang w:val="es-ES" w:eastAsia="en-US"/>
              </w:rPr>
              <w:t>19. Bibliografía</w:t>
            </w:r>
          </w:p>
          <w:p>
            <w:pPr>
              <w:pStyle w:val="Normal"/>
              <w:widowControl w:val="false"/>
              <w:spacing w:lineRule="auto" w:line="276"/>
              <w:jc w:val="both"/>
              <w:rPr>
                <w:b/>
                <w:b/>
                <w:color w:val="000000"/>
                <w:sz w:val="22"/>
                <w:szCs w:val="22"/>
                <w:lang w:val="en-GB"/>
              </w:rPr>
            </w:pPr>
            <w:r>
              <w:rPr>
                <w:b/>
                <w:color w:val="000000"/>
                <w:sz w:val="22"/>
                <w:szCs w:val="22"/>
                <w:lang w:val="en-GB"/>
              </w:rPr>
            </w:r>
          </w:p>
          <w:p>
            <w:pPr>
              <w:pStyle w:val="Normal"/>
              <w:widowControl w:val="false"/>
              <w:spacing w:lineRule="auto" w:line="276"/>
              <w:jc w:val="both"/>
              <w:rPr>
                <w:b/>
                <w:b/>
                <w:color w:val="000000"/>
                <w:sz w:val="22"/>
                <w:szCs w:val="22"/>
                <w:lang w:val="en-GB"/>
              </w:rPr>
            </w:pPr>
            <w:r>
              <w:rPr>
                <w:b/>
                <w:color w:val="000000"/>
                <w:sz w:val="22"/>
                <w:szCs w:val="22"/>
                <w:lang w:val="en-GB"/>
              </w:rPr>
              <w:t>General:</w:t>
            </w:r>
          </w:p>
          <w:p>
            <w:pPr>
              <w:pStyle w:val="Normal"/>
              <w:widowControl w:val="false"/>
              <w:spacing w:lineRule="auto" w:line="276"/>
              <w:rPr>
                <w:sz w:val="22"/>
                <w:szCs w:val="22"/>
                <w:lang w:val="en-GB"/>
              </w:rPr>
            </w:pPr>
            <w:r>
              <w:rPr>
                <w:sz w:val="22"/>
                <w:szCs w:val="22"/>
                <w:lang w:val="en-GB"/>
              </w:rPr>
              <w:t xml:space="preserve">Lazer, David et al 2009. ‘Computational Social Science’. </w:t>
            </w:r>
            <w:r>
              <w:rPr>
                <w:i/>
                <w:iCs/>
                <w:sz w:val="22"/>
                <w:szCs w:val="22"/>
                <w:lang w:val="en-GB"/>
              </w:rPr>
              <w:t>Science</w:t>
            </w:r>
            <w:r>
              <w:rPr>
                <w:sz w:val="22"/>
                <w:szCs w:val="22"/>
                <w:lang w:val="en-GB"/>
              </w:rPr>
              <w:t xml:space="preserve"> 323(5915):721–23.</w:t>
            </w:r>
          </w:p>
          <w:p>
            <w:pPr>
              <w:pStyle w:val="Normal"/>
              <w:widowControl w:val="false"/>
              <w:spacing w:lineRule="auto" w:line="276"/>
              <w:rPr>
                <w:sz w:val="22"/>
                <w:szCs w:val="22"/>
                <w:lang w:val="en-GB"/>
              </w:rPr>
            </w:pPr>
            <w:r>
              <w:rPr>
                <w:sz w:val="22"/>
                <w:szCs w:val="22"/>
                <w:lang w:val="en-GB"/>
              </w:rPr>
            </w:r>
          </w:p>
          <w:p>
            <w:pPr>
              <w:pStyle w:val="Bibliography"/>
              <w:widowControl w:val="false"/>
              <w:spacing w:lineRule="auto" w:line="276"/>
              <w:rPr>
                <w:b/>
                <w:b/>
                <w:sz w:val="22"/>
                <w:szCs w:val="22"/>
                <w:lang w:val="es-CU"/>
              </w:rPr>
            </w:pPr>
            <w:r>
              <w:rPr>
                <w:sz w:val="22"/>
                <w:szCs w:val="22"/>
                <w:lang w:val="en-GB"/>
              </w:rPr>
              <w:t xml:space="preserve">Salganik, Matthew J. 2018. </w:t>
            </w:r>
            <w:r>
              <w:rPr>
                <w:i/>
                <w:iCs/>
                <w:sz w:val="22"/>
                <w:szCs w:val="22"/>
                <w:lang w:val="en-GB"/>
              </w:rPr>
              <w:t>Bit by Bit : Social Research in the Digital Age</w:t>
            </w:r>
            <w:r>
              <w:rPr>
                <w:sz w:val="22"/>
                <w:szCs w:val="22"/>
                <w:lang w:val="en-GB"/>
              </w:rPr>
              <w:t xml:space="preserve">. </w:t>
            </w:r>
            <w:r>
              <w:rPr>
                <w:sz w:val="22"/>
                <w:szCs w:val="22"/>
                <w:lang w:val="es-CU"/>
              </w:rPr>
              <w:t xml:space="preserve">Princeton, New Jersey: Princeton University Press. </w:t>
            </w:r>
            <w:r>
              <w:rPr>
                <w:b/>
                <w:sz w:val="22"/>
                <w:szCs w:val="22"/>
                <w:highlight w:val="lightGray"/>
                <w:lang w:val="es-CU"/>
              </w:rPr>
              <w:t>(texto principal del curso)</w:t>
            </w:r>
          </w:p>
          <w:p>
            <w:pPr>
              <w:pStyle w:val="Normal"/>
              <w:widowControl w:val="false"/>
              <w:spacing w:lineRule="auto" w:line="276"/>
              <w:jc w:val="both"/>
              <w:rPr>
                <w:b/>
                <w:b/>
                <w:sz w:val="22"/>
                <w:szCs w:val="22"/>
              </w:rPr>
            </w:pPr>
            <w:r>
              <w:rPr>
                <w:b/>
                <w:sz w:val="22"/>
                <w:szCs w:val="22"/>
              </w:rPr>
            </w:r>
          </w:p>
          <w:p>
            <w:pPr>
              <w:pStyle w:val="Normal"/>
              <w:widowControl w:val="false"/>
              <w:spacing w:lineRule="auto" w:line="276"/>
              <w:jc w:val="both"/>
              <w:rPr>
                <w:b/>
                <w:b/>
                <w:sz w:val="22"/>
                <w:szCs w:val="22"/>
              </w:rPr>
            </w:pPr>
            <w:r>
              <w:rPr>
                <w:b/>
                <w:sz w:val="22"/>
                <w:szCs w:val="22"/>
              </w:rPr>
              <w:t>Tutotiales de R</w:t>
            </w:r>
          </w:p>
          <w:p>
            <w:pPr>
              <w:pStyle w:val="Normal"/>
              <w:widowControl w:val="false"/>
              <w:spacing w:lineRule="auto" w:line="276"/>
              <w:rPr>
                <w:sz w:val="22"/>
                <w:szCs w:val="22"/>
                <w:lang w:val="es-CU"/>
              </w:rPr>
            </w:pPr>
            <w:r>
              <w:rPr>
                <w:sz w:val="22"/>
                <w:szCs w:val="22"/>
                <w:lang w:val="es-CU"/>
              </w:rPr>
              <w:t xml:space="preserve">Araya, S. &amp; Cruz, A. Carga de Bases. En F. Urdinez y A. Cruz (Eds.), Analizar Datos Políticos. Manuscrito sin publicar. En línea: </w:t>
            </w:r>
            <w:hyperlink r:id="rId2">
              <w:r>
                <w:rPr>
                  <w:rStyle w:val="InternetLink"/>
                  <w:sz w:val="22"/>
                  <w:szCs w:val="22"/>
                  <w:lang w:val="es-CU"/>
                </w:rPr>
                <w:t>https://arcruz0.github.io/libroadp/</w:t>
              </w:r>
            </w:hyperlink>
            <w:r>
              <w:rPr>
                <w:sz w:val="22"/>
                <w:szCs w:val="22"/>
                <w:lang w:val="es-CU"/>
              </w:rPr>
              <w:t xml:space="preserve"> </w:t>
            </w:r>
          </w:p>
          <w:p>
            <w:pPr>
              <w:pStyle w:val="Normal"/>
              <w:widowControl w:val="false"/>
              <w:spacing w:lineRule="auto" w:line="276"/>
              <w:rPr>
                <w:sz w:val="22"/>
                <w:szCs w:val="22"/>
                <w:lang w:val="es-CU"/>
              </w:rPr>
            </w:pPr>
            <w:r>
              <w:rPr>
                <w:sz w:val="22"/>
                <w:szCs w:val="22"/>
                <w:lang w:val="es-CU"/>
              </w:rPr>
            </w:r>
          </w:p>
          <w:p>
            <w:pPr>
              <w:pStyle w:val="Normal"/>
              <w:widowControl w:val="false"/>
              <w:spacing w:lineRule="auto" w:line="276"/>
              <w:rPr>
                <w:sz w:val="22"/>
                <w:szCs w:val="22"/>
                <w:lang w:val="es-CU"/>
              </w:rPr>
            </w:pPr>
            <w:r>
              <w:rPr>
                <w:sz w:val="22"/>
                <w:szCs w:val="22"/>
                <w:lang w:val="es-CU"/>
              </w:rPr>
              <w:t xml:space="preserve">Cruz, A. 2019. Manejo de Datos. En F. Urdinez y A. Cruz (Eds.), Analizar Datos Políticos. Manuscrito sin publicar. En línea: </w:t>
            </w:r>
            <w:hyperlink r:id="rId3">
              <w:r>
                <w:rPr>
                  <w:rStyle w:val="InternetLink"/>
                  <w:sz w:val="22"/>
                  <w:szCs w:val="22"/>
                  <w:lang w:val="es-CU"/>
                </w:rPr>
                <w:t>https://arcruz0.github.io/libroadp/</w:t>
              </w:r>
            </w:hyperlink>
          </w:p>
          <w:p>
            <w:pPr>
              <w:pStyle w:val="Normal"/>
              <w:widowControl w:val="false"/>
              <w:spacing w:lineRule="auto" w:line="276"/>
              <w:rPr>
                <w:sz w:val="22"/>
                <w:szCs w:val="22"/>
                <w:lang w:val="es-CU"/>
              </w:rPr>
            </w:pPr>
            <w:r>
              <w:rPr>
                <w:sz w:val="22"/>
                <w:szCs w:val="22"/>
                <w:lang w:val="es-CU"/>
              </w:rPr>
            </w:r>
          </w:p>
          <w:p>
            <w:pPr>
              <w:pStyle w:val="Normal"/>
              <w:widowControl w:val="false"/>
              <w:spacing w:lineRule="auto" w:line="276"/>
              <w:rPr>
                <w:sz w:val="22"/>
                <w:szCs w:val="22"/>
                <w:lang w:val="es-CU"/>
              </w:rPr>
            </w:pPr>
            <w:r>
              <w:rPr>
                <w:sz w:val="22"/>
                <w:szCs w:val="22"/>
                <w:lang w:val="es-CU"/>
              </w:rPr>
              <w:t xml:space="preserve">Escobar, A., y Ortiz, G. 2019. Manejo y Mapeo de Datos Espaciales. En F. Urdinez y A. Cruz (Eds.), Analizar Datos Políticos. Manuscrito sin publicar. En línea: </w:t>
            </w:r>
            <w:hyperlink r:id="rId4">
              <w:r>
                <w:rPr>
                  <w:rStyle w:val="InternetLink"/>
                  <w:sz w:val="22"/>
                  <w:szCs w:val="22"/>
                  <w:lang w:val="es-CU"/>
                </w:rPr>
                <w:t>https://arcruz0.github.io/libroadp/</w:t>
              </w:r>
            </w:hyperlink>
          </w:p>
          <w:p>
            <w:pPr>
              <w:pStyle w:val="Normal"/>
              <w:widowControl w:val="false"/>
              <w:spacing w:lineRule="auto" w:line="276"/>
              <w:rPr>
                <w:sz w:val="22"/>
                <w:szCs w:val="22"/>
                <w:lang w:val="es-CU"/>
              </w:rPr>
            </w:pPr>
            <w:r>
              <w:rPr>
                <w:sz w:val="22"/>
                <w:szCs w:val="22"/>
                <w:lang w:val="es-CU"/>
              </w:rPr>
            </w:r>
          </w:p>
          <w:p>
            <w:pPr>
              <w:pStyle w:val="Normal"/>
              <w:widowControl w:val="false"/>
              <w:spacing w:lineRule="auto" w:line="276"/>
              <w:rPr>
                <w:sz w:val="22"/>
                <w:szCs w:val="22"/>
                <w:lang w:val="es-CU"/>
              </w:rPr>
            </w:pPr>
            <w:r>
              <w:rPr>
                <w:sz w:val="22"/>
                <w:szCs w:val="22"/>
                <w:lang w:val="en-GB"/>
              </w:rPr>
              <w:t xml:space="preserve">Data Visualization: A Practical Introduction. Princeton, NJ: Princeton University Press. </w:t>
            </w:r>
            <w:r>
              <w:rPr>
                <w:sz w:val="22"/>
                <w:szCs w:val="22"/>
                <w:lang w:val="es-CU"/>
              </w:rPr>
              <w:t xml:space="preserve">En línea: </w:t>
            </w:r>
            <w:hyperlink r:id="rId5">
              <w:r>
                <w:rPr>
                  <w:rStyle w:val="InternetLink"/>
                  <w:sz w:val="22"/>
                  <w:szCs w:val="22"/>
                  <w:lang w:val="es-CU"/>
                </w:rPr>
                <w:t>http://socviz.co/</w:t>
              </w:r>
            </w:hyperlink>
          </w:p>
          <w:p>
            <w:pPr>
              <w:pStyle w:val="Normal"/>
              <w:widowControl w:val="false"/>
              <w:spacing w:lineRule="auto" w:line="276"/>
              <w:rPr>
                <w:sz w:val="22"/>
                <w:szCs w:val="22"/>
                <w:lang w:val="es-CU"/>
              </w:rPr>
            </w:pPr>
            <w:r>
              <w:rPr>
                <w:sz w:val="22"/>
                <w:szCs w:val="22"/>
                <w:lang w:val="es-CU"/>
              </w:rPr>
            </w:r>
          </w:p>
          <w:p>
            <w:pPr>
              <w:pStyle w:val="Normal"/>
              <w:widowControl w:val="false"/>
              <w:spacing w:lineRule="auto" w:line="276"/>
              <w:rPr>
                <w:sz w:val="22"/>
                <w:szCs w:val="22"/>
                <w:lang w:val="es-CU"/>
              </w:rPr>
            </w:pPr>
            <w:r>
              <w:rPr>
                <w:sz w:val="22"/>
                <w:szCs w:val="22"/>
                <w:lang w:val="es-CU"/>
              </w:rPr>
              <w:t xml:space="preserve">Urdinez, F., y Cruz, A. 2019. Manejo Avanzado de Datos Políticos. En F. Urdinez y A. Cruz (Eds.), Analizar Datos Políticos. Manuscrito sin publicar. En línea: </w:t>
            </w:r>
            <w:hyperlink r:id="rId6">
              <w:r>
                <w:rPr>
                  <w:rStyle w:val="InternetLink"/>
                  <w:sz w:val="22"/>
                  <w:szCs w:val="22"/>
                  <w:lang w:val="es-CU"/>
                </w:rPr>
                <w:t>https://arcruz0.github.io/libroadp/</w:t>
              </w:r>
            </w:hyperlink>
          </w:p>
          <w:p>
            <w:pPr>
              <w:pStyle w:val="Normal"/>
              <w:widowControl w:val="false"/>
              <w:spacing w:lineRule="auto" w:line="276"/>
              <w:rPr>
                <w:sz w:val="22"/>
                <w:szCs w:val="22"/>
                <w:lang w:val="es-CU"/>
              </w:rPr>
            </w:pPr>
            <w:r>
              <w:rPr>
                <w:sz w:val="22"/>
                <w:szCs w:val="22"/>
                <w:lang w:val="es-CU"/>
              </w:rPr>
            </w:r>
          </w:p>
          <w:p>
            <w:pPr>
              <w:pStyle w:val="Normal"/>
              <w:widowControl w:val="false"/>
              <w:spacing w:lineRule="auto" w:line="276"/>
              <w:rPr>
                <w:sz w:val="22"/>
                <w:szCs w:val="22"/>
                <w:lang w:val="es-CU"/>
              </w:rPr>
            </w:pPr>
            <w:r>
              <w:rPr>
                <w:sz w:val="22"/>
                <w:szCs w:val="22"/>
                <w:lang w:val="en-GB"/>
              </w:rPr>
              <w:t xml:space="preserve">Wickham, H. y Grolemund, G. 2017. R for Data Science: Import, Tidy, Transform, Visualize, and Model Data. </w:t>
            </w:r>
            <w:r>
              <w:rPr>
                <w:sz w:val="22"/>
                <w:szCs w:val="22"/>
                <w:lang w:val="es-CU"/>
              </w:rPr>
              <w:t xml:space="preserve">Sebastopol, CA: O'Reilly Media. En línea: </w:t>
            </w:r>
            <w:hyperlink r:id="rId7">
              <w:r>
                <w:rPr>
                  <w:rStyle w:val="InternetLink"/>
                  <w:sz w:val="22"/>
                  <w:szCs w:val="22"/>
                  <w:lang w:val="es-CU"/>
                </w:rPr>
                <w:t>https://r4ds.had.co.nz/</w:t>
              </w:r>
            </w:hyperlink>
          </w:p>
          <w:p>
            <w:pPr>
              <w:pStyle w:val="Normal"/>
              <w:widowControl w:val="false"/>
              <w:spacing w:lineRule="auto" w:line="276"/>
              <w:jc w:val="both"/>
              <w:rPr>
                <w:color w:val="000000"/>
                <w:sz w:val="22"/>
                <w:szCs w:val="22"/>
              </w:rPr>
            </w:pPr>
            <w:r>
              <w:rPr>
                <w:color w:val="000000"/>
                <w:sz w:val="22"/>
                <w:szCs w:val="22"/>
              </w:rPr>
            </w:r>
          </w:p>
          <w:p>
            <w:pPr>
              <w:pStyle w:val="Bibliography"/>
              <w:widowControl w:val="false"/>
              <w:spacing w:lineRule="auto" w:line="276"/>
              <w:rPr>
                <w:sz w:val="22"/>
                <w:szCs w:val="22"/>
                <w:lang w:val="en-GB"/>
              </w:rPr>
            </w:pPr>
            <w:r>
              <w:rPr>
                <w:sz w:val="22"/>
                <w:szCs w:val="22"/>
                <w:lang w:val="en-GB"/>
              </w:rPr>
              <w:t xml:space="preserve">Kolaczyk, Eric D. D. and Gábor Csárdi. 2014. </w:t>
            </w:r>
            <w:r>
              <w:rPr>
                <w:i/>
                <w:iCs/>
                <w:sz w:val="22"/>
                <w:szCs w:val="22"/>
                <w:lang w:val="en-GB"/>
              </w:rPr>
              <w:t>Statistical Analysis of Network Data with R</w:t>
            </w:r>
            <w:r>
              <w:rPr>
                <w:sz w:val="22"/>
                <w:szCs w:val="22"/>
                <w:lang w:val="en-GB"/>
              </w:rPr>
              <w:t>. 2014 ed. edition. New York: Springer.</w:t>
            </w:r>
          </w:p>
          <w:p>
            <w:pPr>
              <w:pStyle w:val="Normal"/>
              <w:widowControl w:val="false"/>
              <w:spacing w:lineRule="auto" w:line="276"/>
              <w:jc w:val="both"/>
              <w:rPr>
                <w:color w:val="000000"/>
                <w:sz w:val="22"/>
                <w:szCs w:val="22"/>
                <w:lang w:val="en-GB"/>
              </w:rPr>
            </w:pPr>
            <w:r>
              <w:rPr>
                <w:color w:val="000000"/>
                <w:sz w:val="22"/>
                <w:szCs w:val="22"/>
                <w:lang w:val="en-GB"/>
              </w:rPr>
            </w:r>
          </w:p>
          <w:p>
            <w:pPr>
              <w:pStyle w:val="Normal"/>
              <w:widowControl w:val="false"/>
              <w:spacing w:lineRule="auto" w:line="276"/>
              <w:jc w:val="both"/>
              <w:rPr>
                <w:b/>
                <w:b/>
                <w:color w:val="000000"/>
                <w:sz w:val="22"/>
                <w:szCs w:val="22"/>
                <w:lang w:val="en-GB"/>
              </w:rPr>
            </w:pPr>
            <w:r>
              <w:rPr>
                <w:b/>
                <w:color w:val="000000"/>
                <w:sz w:val="22"/>
                <w:szCs w:val="22"/>
                <w:lang w:val="en-GB"/>
              </w:rPr>
              <w:t>Redes:</w:t>
            </w:r>
          </w:p>
          <w:p>
            <w:pPr>
              <w:pStyle w:val="Bibliography"/>
              <w:widowControl w:val="false"/>
              <w:spacing w:lineRule="auto" w:line="276"/>
              <w:rPr>
                <w:sz w:val="22"/>
                <w:szCs w:val="22"/>
                <w:lang w:val="en-GB"/>
              </w:rPr>
            </w:pPr>
            <w:r>
              <w:rPr>
                <w:sz w:val="22"/>
                <w:szCs w:val="22"/>
                <w:lang w:val="en-GB"/>
              </w:rPr>
              <w:t xml:space="preserve">Burt, Ronald S. 2004. ‘Structural Holes and Good Ideas’. </w:t>
            </w:r>
            <w:r>
              <w:rPr>
                <w:i/>
                <w:iCs/>
                <w:sz w:val="22"/>
                <w:szCs w:val="22"/>
                <w:lang w:val="en-GB"/>
              </w:rPr>
              <w:t>American Journal of Sociology</w:t>
            </w:r>
            <w:r>
              <w:rPr>
                <w:sz w:val="22"/>
                <w:szCs w:val="22"/>
                <w:lang w:val="en-GB"/>
              </w:rPr>
              <w:t xml:space="preserve"> 110(2):349–99.</w:t>
            </w:r>
          </w:p>
          <w:p>
            <w:pPr>
              <w:pStyle w:val="Bibliography"/>
              <w:widowControl w:val="false"/>
              <w:spacing w:lineRule="auto" w:line="276"/>
              <w:rPr>
                <w:sz w:val="22"/>
                <w:szCs w:val="22"/>
                <w:lang w:val="en-GB"/>
              </w:rPr>
            </w:pPr>
            <w:r>
              <w:rPr>
                <w:sz w:val="22"/>
                <w:szCs w:val="22"/>
                <w:lang w:val="en-GB"/>
              </w:rPr>
              <w:t xml:space="preserve">Granovetter, Mark S. 1973. ‘The Strength of Weak Ties’. </w:t>
            </w:r>
            <w:r>
              <w:rPr>
                <w:i/>
                <w:iCs/>
                <w:sz w:val="22"/>
                <w:szCs w:val="22"/>
                <w:lang w:val="en-GB"/>
              </w:rPr>
              <w:t>American Journal of Sociology</w:t>
            </w:r>
            <w:r>
              <w:rPr>
                <w:sz w:val="22"/>
                <w:szCs w:val="22"/>
                <w:lang w:val="en-GB"/>
              </w:rPr>
              <w:t xml:space="preserve"> 78(6):1360–80.</w:t>
            </w:r>
          </w:p>
          <w:p>
            <w:pPr>
              <w:pStyle w:val="Bibliography"/>
              <w:widowControl w:val="false"/>
              <w:spacing w:lineRule="auto" w:line="276"/>
              <w:rPr>
                <w:sz w:val="22"/>
                <w:szCs w:val="22"/>
                <w:lang w:val="en-GB"/>
              </w:rPr>
            </w:pPr>
            <w:r>
              <w:rPr>
                <w:sz w:val="22"/>
                <w:szCs w:val="22"/>
                <w:lang w:val="en-GB"/>
              </w:rPr>
              <w:t xml:space="preserve">Padgett, John F. and Christopher K. Ansell. 1993. ‘Robust Action and the Rise of the Medici, 1400-1434’. </w:t>
            </w:r>
            <w:r>
              <w:rPr>
                <w:i/>
                <w:iCs/>
                <w:sz w:val="22"/>
                <w:szCs w:val="22"/>
                <w:lang w:val="en-GB"/>
              </w:rPr>
              <w:t>American Journal of Sociology</w:t>
            </w:r>
            <w:r>
              <w:rPr>
                <w:sz w:val="22"/>
                <w:szCs w:val="22"/>
                <w:lang w:val="en-GB"/>
              </w:rPr>
              <w:t xml:space="preserve"> 98(6):1259–1319.</w:t>
            </w:r>
          </w:p>
          <w:p>
            <w:pPr>
              <w:pStyle w:val="Bibliography"/>
              <w:widowControl w:val="false"/>
              <w:spacing w:lineRule="auto" w:line="276"/>
              <w:rPr>
                <w:sz w:val="22"/>
                <w:szCs w:val="22"/>
                <w:lang w:val="en-GB"/>
              </w:rPr>
            </w:pPr>
            <w:r>
              <w:rPr>
                <w:sz w:val="22"/>
                <w:szCs w:val="22"/>
                <w:lang w:val="en-GB"/>
              </w:rPr>
              <w:t xml:space="preserve">Bearman, Peter S., James Moody, and Katherine Stovel. 2004. ‘Chains of Affection: The Structure of Adolescent Romantic and Sexual Networks’. </w:t>
            </w:r>
            <w:r>
              <w:rPr>
                <w:i/>
                <w:iCs/>
                <w:sz w:val="22"/>
                <w:szCs w:val="22"/>
                <w:lang w:val="en-GB"/>
              </w:rPr>
              <w:t>American Journal of Sociology</w:t>
            </w:r>
            <w:r>
              <w:rPr>
                <w:sz w:val="22"/>
                <w:szCs w:val="22"/>
                <w:lang w:val="en-GB"/>
              </w:rPr>
              <w:t xml:space="preserve"> 110(1):44–91.</w:t>
            </w:r>
          </w:p>
          <w:p>
            <w:pPr>
              <w:pStyle w:val="Normal"/>
              <w:widowControl w:val="false"/>
              <w:spacing w:lineRule="auto" w:line="276"/>
              <w:jc w:val="both"/>
              <w:rPr>
                <w:b/>
                <w:b/>
                <w:color w:val="000000"/>
                <w:sz w:val="22"/>
                <w:szCs w:val="22"/>
                <w:lang w:val="en-GB"/>
              </w:rPr>
            </w:pPr>
            <w:r>
              <w:rPr>
                <w:b/>
                <w:color w:val="000000"/>
                <w:sz w:val="22"/>
                <w:szCs w:val="22"/>
                <w:lang w:val="en-GB"/>
              </w:rPr>
            </w:r>
          </w:p>
          <w:p>
            <w:pPr>
              <w:pStyle w:val="Bibliography"/>
              <w:widowControl w:val="false"/>
              <w:spacing w:lineRule="auto" w:line="276"/>
              <w:rPr>
                <w:sz w:val="22"/>
                <w:szCs w:val="22"/>
                <w:lang w:val="en-GB"/>
              </w:rPr>
            </w:pPr>
            <w:r>
              <w:rPr>
                <w:sz w:val="22"/>
                <w:szCs w:val="22"/>
                <w:lang w:val="en-GB"/>
              </w:rPr>
              <w:t xml:space="preserve">Fowler, James H. 2006. ‘Connecting the Congress: A Study of Cosponsorship Networks’. </w:t>
            </w:r>
            <w:r>
              <w:rPr>
                <w:i/>
                <w:iCs/>
                <w:sz w:val="22"/>
                <w:szCs w:val="22"/>
                <w:lang w:val="en-GB"/>
              </w:rPr>
              <w:t>Political Analysis</w:t>
            </w:r>
            <w:r>
              <w:rPr>
                <w:sz w:val="22"/>
                <w:szCs w:val="22"/>
                <w:lang w:val="en-GB"/>
              </w:rPr>
              <w:t xml:space="preserve"> 14(4):456–87.</w:t>
            </w:r>
          </w:p>
          <w:p>
            <w:pPr>
              <w:pStyle w:val="Bibliography"/>
              <w:widowControl w:val="false"/>
              <w:spacing w:lineRule="auto" w:line="276"/>
              <w:rPr>
                <w:sz w:val="22"/>
                <w:szCs w:val="22"/>
                <w:lang w:val="en-GB"/>
              </w:rPr>
            </w:pPr>
            <w:r>
              <w:rPr>
                <w:sz w:val="22"/>
                <w:szCs w:val="22"/>
                <w:lang w:val="en-GB"/>
              </w:rPr>
            </w:r>
          </w:p>
          <w:p>
            <w:pPr>
              <w:pStyle w:val="Bibliography"/>
              <w:widowControl w:val="false"/>
              <w:spacing w:lineRule="auto" w:line="276"/>
              <w:rPr>
                <w:sz w:val="22"/>
                <w:szCs w:val="22"/>
                <w:lang w:val="en-GB"/>
              </w:rPr>
            </w:pPr>
            <w:r>
              <w:rPr>
                <w:sz w:val="22"/>
                <w:szCs w:val="22"/>
                <w:lang w:val="en-GB"/>
              </w:rPr>
              <w:t xml:space="preserve">Fraiberger, Samuel P., Roberta Sinatra, Magnus Resch, Christoph Riedl, and Albert-László Barabási. 2018. ‘Quantifying Reputation and Success in Art’. </w:t>
            </w:r>
            <w:r>
              <w:rPr>
                <w:i/>
                <w:iCs/>
                <w:sz w:val="22"/>
                <w:szCs w:val="22"/>
                <w:lang w:val="en-GB"/>
              </w:rPr>
              <w:t>Science</w:t>
            </w:r>
            <w:r>
              <w:rPr>
                <w:sz w:val="22"/>
                <w:szCs w:val="22"/>
                <w:lang w:val="en-GB"/>
              </w:rPr>
              <w:t xml:space="preserve"> 362(6416):825–29.</w:t>
            </w:r>
          </w:p>
          <w:p>
            <w:pPr>
              <w:pStyle w:val="Normal"/>
              <w:widowControl w:val="false"/>
              <w:spacing w:lineRule="auto" w:line="276"/>
              <w:jc w:val="both"/>
              <w:rPr>
                <w:sz w:val="22"/>
                <w:szCs w:val="22"/>
                <w:lang w:val="en-GB"/>
              </w:rPr>
            </w:pPr>
            <w:r>
              <w:rPr>
                <w:sz w:val="22"/>
                <w:szCs w:val="22"/>
                <w:lang w:val="en-GB"/>
              </w:rPr>
            </w:r>
          </w:p>
          <w:p>
            <w:pPr>
              <w:pStyle w:val="Normal"/>
              <w:widowControl w:val="false"/>
              <w:spacing w:lineRule="auto" w:line="276"/>
              <w:jc w:val="both"/>
              <w:rPr>
                <w:sz w:val="22"/>
                <w:szCs w:val="22"/>
                <w:lang w:val="en-GB"/>
              </w:rPr>
            </w:pPr>
            <w:r>
              <w:rPr>
                <w:sz w:val="22"/>
                <w:szCs w:val="22"/>
                <w:lang w:val="en-GB"/>
              </w:rPr>
              <w:t xml:space="preserve">González, Felipe. 2017. </w:t>
            </w:r>
            <w:r>
              <w:rPr>
                <w:i/>
                <w:iCs/>
                <w:sz w:val="22"/>
                <w:szCs w:val="22"/>
                <w:lang w:val="en-GB"/>
              </w:rPr>
              <w:t>Collective Action in Networks: Evidence from the Chilean Student Movement</w:t>
            </w:r>
            <w:r>
              <w:rPr>
                <w:sz w:val="22"/>
                <w:szCs w:val="22"/>
                <w:lang w:val="en-GB"/>
              </w:rPr>
              <w:t xml:space="preserve">. </w:t>
            </w:r>
            <w:r>
              <w:rPr>
                <w:i/>
                <w:iCs/>
                <w:sz w:val="22"/>
                <w:szCs w:val="22"/>
                <w:lang w:val="en-GB"/>
              </w:rPr>
              <w:t>SSRN Scholarly Paper</w:t>
            </w:r>
            <w:r>
              <w:rPr>
                <w:sz w:val="22"/>
                <w:szCs w:val="22"/>
                <w:lang w:val="en-GB"/>
              </w:rPr>
              <w:t>. ID 2943760. Rochester, NY: Social Science Research Network.</w:t>
            </w:r>
          </w:p>
          <w:p>
            <w:pPr>
              <w:pStyle w:val="Normal"/>
              <w:widowControl w:val="false"/>
              <w:spacing w:lineRule="auto" w:line="276"/>
              <w:jc w:val="both"/>
              <w:rPr>
                <w:b/>
                <w:b/>
                <w:color w:val="000000"/>
                <w:sz w:val="22"/>
                <w:szCs w:val="22"/>
                <w:lang w:val="en-GB"/>
              </w:rPr>
            </w:pPr>
            <w:r>
              <w:rPr>
                <w:b/>
                <w:color w:val="000000"/>
                <w:sz w:val="22"/>
                <w:szCs w:val="22"/>
                <w:lang w:val="en-GB"/>
              </w:rPr>
            </w:r>
          </w:p>
          <w:p>
            <w:pPr>
              <w:pStyle w:val="Normal"/>
              <w:widowControl w:val="false"/>
              <w:spacing w:lineRule="auto" w:line="276"/>
              <w:jc w:val="both"/>
              <w:rPr>
                <w:b/>
                <w:b/>
                <w:color w:val="000000"/>
                <w:sz w:val="22"/>
                <w:szCs w:val="22"/>
                <w:lang w:val="en-GB"/>
              </w:rPr>
            </w:pPr>
            <w:r>
              <w:rPr>
                <w:sz w:val="22"/>
                <w:szCs w:val="22"/>
                <w:lang w:val="en-GB"/>
              </w:rPr>
              <w:t xml:space="preserve">Goodreau, Steven M., James A. Kitts, and Martina Morris. 2009. ‘Birds of a Feather, or Friend of a Friend? Using Exponential Random Graph Models to Investigate Adolescent Social Networks’. </w:t>
            </w:r>
            <w:r>
              <w:rPr>
                <w:i/>
                <w:iCs/>
                <w:sz w:val="22"/>
                <w:szCs w:val="22"/>
                <w:lang w:val="en-GB"/>
              </w:rPr>
              <w:t>Demography</w:t>
            </w:r>
            <w:r>
              <w:rPr>
                <w:sz w:val="22"/>
                <w:szCs w:val="22"/>
                <w:lang w:val="en-GB"/>
              </w:rPr>
              <w:t xml:space="preserve"> 46(1):103–25.</w:t>
            </w:r>
          </w:p>
          <w:p>
            <w:pPr>
              <w:pStyle w:val="Normal"/>
              <w:widowControl w:val="false"/>
              <w:spacing w:lineRule="auto" w:line="276"/>
              <w:jc w:val="both"/>
              <w:rPr>
                <w:b/>
                <w:b/>
                <w:color w:val="000000"/>
                <w:sz w:val="22"/>
                <w:szCs w:val="22"/>
                <w:lang w:val="en-GB"/>
              </w:rPr>
            </w:pPr>
            <w:r>
              <w:rPr>
                <w:b/>
                <w:color w:val="000000"/>
                <w:sz w:val="22"/>
                <w:szCs w:val="22"/>
                <w:lang w:val="en-GB"/>
              </w:rPr>
            </w:r>
          </w:p>
          <w:p>
            <w:pPr>
              <w:pStyle w:val="Normal"/>
              <w:widowControl w:val="false"/>
              <w:spacing w:lineRule="auto" w:line="276"/>
              <w:rPr>
                <w:sz w:val="22"/>
                <w:szCs w:val="22"/>
                <w:lang w:val="en-GB"/>
              </w:rPr>
            </w:pPr>
            <w:r>
              <w:rPr>
                <w:sz w:val="22"/>
                <w:szCs w:val="22"/>
                <w:lang w:val="en-GB"/>
              </w:rPr>
              <w:t xml:space="preserve">Yang, Zhao, René Algesheimer, and Claudio J. Tessone. 2016. ‘A Comparative Analysis of Community Detection Algorithms on Artificial Networks’. </w:t>
            </w:r>
            <w:r>
              <w:rPr>
                <w:i/>
                <w:iCs/>
                <w:sz w:val="22"/>
                <w:szCs w:val="22"/>
                <w:lang w:val="en-GB"/>
              </w:rPr>
              <w:t>Scientific Reports</w:t>
            </w:r>
            <w:r>
              <w:rPr>
                <w:sz w:val="22"/>
                <w:szCs w:val="22"/>
                <w:lang w:val="en-GB"/>
              </w:rPr>
              <w:t xml:space="preserve"> 6:srep30750.</w:t>
            </w:r>
          </w:p>
          <w:p>
            <w:pPr>
              <w:pStyle w:val="Normal"/>
              <w:widowControl w:val="false"/>
              <w:spacing w:lineRule="auto" w:line="276"/>
              <w:jc w:val="both"/>
              <w:rPr>
                <w:b/>
                <w:b/>
                <w:color w:val="000000"/>
                <w:sz w:val="22"/>
                <w:szCs w:val="22"/>
                <w:lang w:val="en-GB"/>
              </w:rPr>
            </w:pPr>
            <w:r>
              <w:rPr>
                <w:b/>
                <w:color w:val="000000"/>
                <w:sz w:val="22"/>
                <w:szCs w:val="22"/>
                <w:lang w:val="en-GB"/>
              </w:rPr>
            </w:r>
          </w:p>
          <w:p>
            <w:pPr>
              <w:pStyle w:val="Bibliography"/>
              <w:widowControl w:val="false"/>
              <w:spacing w:lineRule="auto" w:line="276"/>
              <w:rPr>
                <w:sz w:val="22"/>
                <w:szCs w:val="22"/>
                <w:lang w:val="en-GB"/>
              </w:rPr>
            </w:pPr>
            <w:r>
              <w:rPr>
                <w:sz w:val="22"/>
                <w:szCs w:val="22"/>
                <w:lang w:val="en-GB"/>
              </w:rPr>
              <w:t xml:space="preserve">Watts, Duncan J. 2007. </w:t>
            </w:r>
            <w:r>
              <w:rPr>
                <w:i/>
                <w:iCs/>
                <w:sz w:val="22"/>
                <w:szCs w:val="22"/>
                <w:lang w:val="en-GB"/>
              </w:rPr>
              <w:t>Six Degrees: The Science of a Connected Age</w:t>
            </w:r>
            <w:r>
              <w:rPr>
                <w:sz w:val="22"/>
                <w:szCs w:val="22"/>
                <w:lang w:val="en-GB"/>
              </w:rPr>
              <w:t>. New York, NY: Norton.</w:t>
            </w:r>
          </w:p>
          <w:p>
            <w:pPr>
              <w:pStyle w:val="Normal"/>
              <w:widowControl w:val="false"/>
              <w:spacing w:lineRule="auto" w:line="276"/>
              <w:jc w:val="both"/>
              <w:rPr>
                <w:sz w:val="22"/>
                <w:szCs w:val="22"/>
                <w:lang w:val="en-GB"/>
              </w:rPr>
            </w:pPr>
            <w:r>
              <w:rPr>
                <w:sz w:val="22"/>
                <w:szCs w:val="22"/>
                <w:lang w:val="en-GB"/>
              </w:rPr>
              <w:t xml:space="preserve">Janosov, Milán, Federico Musciotto, Federico Battiston, and Gerardo Iñiguez. 2020. ‘Elites, Communities and the Limited Benefits of Mentorship in Electronic Music’. </w:t>
            </w:r>
            <w:r>
              <w:rPr>
                <w:i/>
                <w:iCs/>
                <w:sz w:val="22"/>
                <w:szCs w:val="22"/>
                <w:lang w:val="en-GB"/>
              </w:rPr>
              <w:t>Scientific Reports</w:t>
            </w:r>
            <w:r>
              <w:rPr>
                <w:sz w:val="22"/>
                <w:szCs w:val="22"/>
                <w:lang w:val="en-GB"/>
              </w:rPr>
              <w:t xml:space="preserve"> 10(1):1–8.</w:t>
            </w:r>
          </w:p>
          <w:p>
            <w:pPr>
              <w:pStyle w:val="Normal"/>
              <w:widowControl w:val="false"/>
              <w:spacing w:lineRule="auto" w:line="276"/>
              <w:jc w:val="both"/>
              <w:rPr>
                <w:sz w:val="22"/>
                <w:szCs w:val="22"/>
                <w:lang w:val="en-GB"/>
              </w:rPr>
            </w:pPr>
            <w:r>
              <w:rPr>
                <w:sz w:val="22"/>
                <w:szCs w:val="22"/>
                <w:lang w:val="en-GB"/>
              </w:rPr>
            </w:r>
          </w:p>
          <w:p>
            <w:pPr>
              <w:pStyle w:val="Normal"/>
              <w:widowControl w:val="false"/>
              <w:spacing w:lineRule="auto" w:line="276"/>
              <w:jc w:val="both"/>
              <w:rPr>
                <w:sz w:val="22"/>
                <w:szCs w:val="22"/>
                <w:lang w:val="en-GB"/>
              </w:rPr>
            </w:pPr>
            <w:r>
              <w:rPr>
                <w:sz w:val="22"/>
                <w:szCs w:val="22"/>
                <w:lang w:val="en-GB"/>
              </w:rPr>
              <w:t>Grimmer, Justin, and Brandon M. Stewart. 2013. ‘Text as Data: The Promise and Pitfalls of Automatic Content Analysis Methods for Political Texts’. Political Analysis 21(3):267–97. doi: 10.1093/pan/mps028.</w:t>
            </w:r>
          </w:p>
          <w:p>
            <w:pPr>
              <w:pStyle w:val="Normal"/>
              <w:widowControl w:val="false"/>
              <w:spacing w:lineRule="auto" w:line="276"/>
              <w:jc w:val="both"/>
              <w:rPr>
                <w:sz w:val="22"/>
                <w:szCs w:val="22"/>
                <w:lang w:val="en-GB"/>
              </w:rPr>
            </w:pPr>
            <w:r>
              <w:rPr>
                <w:sz w:val="22"/>
                <w:szCs w:val="22"/>
                <w:lang w:val="en-GB"/>
              </w:rPr>
            </w:r>
          </w:p>
          <w:p>
            <w:pPr>
              <w:pStyle w:val="Bibliography"/>
              <w:widowControl w:val="false"/>
              <w:rPr>
                <w:b/>
                <w:b/>
                <w:color w:val="000000"/>
                <w:sz w:val="22"/>
                <w:szCs w:val="22"/>
                <w:lang w:val="en-GB"/>
              </w:rPr>
            </w:pPr>
            <w:r>
              <w:rPr>
                <w:b/>
                <w:color w:val="000000"/>
                <w:sz w:val="22"/>
                <w:szCs w:val="22"/>
                <w:lang w:val="en-GB"/>
              </w:rPr>
              <w:t>Lenguaje:</w:t>
            </w:r>
          </w:p>
          <w:p>
            <w:pPr>
              <w:pStyle w:val="Bibliography"/>
              <w:widowControl w:val="false"/>
              <w:spacing w:lineRule="auto" w:line="276"/>
              <w:rPr>
                <w:sz w:val="22"/>
                <w:szCs w:val="22"/>
                <w:lang w:val="en-GB"/>
              </w:rPr>
            </w:pPr>
            <w:r>
              <w:rPr>
                <w:sz w:val="22"/>
                <w:szCs w:val="22"/>
                <w:lang w:val="en-GB"/>
              </w:rPr>
              <w:t xml:space="preserve">Friedl, Jeffrey E. F. 2006. </w:t>
            </w:r>
            <w:r>
              <w:rPr>
                <w:i/>
                <w:iCs/>
                <w:sz w:val="22"/>
                <w:szCs w:val="22"/>
                <w:lang w:val="en-GB"/>
              </w:rPr>
              <w:t>Mastering Regular Expressions</w:t>
            </w:r>
            <w:r>
              <w:rPr>
                <w:sz w:val="22"/>
                <w:szCs w:val="22"/>
                <w:lang w:val="en-GB"/>
              </w:rPr>
              <w:t>. 3rd ed. O’Reilly Media.</w:t>
            </w:r>
          </w:p>
          <w:p>
            <w:pPr>
              <w:pStyle w:val="Bibliography"/>
              <w:widowControl w:val="false"/>
              <w:spacing w:lineRule="auto" w:line="276"/>
              <w:rPr>
                <w:sz w:val="22"/>
                <w:szCs w:val="22"/>
                <w:lang w:val="en-GB"/>
              </w:rPr>
            </w:pPr>
            <w:r>
              <w:rPr>
                <w:sz w:val="22"/>
                <w:szCs w:val="22"/>
                <w:lang w:val="en-GB"/>
              </w:rPr>
              <w:t>Danescu-Niculescu-Mizil, Cristian, Lillian Lee, Bo Pang, and Jon Kleinberg. 2012. ‘Echoes of Power: Language Effects and Power Differences in Social Interaction’. Pp. 699–708 in. ACM.</w:t>
            </w:r>
          </w:p>
          <w:p>
            <w:pPr>
              <w:pStyle w:val="Bibliography"/>
              <w:widowControl w:val="false"/>
              <w:spacing w:lineRule="auto" w:line="276"/>
              <w:rPr>
                <w:sz w:val="22"/>
                <w:szCs w:val="22"/>
                <w:lang w:val="en-GB"/>
              </w:rPr>
            </w:pPr>
            <w:r>
              <w:rPr>
                <w:sz w:val="22"/>
                <w:szCs w:val="22"/>
                <w:lang w:val="en-GB"/>
              </w:rPr>
              <w:t xml:space="preserve">Nguyen, Dong, A. Seza Doğruöz, Carolyn P. Rosé, and Franciska de Jong. 2015. ‘Computational Sociolinguistics: A Survey’. </w:t>
            </w:r>
            <w:r>
              <w:rPr>
                <w:i/>
                <w:iCs/>
                <w:sz w:val="22"/>
                <w:szCs w:val="22"/>
                <w:lang w:val="en-GB"/>
              </w:rPr>
              <w:t>ArXiv:1508.07544 [Cs]</w:t>
            </w:r>
            <w:r>
              <w:rPr>
                <w:sz w:val="22"/>
                <w:szCs w:val="22"/>
                <w:lang w:val="en-GB"/>
              </w:rPr>
              <w:t>.</w:t>
            </w:r>
          </w:p>
          <w:p>
            <w:pPr>
              <w:pStyle w:val="Bibliography"/>
              <w:widowControl w:val="false"/>
              <w:spacing w:lineRule="auto" w:line="276"/>
              <w:rPr>
                <w:sz w:val="22"/>
                <w:szCs w:val="22"/>
                <w:lang w:val="en-GB"/>
              </w:rPr>
            </w:pPr>
            <w:r>
              <w:rPr>
                <w:sz w:val="22"/>
                <w:szCs w:val="22"/>
                <w:lang w:val="en-GB"/>
              </w:rPr>
              <w:t>Mäntylä, Mika V., Daniel Graziotin, and Miikka Kuutila. 2018. ‘The Evolution of Sentiment Analysis—A Review of Research Topics, Venues, and Top Cited Papers’. Computer Science Review 27:16–32.</w:t>
            </w:r>
          </w:p>
          <w:p>
            <w:pPr>
              <w:pStyle w:val="Normal"/>
              <w:widowControl w:val="false"/>
              <w:rPr>
                <w:lang w:val="en-GB"/>
              </w:rPr>
            </w:pPr>
            <w:r>
              <w:rPr>
                <w:lang w:val="en-GB"/>
              </w:rPr>
              <w:t>Grinberg, Nir, Kenneth Joseph, Lisa Friedland, Briony Swire-Thompson, and David Lazer. 2019. ‘Fake News on Twitter during the 2016 U.S. Presidential Election’. Science 363(6425):374–78. doi: 10.1126/science.aau2706.</w:t>
            </w:r>
          </w:p>
          <w:p>
            <w:pPr>
              <w:pStyle w:val="Normal"/>
              <w:widowControl w:val="false"/>
              <w:rPr>
                <w:lang w:val="en-GB"/>
              </w:rPr>
            </w:pPr>
            <w:r>
              <w:rPr>
                <w:lang w:val="en-GB"/>
              </w:rPr>
            </w:r>
          </w:p>
          <w:p>
            <w:pPr>
              <w:pStyle w:val="Normal"/>
              <w:widowControl w:val="false"/>
              <w:rPr>
                <w:lang w:val="en-GB"/>
              </w:rPr>
            </w:pPr>
            <w:r>
              <w:rPr>
                <w:lang w:val="en-GB"/>
              </w:rPr>
            </w:r>
          </w:p>
          <w:p>
            <w:pPr>
              <w:pStyle w:val="Normal"/>
              <w:widowControl w:val="false"/>
              <w:spacing w:lineRule="auto" w:line="276"/>
              <w:jc w:val="both"/>
              <w:rPr>
                <w:b/>
                <w:b/>
                <w:sz w:val="22"/>
                <w:szCs w:val="22"/>
                <w:lang w:val="en-GB"/>
              </w:rPr>
            </w:pPr>
            <w:r>
              <w:rPr>
                <w:b/>
                <w:sz w:val="22"/>
                <w:szCs w:val="22"/>
                <w:lang w:val="en-GB"/>
              </w:rPr>
              <w:t>Varios</w:t>
            </w:r>
          </w:p>
          <w:p>
            <w:pPr>
              <w:pStyle w:val="Bibliography"/>
              <w:widowControl w:val="false"/>
              <w:spacing w:lineRule="auto" w:line="276"/>
              <w:rPr>
                <w:sz w:val="22"/>
                <w:szCs w:val="22"/>
                <w:lang w:val="en-GB"/>
              </w:rPr>
            </w:pPr>
            <w:r>
              <w:rPr>
                <w:sz w:val="22"/>
                <w:szCs w:val="22"/>
                <w:lang w:val="en-GB"/>
              </w:rPr>
              <w:t xml:space="preserve">Ginsberg, Jeremy, Matthew H. Mohebbi, Rajan S. Patel, Lynnette Brammer, Mark S. Smolinski, and Larry Brilliant. 2009. ‘Detecting Influenza Epidemics Using Search Engine Query Data’. </w:t>
            </w:r>
            <w:r>
              <w:rPr>
                <w:i/>
                <w:iCs/>
                <w:sz w:val="22"/>
                <w:szCs w:val="22"/>
                <w:lang w:val="en-GB"/>
              </w:rPr>
              <w:t>Nature</w:t>
            </w:r>
            <w:r>
              <w:rPr>
                <w:sz w:val="22"/>
                <w:szCs w:val="22"/>
                <w:lang w:val="en-GB"/>
              </w:rPr>
              <w:t xml:space="preserve"> 457(7232):1012–14.</w:t>
            </w:r>
          </w:p>
          <w:p>
            <w:pPr>
              <w:pStyle w:val="Bibliography"/>
              <w:widowControl w:val="false"/>
              <w:spacing w:lineRule="auto" w:line="276"/>
              <w:rPr>
                <w:sz w:val="22"/>
                <w:szCs w:val="22"/>
                <w:lang w:val="en-GB"/>
              </w:rPr>
            </w:pPr>
            <w:r>
              <w:rPr>
                <w:sz w:val="22"/>
                <w:szCs w:val="22"/>
                <w:lang w:val="en-GB"/>
              </w:rPr>
              <w:t xml:space="preserve">Paolacci, Gabriele, Jesse Chandler, and Panagiotis G. Ipeirotis. 2010. </w:t>
            </w:r>
            <w:r>
              <w:rPr>
                <w:i/>
                <w:iCs/>
                <w:sz w:val="22"/>
                <w:szCs w:val="22"/>
                <w:lang w:val="en-GB"/>
              </w:rPr>
              <w:t>Running Experiments on Amazon Mechanical Turk</w:t>
            </w:r>
            <w:r>
              <w:rPr>
                <w:sz w:val="22"/>
                <w:szCs w:val="22"/>
                <w:lang w:val="en-GB"/>
              </w:rPr>
              <w:t xml:space="preserve">. </w:t>
            </w:r>
            <w:r>
              <w:rPr>
                <w:i/>
                <w:iCs/>
                <w:sz w:val="22"/>
                <w:szCs w:val="22"/>
                <w:lang w:val="en-GB"/>
              </w:rPr>
              <w:t>SSRN Scholarly Paper</w:t>
            </w:r>
            <w:r>
              <w:rPr>
                <w:sz w:val="22"/>
                <w:szCs w:val="22"/>
                <w:lang w:val="en-GB"/>
              </w:rPr>
              <w:t>. ID 1626226. Rochester, NY: Social Science Research Network.</w:t>
            </w:r>
          </w:p>
          <w:p>
            <w:pPr>
              <w:pStyle w:val="Bibliography"/>
              <w:widowControl w:val="false"/>
              <w:spacing w:lineRule="auto" w:line="276"/>
              <w:rPr>
                <w:sz w:val="22"/>
                <w:szCs w:val="22"/>
                <w:lang w:val="en-GB"/>
              </w:rPr>
            </w:pPr>
            <w:r>
              <w:rPr>
                <w:sz w:val="22"/>
                <w:szCs w:val="22"/>
                <w:lang w:val="en-GB"/>
              </w:rPr>
              <w:t xml:space="preserve">Rossetti, Tomás, Hans Lobel, Víctor Rocco, and Ricardo Hurtubia. 2019. ‘Explaining Subjective Perceptions of Public Spaces as a Function of the Built Environment: A Massive Data Approach’. </w:t>
            </w:r>
            <w:r>
              <w:rPr>
                <w:i/>
                <w:iCs/>
                <w:sz w:val="22"/>
                <w:szCs w:val="22"/>
                <w:lang w:val="en-GB"/>
              </w:rPr>
              <w:t>Landscape and Urban Planning</w:t>
            </w:r>
            <w:r>
              <w:rPr>
                <w:sz w:val="22"/>
                <w:szCs w:val="22"/>
                <w:lang w:val="en-GB"/>
              </w:rPr>
              <w:t xml:space="preserve"> 181:169–78.</w:t>
            </w:r>
          </w:p>
          <w:p>
            <w:pPr>
              <w:pStyle w:val="Bibliography"/>
              <w:widowControl w:val="false"/>
              <w:spacing w:lineRule="auto" w:line="276" w:before="0" w:after="240"/>
              <w:rPr>
                <w:lang w:val="en-GB"/>
              </w:rPr>
            </w:pPr>
            <w:bookmarkStart w:id="0" w:name="_GoBack"/>
            <w:bookmarkEnd w:id="0"/>
            <w:r>
              <w:rPr>
                <w:lang w:val="es-CU"/>
              </w:rPr>
              <w:t xml:space="preserve">Olteanu, Alexandra, Carlos Castillo, Fernando Diaz, and Emre Kıcıman. </w:t>
            </w:r>
            <w:r>
              <w:rPr>
                <w:lang w:val="en-GB"/>
              </w:rPr>
              <w:t>2019. ‘Social Data: Biases, Methodological Pitfalls, and Ethical Boundaries’. Frontiers in Big Data 2. doi: 10.3389/fdata.2019.00013.</w:t>
            </w:r>
          </w:p>
        </w:tc>
      </w:tr>
    </w:tbl>
    <w:p>
      <w:pPr>
        <w:pStyle w:val="Normal"/>
        <w:rPr>
          <w:rFonts w:ascii="Arial" w:hAnsi="Arial" w:cs="Arial"/>
          <w:lang w:val="en-GB"/>
        </w:rPr>
      </w:pPr>
      <w:r>
        <w:rPr/>
      </w:r>
    </w:p>
    <w:sectPr>
      <w:headerReference w:type="default" r:id="rId8"/>
      <w:footerReference w:type="default" r:id="rId9"/>
      <w:type w:val="nextPage"/>
      <w:pgSz w:w="12240" w:h="15840"/>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Liberation Sans">
    <w:altName w:val="Arial"/>
    <w:charset w:val="00"/>
    <w:family w:val="swiss"/>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8572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85725" cy="175260"/>
                      </a:xfrm>
                      <a:prstGeom prst="rect"/>
                      <a:solidFill>
                        <a:srgbClr val="FFFFFF">
                          <a:alpha val="0"/>
                        </a:srgbClr>
                      </a:solidFill>
                    </wps:spPr>
                    <wps:txbx>
                      <w:txbxContent>
                        <w:p>
                          <w:pPr>
                            <w:pStyle w:val="Footer"/>
                            <w:pBdr/>
                            <w:rPr>
                              <w:rStyle w:val="Pagenumber"/>
                              <w:rFonts w:ascii="Arial" w:hAnsi="Arial" w:cs="Arial"/>
                              <w:b/>
                              <w:b/>
                            </w:rPr>
                          </w:pPr>
                          <w:r>
                            <w:rPr>
                              <w:rStyle w:val="Pagenumber"/>
                              <w:rFonts w:cs="Arial" w:ascii="Arial" w:hAnsi="Arial"/>
                              <w:b/>
                            </w:rPr>
                            <w:fldChar w:fldCharType="begin"/>
                          </w:r>
                          <w:r>
                            <w:rPr>
                              <w:rStyle w:val="Pagenumber"/>
                              <w:b/>
                              <w:rFonts w:cs="Arial" w:ascii="Arial" w:hAnsi="Arial"/>
                            </w:rPr>
                            <w:instrText> PAGE </w:instrText>
                          </w:r>
                          <w:r>
                            <w:rPr>
                              <w:rStyle w:val="Pagenumber"/>
                              <w:b/>
                              <w:rFonts w:cs="Arial" w:ascii="Arial" w:hAnsi="Arial"/>
                            </w:rPr>
                            <w:fldChar w:fldCharType="separate"/>
                          </w:r>
                          <w:r>
                            <w:rPr>
                              <w:rStyle w:val="Pagenumber"/>
                              <w:b/>
                              <w:rFonts w:cs="Arial" w:ascii="Arial" w:hAnsi="Arial"/>
                            </w:rPr>
                            <w:t>6</w:t>
                          </w:r>
                          <w:r>
                            <w:rPr>
                              <w:rStyle w:val="Pagenumber"/>
                              <w:b/>
                              <w:rFonts w:cs="Arial" w:ascii="Arial" w:hAnsi="Arial"/>
                            </w:rPr>
                            <w:fldChar w:fldCharType="end"/>
                          </w:r>
                        </w:p>
                      </w:txbxContent>
                    </wps:txbx>
                    <wps:bodyPr anchor="t" lIns="0" tIns="0" rIns="0" bIns="0">
                      <a:spAutoFit/>
                    </wps:bodyPr>
                  </wps:wsp>
                </a:graphicData>
              </a:graphic>
            </wp:anchor>
          </w:drawing>
        </mc:Choice>
        <mc:Fallback>
          <w:pict>
            <v:rect fillcolor="#FFFFFF" style="position:absolute;rotation:0;width:6.75pt;height:13.8pt;mso-wrap-distance-left:0pt;mso-wrap-distance-right:0pt;mso-wrap-distance-top:0pt;mso-wrap-distance-bottom:0pt;margin-top:0.05pt;mso-position-vertical-relative:text;margin-left:435.15pt;mso-position-horizontal:right;mso-position-horizontal-relative:margin">
              <v:fill opacity="0f"/>
              <v:textbox inset="0in,0in,0in,0in">
                <w:txbxContent>
                  <w:p>
                    <w:pPr>
                      <w:pStyle w:val="Footer"/>
                      <w:pBdr/>
                      <w:rPr>
                        <w:rStyle w:val="Pagenumber"/>
                        <w:rFonts w:ascii="Arial" w:hAnsi="Arial" w:cs="Arial"/>
                        <w:b/>
                        <w:b/>
                      </w:rPr>
                    </w:pPr>
                    <w:r>
                      <w:rPr>
                        <w:rStyle w:val="Pagenumber"/>
                        <w:rFonts w:cs="Arial" w:ascii="Arial" w:hAnsi="Arial"/>
                        <w:b/>
                      </w:rPr>
                      <w:fldChar w:fldCharType="begin"/>
                    </w:r>
                    <w:r>
                      <w:rPr>
                        <w:rStyle w:val="Pagenumber"/>
                        <w:b/>
                        <w:rFonts w:cs="Arial" w:ascii="Arial" w:hAnsi="Arial"/>
                      </w:rPr>
                      <w:instrText> PAGE </w:instrText>
                    </w:r>
                    <w:r>
                      <w:rPr>
                        <w:rStyle w:val="Pagenumber"/>
                        <w:b/>
                        <w:rFonts w:cs="Arial" w:ascii="Arial" w:hAnsi="Arial"/>
                      </w:rPr>
                      <w:fldChar w:fldCharType="separate"/>
                    </w:r>
                    <w:r>
                      <w:rPr>
                        <w:rStyle w:val="Pagenumber"/>
                        <w:b/>
                        <w:rFonts w:cs="Arial" w:ascii="Arial" w:hAnsi="Arial"/>
                      </w:rPr>
                      <w:t>6</w:t>
                    </w:r>
                    <w:r>
                      <w:rPr>
                        <w:rStyle w:val="Pagenumber"/>
                        <w:b/>
                        <w:rFonts w:cs="Arial" w:ascii="Arial" w:hAnsi="Arial"/>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0" allowOverlap="1" relativeHeight="7">
          <wp:simplePos x="0" y="0"/>
          <wp:positionH relativeFrom="column">
            <wp:posOffset>-4445</wp:posOffset>
          </wp:positionH>
          <wp:positionV relativeFrom="paragraph">
            <wp:posOffset>-121285</wp:posOffset>
          </wp:positionV>
          <wp:extent cx="5612130" cy="349250"/>
          <wp:effectExtent l="0" t="0" r="0" b="0"/>
          <wp:wrapTight wrapText="bothSides">
            <wp:wrapPolygon edited="0">
              <wp:start x="-2" y="0"/>
              <wp:lineTo x="-2" y="20025"/>
              <wp:lineTo x="21553" y="20025"/>
              <wp:lineTo x="21553" y="0"/>
              <wp:lineTo x="-2" y="0"/>
            </wp:wrapPolygon>
          </wp:wrapTight>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12130" cy="3492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Times New Roman" w:cs="Times New Roman"/>
        <w:lang w:val="es-ES_tradnl" w:eastAsia="es-ES_tradn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2786"/>
    <w:pPr>
      <w:widowControl/>
      <w:bidi w:val="0"/>
      <w:spacing w:before="0" w:after="0"/>
      <w:jc w:val="left"/>
    </w:pPr>
    <w:rPr>
      <w:rFonts w:ascii="Cambria" w:hAnsi="Cambria" w:eastAsia="Times New Roman" w:cs="Times New Roman"/>
      <w:color w:val="auto"/>
      <w:kern w:val="0"/>
      <w:sz w:val="24"/>
      <w:szCs w:val="24"/>
      <w:lang w:eastAsia="es-ES" w:val="es-ES_tradnl" w:bidi="ar-SA"/>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ef79fb"/>
    <w:rPr>
      <w:color w:val="0000FF"/>
      <w:u w:val="single"/>
    </w:rPr>
  </w:style>
  <w:style w:type="character" w:styleId="FooterChar" w:customStyle="1">
    <w:name w:val="Footer Char"/>
    <w:basedOn w:val="DefaultParagraphFont"/>
    <w:link w:val="Footer"/>
    <w:uiPriority w:val="99"/>
    <w:qFormat/>
    <w:rsid w:val="00ef79fb"/>
    <w:rPr/>
  </w:style>
  <w:style w:type="character" w:styleId="Pagenumber">
    <w:name w:val="page number"/>
    <w:basedOn w:val="DefaultParagraphFont"/>
    <w:uiPriority w:val="99"/>
    <w:semiHidden/>
    <w:unhideWhenUsed/>
    <w:qFormat/>
    <w:rsid w:val="00ef79fb"/>
    <w:rPr/>
  </w:style>
  <w:style w:type="character" w:styleId="HeaderChar" w:customStyle="1">
    <w:name w:val="Header Char"/>
    <w:basedOn w:val="DefaultParagraphFont"/>
    <w:link w:val="Header"/>
    <w:uiPriority w:val="99"/>
    <w:qFormat/>
    <w:rsid w:val="00ef79fb"/>
    <w:rPr/>
  </w:style>
  <w:style w:type="character" w:styleId="BalloonTextChar" w:customStyle="1">
    <w:name w:val="Balloon Text Char"/>
    <w:basedOn w:val="DefaultParagraphFont"/>
    <w:link w:val="BalloonText"/>
    <w:uiPriority w:val="99"/>
    <w:semiHidden/>
    <w:qFormat/>
    <w:rsid w:val="005f0272"/>
    <w:rPr>
      <w:rFonts w:ascii="Lucida Grande" w:hAnsi="Lucida Grande" w:cs="Lucida Grande"/>
      <w:sz w:val="18"/>
      <w:szCs w:val="18"/>
    </w:rPr>
  </w:style>
  <w:style w:type="character" w:styleId="Ssrequiredasterisk" w:customStyle="1">
    <w:name w:val="ss-required-asterisk"/>
    <w:basedOn w:val="DefaultParagraphFont"/>
    <w:qFormat/>
    <w:rsid w:val="00010172"/>
    <w:rPr/>
  </w:style>
  <w:style w:type="character" w:styleId="TitleChar" w:customStyle="1">
    <w:name w:val="Title Char"/>
    <w:basedOn w:val="DefaultParagraphFont"/>
    <w:link w:val="Title"/>
    <w:qFormat/>
    <w:rsid w:val="003e4b4f"/>
    <w:rPr>
      <w:rFonts w:ascii="Times New Roman" w:hAnsi="Times New Roman"/>
      <w:b/>
      <w:sz w:val="24"/>
      <w:lang w:eastAsia="es-ES"/>
    </w:rPr>
  </w:style>
  <w:style w:type="character" w:styleId="Refdenotaalpie1" w:customStyle="1">
    <w:name w:val="Ref. de nota al pie1"/>
    <w:qFormat/>
    <w:rsid w:val="003e4b4f"/>
    <w:rPr>
      <w:vertAlign w:val="superscript"/>
    </w:rPr>
  </w:style>
  <w:style w:type="character" w:styleId="Bold" w:customStyle="1">
    <w:name w:val="bold"/>
    <w:basedOn w:val="DefaultParagraphFont"/>
    <w:qFormat/>
    <w:rsid w:val="003e4b4f"/>
    <w:rPr/>
  </w:style>
  <w:style w:type="character" w:styleId="Autoreslistado" w:customStyle="1">
    <w:name w:val="autoreslistado"/>
    <w:basedOn w:val="DefaultParagraphFont"/>
    <w:qFormat/>
    <w:rsid w:val="003e4b4f"/>
    <w:rPr/>
  </w:style>
  <w:style w:type="character" w:styleId="Desccortalistado" w:customStyle="1">
    <w:name w:val="desccortalistado"/>
    <w:basedOn w:val="DefaultParagraphFont"/>
    <w:qFormat/>
    <w:rsid w:val="003e4b4f"/>
    <w:rPr/>
  </w:style>
  <w:style w:type="character" w:styleId="St" w:customStyle="1">
    <w:name w:val="st"/>
    <w:basedOn w:val="DefaultParagraphFont"/>
    <w:qFormat/>
    <w:rsid w:val="003e4b4f"/>
    <w:rPr/>
  </w:style>
  <w:style w:type="character" w:styleId="Emphasis">
    <w:name w:val="Emphasis"/>
    <w:basedOn w:val="DefaultParagraphFont"/>
    <w:uiPriority w:val="20"/>
    <w:qFormat/>
    <w:rsid w:val="003e4b4f"/>
    <w:rPr>
      <w:i/>
      <w:iCs/>
    </w:rPr>
  </w:style>
  <w:style w:type="character" w:styleId="Appleconvertedspace" w:customStyle="1">
    <w:name w:val="apple-converted-space"/>
    <w:basedOn w:val="DefaultParagraphFont"/>
    <w:qFormat/>
    <w:rsid w:val="003e4b4f"/>
    <w:rPr/>
  </w:style>
  <w:style w:type="character" w:styleId="BodyTextChar" w:customStyle="1">
    <w:name w:val="Body Text Char"/>
    <w:basedOn w:val="DefaultParagraphFont"/>
    <w:link w:val="BodyText"/>
    <w:qFormat/>
    <w:rsid w:val="003e4b4f"/>
    <w:rPr>
      <w:rFonts w:ascii="Times New Roman" w:hAnsi="Times New Roman" w:eastAsia="Arial Unicode MS" w:cs="Arial Unicode MS"/>
      <w:kern w:val="2"/>
      <w:sz w:val="24"/>
      <w:szCs w:val="24"/>
      <w:lang w:val="es-CL" w:eastAsia="hi-IN" w:bidi="hi-IN"/>
    </w:rPr>
  </w:style>
  <w:style w:type="character" w:styleId="Annotationreference">
    <w:name w:val="annotation reference"/>
    <w:basedOn w:val="DefaultParagraphFont"/>
    <w:uiPriority w:val="99"/>
    <w:semiHidden/>
    <w:unhideWhenUsed/>
    <w:qFormat/>
    <w:rsid w:val="0076558a"/>
    <w:rPr>
      <w:sz w:val="16"/>
      <w:szCs w:val="16"/>
    </w:rPr>
  </w:style>
  <w:style w:type="character" w:styleId="CommentTextChar" w:customStyle="1">
    <w:name w:val="Comment Text Char"/>
    <w:basedOn w:val="DefaultParagraphFont"/>
    <w:link w:val="CommentText"/>
    <w:uiPriority w:val="99"/>
    <w:semiHidden/>
    <w:qFormat/>
    <w:rsid w:val="0076558a"/>
    <w:rPr>
      <w:lang w:eastAsia="es-ES"/>
    </w:rPr>
  </w:style>
  <w:style w:type="character" w:styleId="CommentSubjectChar" w:customStyle="1">
    <w:name w:val="Comment Subject Char"/>
    <w:basedOn w:val="CommentTextChar"/>
    <w:link w:val="CommentSubject"/>
    <w:uiPriority w:val="99"/>
    <w:semiHidden/>
    <w:qFormat/>
    <w:rsid w:val="0076558a"/>
    <w:rPr>
      <w:b/>
      <w:bCs/>
      <w:lang w:eastAsia="es-E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rsid w:val="003e4b4f"/>
    <w:pPr>
      <w:suppressAutoHyphens w:val="true"/>
      <w:spacing w:before="0" w:after="120"/>
    </w:pPr>
    <w:rPr>
      <w:rFonts w:ascii="Times New Roman" w:hAnsi="Times New Roman" w:eastAsia="Arial Unicode MS" w:cs="Arial Unicode MS"/>
      <w:kern w:val="2"/>
      <w:lang w:val="es-CL" w:eastAsia="hi-IN" w:bidi="hi-IN"/>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link w:val="FooterChar"/>
    <w:uiPriority w:val="99"/>
    <w:unhideWhenUsed/>
    <w:rsid w:val="00ef79fb"/>
    <w:pPr>
      <w:tabs>
        <w:tab w:val="clear" w:pos="708"/>
        <w:tab w:val="center" w:pos="4252" w:leader="none"/>
        <w:tab w:val="right" w:pos="8504" w:leader="none"/>
      </w:tabs>
    </w:pPr>
    <w:rPr/>
  </w:style>
  <w:style w:type="paragraph" w:styleId="Header">
    <w:name w:val="Header"/>
    <w:basedOn w:val="Normal"/>
    <w:link w:val="HeaderChar"/>
    <w:uiPriority w:val="99"/>
    <w:unhideWhenUsed/>
    <w:rsid w:val="00ef79fb"/>
    <w:pPr>
      <w:tabs>
        <w:tab w:val="clear" w:pos="708"/>
        <w:tab w:val="center" w:pos="4252" w:leader="none"/>
        <w:tab w:val="right" w:pos="8504" w:leader="none"/>
      </w:tabs>
    </w:pPr>
    <w:rPr/>
  </w:style>
  <w:style w:type="paragraph" w:styleId="ListParagraph">
    <w:name w:val="List Paragraph"/>
    <w:basedOn w:val="Normal"/>
    <w:uiPriority w:val="34"/>
    <w:qFormat/>
    <w:rsid w:val="008d4820"/>
    <w:pPr>
      <w:spacing w:before="0" w:after="0"/>
      <w:ind w:left="720" w:hanging="0"/>
      <w:contextualSpacing/>
    </w:pPr>
    <w:rPr/>
  </w:style>
  <w:style w:type="paragraph" w:styleId="BalloonText">
    <w:name w:val="Balloon Text"/>
    <w:basedOn w:val="Normal"/>
    <w:link w:val="BalloonTextChar"/>
    <w:uiPriority w:val="99"/>
    <w:semiHidden/>
    <w:unhideWhenUsed/>
    <w:qFormat/>
    <w:rsid w:val="005f0272"/>
    <w:pPr/>
    <w:rPr>
      <w:rFonts w:ascii="Lucida Grande" w:hAnsi="Lucida Grande" w:cs="Lucida Grande"/>
      <w:sz w:val="18"/>
      <w:szCs w:val="18"/>
    </w:rPr>
  </w:style>
  <w:style w:type="paragraph" w:styleId="Title">
    <w:name w:val="Title"/>
    <w:basedOn w:val="Normal"/>
    <w:link w:val="TitleChar"/>
    <w:qFormat/>
    <w:rsid w:val="003e4b4f"/>
    <w:pPr>
      <w:jc w:val="center"/>
    </w:pPr>
    <w:rPr>
      <w:rFonts w:ascii="Times New Roman" w:hAnsi="Times New Roman"/>
      <w:b/>
      <w:szCs w:val="20"/>
    </w:rPr>
  </w:style>
  <w:style w:type="paragraph" w:styleId="Default" w:customStyle="1">
    <w:name w:val="Default"/>
    <w:qFormat/>
    <w:rsid w:val="003e4b4f"/>
    <w:pPr>
      <w:widowControl/>
      <w:bidi w:val="0"/>
      <w:spacing w:before="0" w:after="0"/>
      <w:jc w:val="left"/>
    </w:pPr>
    <w:rPr>
      <w:rFonts w:ascii="Calibri" w:hAnsi="Calibri" w:cs="Calibri" w:eastAsia="Times New Roman"/>
      <w:color w:val="000000"/>
      <w:kern w:val="0"/>
      <w:sz w:val="24"/>
      <w:szCs w:val="24"/>
      <w:lang w:val="es-ES" w:eastAsia="es-ES_tradnl" w:bidi="ar-SA"/>
    </w:rPr>
  </w:style>
  <w:style w:type="paragraph" w:styleId="NormalWeb">
    <w:name w:val="Normal (Web)"/>
    <w:basedOn w:val="Normal"/>
    <w:uiPriority w:val="99"/>
    <w:qFormat/>
    <w:rsid w:val="003e4b4f"/>
    <w:pPr>
      <w:spacing w:beforeAutospacing="1" w:afterAutospacing="1"/>
    </w:pPr>
    <w:rPr>
      <w:rFonts w:ascii="Times New Roman" w:hAnsi="Times New Roman"/>
      <w:lang w:val="es-ES"/>
    </w:rPr>
  </w:style>
  <w:style w:type="paragraph" w:styleId="Annotationtext">
    <w:name w:val="annotation text"/>
    <w:basedOn w:val="Normal"/>
    <w:link w:val="CommentTextChar"/>
    <w:uiPriority w:val="99"/>
    <w:semiHidden/>
    <w:unhideWhenUsed/>
    <w:qFormat/>
    <w:rsid w:val="0076558a"/>
    <w:pPr/>
    <w:rPr>
      <w:sz w:val="20"/>
      <w:szCs w:val="20"/>
    </w:rPr>
  </w:style>
  <w:style w:type="paragraph" w:styleId="Annotationsubject">
    <w:name w:val="annotation subject"/>
    <w:basedOn w:val="Annotationtext"/>
    <w:next w:val="Annotationtext"/>
    <w:link w:val="CommentSubjectChar"/>
    <w:uiPriority w:val="99"/>
    <w:semiHidden/>
    <w:unhideWhenUsed/>
    <w:qFormat/>
    <w:rsid w:val="0076558a"/>
    <w:pPr/>
    <w:rPr>
      <w:b/>
      <w:bCs/>
    </w:rPr>
  </w:style>
  <w:style w:type="paragraph" w:styleId="Bibliography">
    <w:name w:val="Bibliography"/>
    <w:basedOn w:val="Normal"/>
    <w:next w:val="Normal"/>
    <w:uiPriority w:val="37"/>
    <w:unhideWhenUsed/>
    <w:qFormat/>
    <w:rsid w:val="00415533"/>
    <w:pPr>
      <w:spacing w:before="0" w:after="240"/>
      <w:ind w:left="720" w:hanging="72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9b29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rcruz0.github.io/libroadp/" TargetMode="External"/><Relationship Id="rId3" Type="http://schemas.openxmlformats.org/officeDocument/2006/relationships/hyperlink" Target="https://arcruz0.github.io/libroadp/" TargetMode="External"/><Relationship Id="rId4" Type="http://schemas.openxmlformats.org/officeDocument/2006/relationships/hyperlink" Target="https://arcruz0.github.io/libroadp/" TargetMode="External"/><Relationship Id="rId5" Type="http://schemas.openxmlformats.org/officeDocument/2006/relationships/hyperlink" Target="http://socviz.co/" TargetMode="External"/><Relationship Id="rId6" Type="http://schemas.openxmlformats.org/officeDocument/2006/relationships/hyperlink" Target="https://arcruz0.github.io/libroadp/" TargetMode="External"/><Relationship Id="rId7" Type="http://schemas.openxmlformats.org/officeDocument/2006/relationships/hyperlink" Target="https://r4ds.had.co.nz/"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35755-2168-46FE-8B7D-6819084A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3069</TotalTime>
  <Application>LibreOffice/7.0.4.2$Windows_X86_64 LibreOffice_project/dcf040e67528d9187c66b2379df5ea4407429775</Application>
  <AppVersion>15.0000</AppVersion>
  <Pages>6</Pages>
  <Words>1275</Words>
  <Characters>7566</Characters>
  <CharactersWithSpaces>8700</CharactersWithSpaces>
  <Paragraphs>119</Paragraphs>
  <Company>www.intercambiosvirtuales.org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2019-10-04T16:12:00Z</dcterms:created>
  <dc:creator>Carlos Rilling</dc:creator>
  <dc:description/>
  <dc:language>en-GB</dc:language>
  <cp:lastModifiedBy>Naim Bro Khomasi</cp:lastModifiedBy>
  <cp:lastPrinted>2013-03-27T16:49:00Z</cp:lastPrinted>
  <dcterms:modified xsi:type="dcterms:W3CDTF">2020-11-30T12:58:00Z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id="05mkgPQ9"/&gt;&lt;style id="http://www.zotero.org/styles/american-sociological-association" locale="en-GB" hasBibliography="1" bibliographyStyleHasBeenSet="1"/&gt;&lt;prefs&gt;&lt;pref name="fieldType" value="Fiel</vt:lpwstr>
  </property>
  <property fmtid="{D5CDD505-2E9C-101B-9397-08002B2CF9AE}" pid="3" name="ZOTERO_PREF_2">
    <vt:lpwstr>d"/&gt;&lt;pref name="automaticJournalAbbreviations" value="true"/&gt;&lt;/prefs&gt;&lt;/data&gt;</vt:lpwstr>
  </property>
</Properties>
</file>