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8EBB6" w14:textId="77777777" w:rsidR="00CD3201" w:rsidRPr="00C409D9" w:rsidRDefault="00CD3201" w:rsidP="009422A7">
      <w:pPr>
        <w:tabs>
          <w:tab w:val="left" w:pos="3049"/>
        </w:tabs>
        <w:spacing w:after="0" w:line="240" w:lineRule="auto"/>
        <w:rPr>
          <w:rFonts w:cs="Arial"/>
          <w:sz w:val="28"/>
          <w:u w:val="single"/>
        </w:rPr>
      </w:pPr>
    </w:p>
    <w:p w14:paraId="715DB80F" w14:textId="3966C2C5" w:rsidR="004F1B4A" w:rsidRDefault="009422A7" w:rsidP="009422A7">
      <w:pPr>
        <w:pStyle w:val="Ttulo1"/>
        <w:spacing w:line="240" w:lineRule="auto"/>
        <w:jc w:val="left"/>
        <w:rPr>
          <w:rFonts w:cs="Arial"/>
          <w:szCs w:val="24"/>
          <w:lang w:val="en-US"/>
        </w:rPr>
      </w:pPr>
      <w:r>
        <w:rPr>
          <w:rFonts w:cs="Arial"/>
          <w:szCs w:val="24"/>
          <w:lang w:val="en-US"/>
        </w:rPr>
        <w:t xml:space="preserve">Texto: </w:t>
      </w:r>
      <w:r w:rsidR="004F1B4A" w:rsidRPr="00F15F8A">
        <w:rPr>
          <w:rFonts w:cs="Arial"/>
          <w:szCs w:val="24"/>
          <w:lang w:val="en-US"/>
        </w:rPr>
        <w:t xml:space="preserve">Promoting the Policy Orientation: Lasswell in Context. </w:t>
      </w:r>
    </w:p>
    <w:p w14:paraId="3CE4F04A" w14:textId="64DD0D6D" w:rsidR="00A24E98" w:rsidRPr="00C409D9" w:rsidRDefault="009422A7" w:rsidP="009422A7">
      <w:pPr>
        <w:pStyle w:val="Ttulo1"/>
        <w:spacing w:line="240" w:lineRule="auto"/>
        <w:jc w:val="left"/>
        <w:rPr>
          <w:rFonts w:cs="Arial"/>
          <w:szCs w:val="28"/>
        </w:rPr>
      </w:pPr>
      <w:r w:rsidRPr="003920A7">
        <w:rPr>
          <w:rFonts w:cs="Arial"/>
          <w:szCs w:val="28"/>
        </w:rPr>
        <w:t xml:space="preserve">Autor: </w:t>
      </w:r>
      <w:r w:rsidR="004F1B4A">
        <w:rPr>
          <w:rFonts w:cs="Arial"/>
          <w:szCs w:val="28"/>
        </w:rPr>
        <w:t>Douglas Torgerson</w:t>
      </w:r>
    </w:p>
    <w:p w14:paraId="550CEE9B" w14:textId="77777777" w:rsidR="00C409D9" w:rsidRPr="00C409D9" w:rsidRDefault="00C409D9" w:rsidP="009422A7">
      <w:pPr>
        <w:pStyle w:val="Ttulo1"/>
        <w:spacing w:line="240" w:lineRule="auto"/>
        <w:jc w:val="left"/>
        <w:rPr>
          <w:rFonts w:cs="Arial"/>
          <w:szCs w:val="28"/>
        </w:rPr>
      </w:pPr>
    </w:p>
    <w:p w14:paraId="7F978702" w14:textId="108AEE4E" w:rsidR="00CD3201" w:rsidRPr="00C409D9" w:rsidRDefault="00986F33" w:rsidP="009422A7">
      <w:pPr>
        <w:pStyle w:val="Ttulo1"/>
        <w:spacing w:line="240" w:lineRule="auto"/>
        <w:jc w:val="left"/>
        <w:rPr>
          <w:rFonts w:cs="Arial"/>
          <w:sz w:val="24"/>
          <w:szCs w:val="24"/>
        </w:rPr>
      </w:pPr>
      <w:r w:rsidRPr="00C409D9">
        <w:rPr>
          <w:rFonts w:cs="Arial"/>
          <w:sz w:val="24"/>
          <w:szCs w:val="24"/>
        </w:rPr>
        <w:t>Proyecto</w:t>
      </w:r>
      <w:r w:rsidR="00CD3201" w:rsidRPr="00C409D9">
        <w:rPr>
          <w:rFonts w:cs="Arial"/>
          <w:sz w:val="24"/>
          <w:szCs w:val="24"/>
        </w:rPr>
        <w:t>:</w:t>
      </w:r>
      <w:r w:rsidR="00A82F2A" w:rsidRPr="00C409D9">
        <w:rPr>
          <w:rFonts w:cs="Arial"/>
          <w:sz w:val="24"/>
          <w:szCs w:val="24"/>
        </w:rPr>
        <w:t xml:space="preserve"> </w:t>
      </w:r>
      <w:r w:rsidR="00745744" w:rsidRPr="00C409D9">
        <w:rPr>
          <w:rFonts w:cs="Arial"/>
          <w:sz w:val="24"/>
          <w:szCs w:val="24"/>
        </w:rPr>
        <w:t xml:space="preserve">Procurando la </w:t>
      </w:r>
      <w:r w:rsidR="00A82F2A" w:rsidRPr="00C409D9">
        <w:rPr>
          <w:rFonts w:cs="Arial"/>
          <w:sz w:val="24"/>
          <w:szCs w:val="24"/>
        </w:rPr>
        <w:t xml:space="preserve">Accesibilidad </w:t>
      </w:r>
      <w:r w:rsidR="00745744" w:rsidRPr="00C409D9">
        <w:rPr>
          <w:rFonts w:cs="Arial"/>
          <w:sz w:val="24"/>
          <w:szCs w:val="24"/>
        </w:rPr>
        <w:t>Universal</w:t>
      </w:r>
      <w:r w:rsidRPr="00C409D9">
        <w:rPr>
          <w:rFonts w:cs="Arial"/>
          <w:sz w:val="24"/>
          <w:szCs w:val="24"/>
        </w:rPr>
        <w:t xml:space="preserve"> </w:t>
      </w:r>
      <w:r w:rsidR="00644069" w:rsidRPr="00C409D9">
        <w:rPr>
          <w:rFonts w:cs="Arial"/>
          <w:sz w:val="24"/>
          <w:szCs w:val="24"/>
        </w:rPr>
        <w:t>(Pl</w:t>
      </w:r>
      <w:r w:rsidR="00745744" w:rsidRPr="00C409D9">
        <w:rPr>
          <w:rFonts w:cs="Arial"/>
          <w:sz w:val="24"/>
          <w:szCs w:val="24"/>
        </w:rPr>
        <w:t>AU)</w:t>
      </w:r>
    </w:p>
    <w:p w14:paraId="4D0DB7A7" w14:textId="52CD4B71" w:rsidR="003C2346" w:rsidRPr="00C409D9" w:rsidRDefault="00CD3201" w:rsidP="009422A7">
      <w:pPr>
        <w:pStyle w:val="Ttulo1"/>
        <w:spacing w:line="240" w:lineRule="auto"/>
        <w:jc w:val="left"/>
        <w:rPr>
          <w:rFonts w:cs="Arial"/>
          <w:sz w:val="24"/>
          <w:szCs w:val="24"/>
        </w:rPr>
      </w:pPr>
      <w:r w:rsidRPr="00C409D9">
        <w:rPr>
          <w:rFonts w:cs="Arial"/>
          <w:sz w:val="24"/>
          <w:szCs w:val="24"/>
        </w:rPr>
        <w:t xml:space="preserve">Curso Sociología de las </w:t>
      </w:r>
      <w:r w:rsidR="00986F33" w:rsidRPr="00C409D9">
        <w:rPr>
          <w:rFonts w:cs="Arial"/>
          <w:sz w:val="24"/>
          <w:szCs w:val="24"/>
        </w:rPr>
        <w:t>Políticas Públicas 2019.</w:t>
      </w:r>
    </w:p>
    <w:p w14:paraId="4EC86F26" w14:textId="77777777" w:rsidR="00C409D9" w:rsidRPr="00C409D9" w:rsidRDefault="00C409D9" w:rsidP="009422A7">
      <w:pPr>
        <w:pStyle w:val="Ttulo2"/>
        <w:spacing w:line="240" w:lineRule="auto"/>
        <w:rPr>
          <w:rFonts w:cs="Arial"/>
          <w:szCs w:val="24"/>
        </w:rPr>
      </w:pPr>
      <w:bookmarkStart w:id="0" w:name="_GoBack"/>
      <w:bookmarkEnd w:id="0"/>
    </w:p>
    <w:p w14:paraId="7A5CEA41" w14:textId="77777777" w:rsidR="00C409D9" w:rsidRPr="00C409D9" w:rsidRDefault="00C409D9" w:rsidP="009422A7">
      <w:pPr>
        <w:pStyle w:val="Ttulo2"/>
        <w:spacing w:line="240" w:lineRule="auto"/>
        <w:rPr>
          <w:rFonts w:cs="Arial"/>
          <w:szCs w:val="24"/>
        </w:rPr>
      </w:pPr>
    </w:p>
    <w:p w14:paraId="34B5B36F" w14:textId="43854027" w:rsidR="00C409D9" w:rsidRPr="003F7856" w:rsidRDefault="00C409D9" w:rsidP="009422A7">
      <w:pPr>
        <w:pStyle w:val="Ttulo2"/>
        <w:spacing w:line="240" w:lineRule="auto"/>
        <w:rPr>
          <w:rFonts w:cs="Arial"/>
          <w:szCs w:val="24"/>
        </w:rPr>
      </w:pPr>
      <w:r w:rsidRPr="00F15F8A">
        <w:rPr>
          <w:rFonts w:cs="Arial"/>
          <w:szCs w:val="24"/>
          <w:lang w:val="en-US"/>
        </w:rPr>
        <w:t>Referencia Bibliográfica</w:t>
      </w:r>
      <w:r w:rsidR="00F15F8A" w:rsidRPr="00F15F8A">
        <w:rPr>
          <w:rFonts w:cs="Arial"/>
          <w:szCs w:val="24"/>
          <w:lang w:val="en-US"/>
        </w:rPr>
        <w:t>: Torgerson Douglas (2015). Promoting the Policy Orientation: Lasswell in Context. En: Frank Fischer,</w:t>
      </w:r>
      <w:r w:rsidR="004F1B4A">
        <w:rPr>
          <w:rFonts w:cs="Arial"/>
          <w:szCs w:val="24"/>
          <w:lang w:val="en-US"/>
        </w:rPr>
        <w:t xml:space="preserve"> </w:t>
      </w:r>
      <w:r w:rsidR="00F15F8A" w:rsidRPr="00F15F8A">
        <w:rPr>
          <w:rFonts w:cs="Arial"/>
          <w:szCs w:val="24"/>
          <w:lang w:val="en-US"/>
        </w:rPr>
        <w:t>Gerald J. Miller,</w:t>
      </w:r>
      <w:r w:rsidR="004F1B4A">
        <w:rPr>
          <w:rFonts w:cs="Arial"/>
          <w:szCs w:val="24"/>
          <w:lang w:val="en-US"/>
        </w:rPr>
        <w:t xml:space="preserve"> </w:t>
      </w:r>
      <w:r w:rsidR="00F15F8A" w:rsidRPr="00F15F8A">
        <w:rPr>
          <w:rFonts w:cs="Arial"/>
          <w:szCs w:val="24"/>
          <w:lang w:val="en-US"/>
        </w:rPr>
        <w:t xml:space="preserve">Mara S. Sidney (ed) Handbook of Public Policy Analysis Theory, Politics, and Methods. </w:t>
      </w:r>
      <w:r w:rsidR="00F15F8A" w:rsidRPr="003F7856">
        <w:rPr>
          <w:rFonts w:cs="Arial"/>
          <w:szCs w:val="24"/>
        </w:rPr>
        <w:t xml:space="preserve">U.S.A.  Chapter 2. </w:t>
      </w:r>
    </w:p>
    <w:p w14:paraId="53748E5E" w14:textId="77777777" w:rsidR="00C409D9" w:rsidRPr="003F7856" w:rsidRDefault="00C409D9" w:rsidP="009422A7">
      <w:pPr>
        <w:spacing w:after="0" w:line="240" w:lineRule="auto"/>
        <w:rPr>
          <w:rFonts w:cs="Arial"/>
        </w:rPr>
      </w:pPr>
    </w:p>
    <w:p w14:paraId="0311769D" w14:textId="79BE923C" w:rsidR="00C409D9" w:rsidRDefault="00C409D9" w:rsidP="009422A7">
      <w:pPr>
        <w:pStyle w:val="Ttulo2"/>
        <w:spacing w:line="240" w:lineRule="auto"/>
        <w:rPr>
          <w:rFonts w:cs="Arial"/>
        </w:rPr>
      </w:pPr>
      <w:r w:rsidRPr="00C409D9">
        <w:rPr>
          <w:rFonts w:cs="Arial"/>
          <w:szCs w:val="24"/>
        </w:rPr>
        <w:t xml:space="preserve">Resumen: </w:t>
      </w:r>
      <w:r w:rsidR="007761C7">
        <w:rPr>
          <w:rFonts w:cs="Arial"/>
          <w:szCs w:val="24"/>
        </w:rPr>
        <w:t xml:space="preserve">Caracterización de la propuesta </w:t>
      </w:r>
      <w:r w:rsidR="00A57F04">
        <w:rPr>
          <w:rFonts w:cs="Arial"/>
          <w:szCs w:val="24"/>
        </w:rPr>
        <w:t>de la orientación política</w:t>
      </w:r>
      <w:r w:rsidR="00320FB4">
        <w:rPr>
          <w:rFonts w:cs="Arial"/>
          <w:szCs w:val="24"/>
        </w:rPr>
        <w:t xml:space="preserve"> de las ciencias</w:t>
      </w:r>
      <w:r w:rsidR="00A57F04">
        <w:rPr>
          <w:rFonts w:cs="Arial"/>
          <w:szCs w:val="24"/>
        </w:rPr>
        <w:t xml:space="preserve"> </w:t>
      </w:r>
      <w:r w:rsidR="007761C7">
        <w:rPr>
          <w:rFonts w:cs="Arial"/>
          <w:szCs w:val="24"/>
        </w:rPr>
        <w:t xml:space="preserve">de Lasswell, describiendo </w:t>
      </w:r>
      <w:r w:rsidR="00A57F04">
        <w:rPr>
          <w:rFonts w:cs="Arial"/>
          <w:szCs w:val="24"/>
        </w:rPr>
        <w:t xml:space="preserve">las fuentes principales de su enfoque, tanto a nivel teórico como práctico, </w:t>
      </w:r>
      <w:r w:rsidR="00320FB4">
        <w:rPr>
          <w:rFonts w:cs="Arial"/>
          <w:szCs w:val="24"/>
        </w:rPr>
        <w:t xml:space="preserve">su contexto histórico y académico en las ciencias sociales y las </w:t>
      </w:r>
      <w:r w:rsidR="00A57F04">
        <w:rPr>
          <w:rFonts w:cs="Arial"/>
          <w:szCs w:val="24"/>
        </w:rPr>
        <w:t xml:space="preserve">paradojas </w:t>
      </w:r>
      <w:r w:rsidR="00320FB4">
        <w:rPr>
          <w:rFonts w:cs="Arial"/>
          <w:szCs w:val="24"/>
        </w:rPr>
        <w:t>de su</w:t>
      </w:r>
      <w:r w:rsidR="006E6247">
        <w:rPr>
          <w:rFonts w:cs="Arial"/>
          <w:szCs w:val="24"/>
        </w:rPr>
        <w:t>s aportes</w:t>
      </w:r>
      <w:r w:rsidR="00320FB4">
        <w:rPr>
          <w:rFonts w:cs="Arial"/>
          <w:szCs w:val="24"/>
        </w:rPr>
        <w:t xml:space="preserve">. </w:t>
      </w:r>
    </w:p>
    <w:p w14:paraId="5000154A" w14:textId="7B5E1BE2" w:rsidR="00C409D9" w:rsidRDefault="00C409D9" w:rsidP="009422A7">
      <w:pPr>
        <w:spacing w:after="0" w:line="240" w:lineRule="auto"/>
        <w:rPr>
          <w:rFonts w:cs="Arial"/>
        </w:rPr>
      </w:pPr>
    </w:p>
    <w:p w14:paraId="64609CBE" w14:textId="696A17BD" w:rsidR="006315D1" w:rsidRDefault="006315D1" w:rsidP="009422A7">
      <w:pPr>
        <w:spacing w:after="0" w:line="240" w:lineRule="auto"/>
        <w:rPr>
          <w:rFonts w:cs="Arial"/>
        </w:rPr>
      </w:pPr>
    </w:p>
    <w:p w14:paraId="261D8B06" w14:textId="566B2518" w:rsidR="006315D1" w:rsidRDefault="006315D1" w:rsidP="009422A7">
      <w:pPr>
        <w:spacing w:after="0" w:line="240" w:lineRule="auto"/>
        <w:rPr>
          <w:rFonts w:cs="Arial"/>
        </w:rPr>
      </w:pPr>
    </w:p>
    <w:p w14:paraId="677AE13C" w14:textId="77777777" w:rsidR="006315D1" w:rsidRDefault="006315D1" w:rsidP="009422A7">
      <w:pPr>
        <w:spacing w:after="0" w:line="240" w:lineRule="auto"/>
        <w:rPr>
          <w:rFonts w:cs="Arial"/>
        </w:rPr>
      </w:pPr>
    </w:p>
    <w:p w14:paraId="2E3D90D4" w14:textId="2CC4A93F" w:rsidR="00C409D9" w:rsidRDefault="00C409D9" w:rsidP="009422A7">
      <w:pPr>
        <w:spacing w:after="0" w:line="240" w:lineRule="auto"/>
        <w:rPr>
          <w:rFonts w:cs="Arial"/>
        </w:rPr>
      </w:pPr>
    </w:p>
    <w:p w14:paraId="0F9DB2BA" w14:textId="7062F992" w:rsidR="006A5051" w:rsidRDefault="006A5051" w:rsidP="009422A7">
      <w:pPr>
        <w:spacing w:after="0" w:line="240" w:lineRule="auto"/>
        <w:rPr>
          <w:rFonts w:cs="Arial"/>
        </w:rPr>
      </w:pPr>
    </w:p>
    <w:p w14:paraId="200D3C2B" w14:textId="36CA0747" w:rsidR="00303BD9" w:rsidRDefault="00303BD9" w:rsidP="009422A7">
      <w:pPr>
        <w:spacing w:after="0" w:line="240" w:lineRule="auto"/>
        <w:rPr>
          <w:rFonts w:cs="Arial"/>
        </w:rPr>
      </w:pPr>
    </w:p>
    <w:p w14:paraId="7F85F778" w14:textId="5173BE23" w:rsidR="00303BD9" w:rsidRDefault="00303BD9" w:rsidP="009422A7">
      <w:pPr>
        <w:spacing w:after="0" w:line="240" w:lineRule="auto"/>
        <w:rPr>
          <w:rFonts w:cs="Arial"/>
        </w:rPr>
      </w:pPr>
    </w:p>
    <w:p w14:paraId="6052352E" w14:textId="4CCF1833" w:rsidR="00303BD9" w:rsidRDefault="00303BD9" w:rsidP="009422A7">
      <w:pPr>
        <w:spacing w:after="0" w:line="240" w:lineRule="auto"/>
        <w:rPr>
          <w:rFonts w:cs="Arial"/>
        </w:rPr>
      </w:pPr>
    </w:p>
    <w:p w14:paraId="3FE04B59" w14:textId="1AB7619D" w:rsidR="00303BD9" w:rsidRDefault="00303BD9" w:rsidP="009422A7">
      <w:pPr>
        <w:spacing w:after="0" w:line="240" w:lineRule="auto"/>
        <w:rPr>
          <w:rFonts w:cs="Arial"/>
        </w:rPr>
      </w:pPr>
    </w:p>
    <w:p w14:paraId="08287411" w14:textId="12F97437" w:rsidR="00303BD9" w:rsidRDefault="00303BD9" w:rsidP="009422A7">
      <w:pPr>
        <w:spacing w:after="0" w:line="240" w:lineRule="auto"/>
        <w:rPr>
          <w:rFonts w:cs="Arial"/>
        </w:rPr>
      </w:pPr>
    </w:p>
    <w:p w14:paraId="06EC12C3" w14:textId="29987FD5" w:rsidR="00303BD9" w:rsidRDefault="00303BD9" w:rsidP="009422A7">
      <w:pPr>
        <w:spacing w:after="0" w:line="240" w:lineRule="auto"/>
        <w:rPr>
          <w:rFonts w:cs="Arial"/>
        </w:rPr>
      </w:pPr>
    </w:p>
    <w:p w14:paraId="36359CEF" w14:textId="77777777" w:rsidR="00303BD9" w:rsidRDefault="00303BD9" w:rsidP="009422A7">
      <w:pPr>
        <w:spacing w:after="0" w:line="240" w:lineRule="auto"/>
        <w:rPr>
          <w:rFonts w:cs="Arial"/>
        </w:rPr>
      </w:pPr>
    </w:p>
    <w:p w14:paraId="7C266389" w14:textId="67C58257" w:rsidR="006A5051" w:rsidRDefault="006A5051" w:rsidP="009422A7">
      <w:pPr>
        <w:spacing w:after="0" w:line="240" w:lineRule="auto"/>
        <w:rPr>
          <w:rFonts w:cs="Arial"/>
        </w:rPr>
      </w:pPr>
    </w:p>
    <w:p w14:paraId="1F264250" w14:textId="76B7E91D" w:rsidR="006A5051" w:rsidRPr="00C409D9" w:rsidRDefault="006A5051" w:rsidP="009422A7">
      <w:pPr>
        <w:spacing w:after="0" w:line="240" w:lineRule="auto"/>
        <w:rPr>
          <w:rFonts w:cs="Arial"/>
        </w:rPr>
      </w:pPr>
    </w:p>
    <w:p w14:paraId="0524EC20" w14:textId="08E5BBD1" w:rsidR="00C409D9" w:rsidRPr="00C409D9" w:rsidRDefault="00C409D9" w:rsidP="009422A7">
      <w:pPr>
        <w:pStyle w:val="Ttulo2"/>
        <w:spacing w:line="240" w:lineRule="auto"/>
        <w:rPr>
          <w:rFonts w:cs="Arial"/>
          <w:b w:val="0"/>
          <w:szCs w:val="24"/>
        </w:rPr>
      </w:pPr>
      <w:r w:rsidRPr="00C409D9">
        <w:rPr>
          <w:rFonts w:cs="Arial"/>
          <w:b w:val="0"/>
          <w:szCs w:val="24"/>
        </w:rPr>
        <w:t>Notas del Editor</w:t>
      </w:r>
      <w:r w:rsidR="00303BD9">
        <w:rPr>
          <w:rFonts w:cs="Arial"/>
          <w:b w:val="0"/>
          <w:szCs w:val="24"/>
        </w:rPr>
        <w:t>:</w:t>
      </w:r>
      <w:r w:rsidRPr="00C409D9">
        <w:rPr>
          <w:rFonts w:cs="Arial"/>
          <w:b w:val="0"/>
          <w:szCs w:val="24"/>
        </w:rPr>
        <w:t xml:space="preserve"> </w:t>
      </w:r>
    </w:p>
    <w:p w14:paraId="7483467D" w14:textId="739A2B35" w:rsidR="00C409D9" w:rsidRPr="00C409D9" w:rsidRDefault="00C409D9" w:rsidP="009422A7">
      <w:pPr>
        <w:pStyle w:val="Ttulo2"/>
        <w:spacing w:line="240" w:lineRule="auto"/>
        <w:rPr>
          <w:rFonts w:cs="Arial"/>
          <w:b w:val="0"/>
          <w:szCs w:val="24"/>
        </w:rPr>
      </w:pPr>
      <w:r w:rsidRPr="00C409D9">
        <w:rPr>
          <w:rFonts w:cs="Arial"/>
          <w:b w:val="0"/>
          <w:szCs w:val="24"/>
        </w:rPr>
        <w:t xml:space="preserve">Las páginas de este documento no coinciden con las del texto original, por esta razón, el inicio de cada página con la numeración del documento origional es consignado entre paréntesis. </w:t>
      </w:r>
    </w:p>
    <w:p w14:paraId="6B341275" w14:textId="77777777" w:rsidR="00C409D9" w:rsidRPr="00C409D9" w:rsidRDefault="00C409D9" w:rsidP="009422A7">
      <w:pPr>
        <w:pStyle w:val="Ttulo2"/>
        <w:spacing w:line="240" w:lineRule="auto"/>
        <w:rPr>
          <w:rFonts w:cs="Arial"/>
          <w:b w:val="0"/>
          <w:szCs w:val="24"/>
        </w:rPr>
      </w:pPr>
      <w:r w:rsidRPr="00C409D9">
        <w:rPr>
          <w:rFonts w:cs="Arial"/>
          <w:b w:val="0"/>
          <w:szCs w:val="24"/>
        </w:rPr>
        <w:t xml:space="preserve"> </w:t>
      </w:r>
    </w:p>
    <w:p w14:paraId="47B505D2" w14:textId="77777777" w:rsidR="00C409D9" w:rsidRPr="00C409D9" w:rsidRDefault="00C409D9" w:rsidP="009422A7">
      <w:pPr>
        <w:pStyle w:val="Ttulo2"/>
        <w:spacing w:line="240" w:lineRule="auto"/>
        <w:rPr>
          <w:rFonts w:cs="Arial"/>
          <w:b w:val="0"/>
          <w:szCs w:val="24"/>
        </w:rPr>
      </w:pPr>
      <w:r w:rsidRPr="00C409D9">
        <w:rPr>
          <w:rFonts w:cs="Arial"/>
          <w:b w:val="0"/>
          <w:szCs w:val="24"/>
        </w:rPr>
        <w:t xml:space="preserve">Las referencias bibliografias ha sido mantenidas solo las de contenido, las de referencias bibliográficas se han llevado a la sección bibliografía. </w:t>
      </w:r>
    </w:p>
    <w:p w14:paraId="3178C49C" w14:textId="58B0B5C7" w:rsidR="00303BD9" w:rsidRDefault="00C409D9" w:rsidP="009422A7">
      <w:pPr>
        <w:pStyle w:val="Ttulo2"/>
        <w:spacing w:line="240" w:lineRule="auto"/>
        <w:rPr>
          <w:rFonts w:cs="Arial"/>
          <w:b w:val="0"/>
          <w:szCs w:val="24"/>
        </w:rPr>
      </w:pPr>
      <w:r w:rsidRPr="00C409D9">
        <w:rPr>
          <w:rFonts w:cs="Arial"/>
          <w:b w:val="0"/>
          <w:szCs w:val="24"/>
        </w:rPr>
        <w:t xml:space="preserve">Las referencias de contenido son incorporadas dentro del texto del documento y al finalizar el párrafo en que ellas son consignadas. Usted podrá identificar el texto “nota al pie” pues, verbalmente, se indica su inicio y final.  </w:t>
      </w:r>
    </w:p>
    <w:p w14:paraId="0E3A8407" w14:textId="77777777" w:rsidR="00303BD9" w:rsidRPr="00303BD9" w:rsidRDefault="00303BD9" w:rsidP="009422A7"/>
    <w:p w14:paraId="3FAFF2E6" w14:textId="11A84914" w:rsidR="004F1B4A" w:rsidRPr="00303BD9" w:rsidRDefault="004F1B4A" w:rsidP="009422A7">
      <w:pPr>
        <w:pStyle w:val="Ttulo2"/>
        <w:spacing w:line="240" w:lineRule="auto"/>
        <w:rPr>
          <w:rFonts w:cs="Arial"/>
          <w:b w:val="0"/>
          <w:szCs w:val="24"/>
          <w:lang w:val="en-US"/>
        </w:rPr>
      </w:pPr>
      <w:r w:rsidRPr="00303BD9">
        <w:rPr>
          <w:rFonts w:cs="Arial"/>
          <w:b w:val="0"/>
          <w:szCs w:val="24"/>
          <w:lang w:val="en-US"/>
        </w:rPr>
        <w:lastRenderedPageBreak/>
        <w:t>[Página 15] When The Policy Sciences: Recent Trends in Scope and Method appeared in the early 1950s (Lerner and Lasswell, 1951), the book represented a challenge to an orie</w:t>
      </w:r>
      <w:r w:rsidR="00303BD9">
        <w:rPr>
          <w:rFonts w:cs="Arial"/>
          <w:b w:val="0"/>
          <w:szCs w:val="24"/>
          <w:lang w:val="en-US"/>
        </w:rPr>
        <w:t>n</w:t>
      </w:r>
      <w:r w:rsidRPr="00303BD9">
        <w:rPr>
          <w:rFonts w:cs="Arial"/>
          <w:b w:val="0"/>
          <w:szCs w:val="24"/>
          <w:lang w:val="en-US"/>
        </w:rPr>
        <w:t>tation then prevailing in the social sciences. That orientation saw the social scientific project as a patient and painstaking accumulation of knowledge about society. The application of knowledge was not ruled out, but it was also not something to be rushed into prematurely. The contributors to The Policy Sciences, a host of distinguished figures from a broad range of the social sciences, generally took a different approach. This approach was particularly given voice by Harold D. Lasswell, a co-editor of the volume, in the book’s central chapter, “The Policy Orientation” (Lasswell, 1951b). Following a direction set by the pragmatist philosopher John Dewey in the early part of the twentieth century, Lasswell conceived the social sciences as methods of social problem-solving and thus proposed that they be understood as policy sciences 1</w:t>
      </w:r>
      <w:r w:rsidR="006A338E" w:rsidRPr="00303BD9">
        <w:rPr>
          <w:rFonts w:cs="Arial"/>
          <w:b w:val="0"/>
          <w:szCs w:val="24"/>
          <w:lang w:val="en-US"/>
        </w:rPr>
        <w:t xml:space="preserve"> (Nota al final 1).  </w:t>
      </w:r>
    </w:p>
    <w:p w14:paraId="54B1A683" w14:textId="1ED0DA33" w:rsidR="004F1B4A" w:rsidRPr="00303BD9" w:rsidRDefault="004F1B4A" w:rsidP="009422A7">
      <w:pPr>
        <w:pStyle w:val="Ttulo2"/>
        <w:spacing w:line="240" w:lineRule="auto"/>
        <w:rPr>
          <w:rFonts w:cs="Arial"/>
          <w:b w:val="0"/>
          <w:szCs w:val="24"/>
          <w:lang w:val="en-US"/>
        </w:rPr>
      </w:pPr>
      <w:r w:rsidRPr="00303BD9">
        <w:rPr>
          <w:rFonts w:cs="Arial"/>
          <w:b w:val="0"/>
          <w:szCs w:val="24"/>
          <w:lang w:val="en-US"/>
        </w:rPr>
        <w:t xml:space="preserve">Lasswell’s proposal in The Policy Sciences that the social sciences be shaped through a policy orientation was a public expression of an idea that he had been working on since the early 1920s. </w:t>
      </w:r>
      <w:r w:rsidRPr="005677F7">
        <w:rPr>
          <w:rFonts w:cs="Arial"/>
          <w:b w:val="0"/>
          <w:szCs w:val="24"/>
          <w:lang w:val="en-US"/>
        </w:rPr>
        <w:t xml:space="preserve">As a student and later faculty member at the University of Chicago, Lasswell came under the influence there of Charles E. Merriam—a leading figure in American political science—and, by the 1930s, Lasswell was to emerge as the outstanding representative of the Chicago school of political science. Despite its disciplinary base, the Chicago school was highly interdisciplinary and, responding to both philosophical pragmatism and political progressivism, focused on the identification and solution of practical social problems. </w:t>
      </w:r>
      <w:r w:rsidRPr="00303BD9">
        <w:rPr>
          <w:rFonts w:cs="Arial"/>
          <w:b w:val="0"/>
          <w:szCs w:val="24"/>
          <w:lang w:val="en-US"/>
        </w:rPr>
        <w:t>This practical focus did not mean a lack of theoretical concern. Especially in the case of Lasswell, there was indeed serious attention to theoretical questions. As a consequence, his conception of the policy orientation was both original and sophisticated.</w:t>
      </w:r>
    </w:p>
    <w:p w14:paraId="648B9AAC" w14:textId="6F7C69E9" w:rsidR="004F1B4A" w:rsidRPr="00303BD9" w:rsidRDefault="004F1B4A" w:rsidP="009422A7">
      <w:pPr>
        <w:pStyle w:val="Ttulo2"/>
        <w:spacing w:line="240" w:lineRule="auto"/>
        <w:rPr>
          <w:rFonts w:cs="Arial"/>
          <w:b w:val="0"/>
          <w:szCs w:val="24"/>
          <w:lang w:val="en-US"/>
        </w:rPr>
      </w:pPr>
      <w:r w:rsidRPr="00303BD9">
        <w:rPr>
          <w:rFonts w:cs="Arial"/>
          <w:b w:val="0"/>
          <w:szCs w:val="24"/>
          <w:lang w:val="en-US"/>
        </w:rPr>
        <w:t>Context was a chief theoretical and practical concern for Lasswell, and the aim of this chapter is to understand that focus while placing Lasswell himself in context. The policy orientation was Lasswell’s proposed solution to what Dewey had, in the 1920s, formulated as “the problem of the public” in regard to the potential of developing an intelligent, democratic civilization (1984, 365). The policy orientation thus takes on a key historical role for Lasswell, as he emphasizes with his argument that “developmental constructs” are of central significance to the contextual focus of inquiry (1971a, 67–69). As we shall see, Lasswell’s idea of using developmental constructs to orient inquiry in the context of historical change is profoundly indebted to a view of history advanced in Marxian theory. Lasswell, however, also signals a clear departure from Marx not only by identifying quite a different historical hero, but also by stressing that inquiry and action in the face of an indeterminate future have a necessarily speculative character.</w:t>
      </w:r>
    </w:p>
    <w:p w14:paraId="12F8043C" w14:textId="31535F5F" w:rsidR="004F1B4A" w:rsidRPr="00303BD9" w:rsidRDefault="004F1B4A" w:rsidP="009422A7">
      <w:pPr>
        <w:pStyle w:val="Ttulo2"/>
        <w:spacing w:line="240" w:lineRule="auto"/>
        <w:rPr>
          <w:rFonts w:cs="Arial"/>
          <w:b w:val="0"/>
          <w:szCs w:val="24"/>
          <w:lang w:val="en-US"/>
        </w:rPr>
      </w:pPr>
      <w:r w:rsidRPr="00303BD9">
        <w:rPr>
          <w:rFonts w:cs="Arial"/>
          <w:b w:val="0"/>
          <w:szCs w:val="24"/>
          <w:lang w:val="en-US"/>
        </w:rPr>
        <w:t>The protagonist in the story Lasswell tells is a critically enlightened policy profession devoted to the cause of democracy. Lasswell portrays the emergence of a policy orientation in the social sciences as an historical development of major importance, and—by drawing attention to it and encouraging it—he seeks to give it shape and direction. However, his promotion of the policy [</w:t>
      </w:r>
      <w:r w:rsidR="006A338E" w:rsidRPr="00303BD9">
        <w:rPr>
          <w:rFonts w:cs="Arial"/>
          <w:b w:val="0"/>
          <w:szCs w:val="24"/>
          <w:lang w:val="en-US"/>
        </w:rPr>
        <w:t>P</w:t>
      </w:r>
      <w:r w:rsidRPr="00303BD9">
        <w:rPr>
          <w:rFonts w:cs="Arial"/>
          <w:b w:val="0"/>
          <w:szCs w:val="24"/>
          <w:lang w:val="en-US"/>
        </w:rPr>
        <w:t>ágina 16] orientation emerged from a context in which liberal democracy, having been severely challenged by the anti-democratic forces of Fascism and Bolshevism, could easily seem the only viable form of democracy.</w:t>
      </w:r>
    </w:p>
    <w:p w14:paraId="5486C38F" w14:textId="024B1910" w:rsidR="00115B3B" w:rsidRPr="00303BD9" w:rsidRDefault="004F1B4A" w:rsidP="009422A7">
      <w:pPr>
        <w:pStyle w:val="Ttulo2"/>
        <w:spacing w:line="240" w:lineRule="auto"/>
        <w:rPr>
          <w:rFonts w:cs="Arial"/>
          <w:b w:val="0"/>
          <w:szCs w:val="24"/>
          <w:lang w:val="en-US"/>
        </w:rPr>
      </w:pPr>
      <w:r w:rsidRPr="005677F7">
        <w:rPr>
          <w:rFonts w:cs="Arial"/>
          <w:b w:val="0"/>
          <w:szCs w:val="24"/>
          <w:lang w:val="en-US"/>
        </w:rPr>
        <w:lastRenderedPageBreak/>
        <w:t xml:space="preserve">Discussions of policy professionalism and democracy have since Lasswell’s time taken on a different tenor, rendering dubious his confidence in advancing the “policy sciences of democracy” (1951b). </w:t>
      </w:r>
      <w:r w:rsidRPr="00303BD9">
        <w:rPr>
          <w:rFonts w:cs="Arial"/>
          <w:b w:val="0"/>
          <w:szCs w:val="24"/>
          <w:lang w:val="en-US"/>
        </w:rPr>
        <w:t xml:space="preserve">Not only have the apparent technocratic implications of that phrase become widely suspect, but democracy itself is being rethought along discursive—or deliberative—lines (e.g., Dryzek, 2000). </w:t>
      </w:r>
      <w:r w:rsidRPr="005677F7">
        <w:rPr>
          <w:rFonts w:cs="Arial"/>
          <w:b w:val="0"/>
          <w:szCs w:val="24"/>
          <w:lang w:val="en-US"/>
        </w:rPr>
        <w:t xml:space="preserve">The image of discursive democracy envisions vital public discourses playing a significant role in shaping the policy domain. </w:t>
      </w:r>
      <w:r w:rsidRPr="00303BD9">
        <w:rPr>
          <w:rFonts w:cs="Arial"/>
          <w:b w:val="0"/>
          <w:szCs w:val="24"/>
          <w:lang w:val="en-US"/>
        </w:rPr>
        <w:t>At the same time, critical approaches to policy inquiry have emerged to reinforce connections between policy discourse and public discourse (e.g., Forester, ed., 1985; Fischer and Forester, eds., 1993; Hajer and Wagenaar, eds., 2003). Although these approaches often owe clear conceptual debts to Lasswell, they also anticipate democratic developments in the policy orientation that would prove unsettling to his position.</w:t>
      </w:r>
    </w:p>
    <w:p w14:paraId="31DF5F5C" w14:textId="77777777" w:rsidR="00115B3B" w:rsidRDefault="00115B3B" w:rsidP="009422A7">
      <w:pPr>
        <w:pStyle w:val="Ttulo2"/>
        <w:spacing w:line="240" w:lineRule="auto"/>
        <w:rPr>
          <w:rFonts w:cs="Arial"/>
          <w:szCs w:val="24"/>
          <w:lang w:val="en-US"/>
        </w:rPr>
      </w:pPr>
    </w:p>
    <w:p w14:paraId="59585713" w14:textId="77777777" w:rsidR="00115B3B" w:rsidRDefault="00115B3B" w:rsidP="009422A7">
      <w:pPr>
        <w:pStyle w:val="Ttulo2"/>
        <w:spacing w:line="240" w:lineRule="auto"/>
        <w:rPr>
          <w:rFonts w:cs="Arial"/>
          <w:szCs w:val="24"/>
          <w:lang w:val="en-US"/>
        </w:rPr>
      </w:pPr>
    </w:p>
    <w:p w14:paraId="790017DD" w14:textId="615A1EB1" w:rsidR="004F1B4A" w:rsidRPr="003F7856" w:rsidRDefault="004F1B4A" w:rsidP="009422A7">
      <w:pPr>
        <w:pStyle w:val="Ttulo2"/>
        <w:spacing w:line="240" w:lineRule="auto"/>
        <w:rPr>
          <w:rFonts w:cs="Arial"/>
          <w:sz w:val="28"/>
          <w:szCs w:val="24"/>
          <w:lang w:val="en-US"/>
        </w:rPr>
      </w:pPr>
      <w:r w:rsidRPr="003F7856">
        <w:rPr>
          <w:rFonts w:cs="Arial"/>
          <w:sz w:val="28"/>
          <w:szCs w:val="24"/>
          <w:lang w:val="en-US"/>
        </w:rPr>
        <w:t>THE EMERGENCE OF THE POLICY ORIENTATION</w:t>
      </w:r>
    </w:p>
    <w:p w14:paraId="0D0B717A" w14:textId="0B0D0008" w:rsidR="004F1B4A" w:rsidRPr="00115B3B" w:rsidRDefault="004F1B4A" w:rsidP="009422A7">
      <w:pPr>
        <w:pStyle w:val="Ttulo2"/>
        <w:spacing w:line="240" w:lineRule="auto"/>
        <w:rPr>
          <w:rFonts w:cs="Arial"/>
          <w:b w:val="0"/>
          <w:szCs w:val="24"/>
          <w:lang w:val="en-US"/>
        </w:rPr>
      </w:pPr>
    </w:p>
    <w:p w14:paraId="0CC6FAEA" w14:textId="5A3C60EA" w:rsidR="004F1B4A" w:rsidRPr="00303BD9" w:rsidRDefault="004F1B4A" w:rsidP="009422A7">
      <w:pPr>
        <w:pStyle w:val="Ttulo2"/>
        <w:spacing w:line="240" w:lineRule="auto"/>
        <w:rPr>
          <w:rFonts w:cs="Arial"/>
          <w:b w:val="0"/>
          <w:szCs w:val="24"/>
          <w:lang w:val="en-US"/>
        </w:rPr>
      </w:pPr>
      <w:r w:rsidRPr="00303BD9">
        <w:rPr>
          <w:rFonts w:cs="Arial"/>
          <w:b w:val="0"/>
          <w:szCs w:val="24"/>
          <w:lang w:val="en-US"/>
        </w:rPr>
        <w:t>The story that Lasswell tells is in a broad sense a version of the story of modern progress, and his promotion of a policy sciences profession certainly has something in common with nineteenth century positivism and its anticipation of governance by a “priesthood” of experts (Aaron, 1969, ch. 2). There is, however, a paradox in this connection. By the time Lasswell was to promote his proposal for a policy orientation, there was already a distinctly technocratic tone to the policy field, one troubling enough for him that he registered a clear objection.</w:t>
      </w:r>
    </w:p>
    <w:p w14:paraId="595ECD8B" w14:textId="7A3B1FB3" w:rsidR="004F1B4A" w:rsidRPr="00303BD9" w:rsidRDefault="004F1B4A" w:rsidP="009422A7">
      <w:pPr>
        <w:pStyle w:val="Ttulo2"/>
        <w:spacing w:line="240" w:lineRule="auto"/>
        <w:rPr>
          <w:rFonts w:cs="Arial"/>
          <w:b w:val="0"/>
          <w:szCs w:val="24"/>
          <w:lang w:val="en-US"/>
        </w:rPr>
      </w:pPr>
      <w:r w:rsidRPr="00303BD9">
        <w:rPr>
          <w:rFonts w:cs="Arial"/>
          <w:b w:val="0"/>
          <w:szCs w:val="24"/>
          <w:lang w:val="en-US"/>
        </w:rPr>
        <w:t>Lasswell was displeased by the common image of policy-analytic work as mere tinkering to adjust the operations of an existing mechanism. “Running through much of the modern work that is being done on the decision process,” Lasswell complained, “is the desire to abolish discretion on the part of the chooser and to substitute an automatic machine-like routine” (1955, 387). He especially took exception to the formalism of rational decision-making models guided by game theory: “In effect the player becomes a computing machine operating with ‘built-in’ rules in order to maximize built-in preferences” (1955, 387). Against this “preference for automation,” Lasswell endorsed a “preference for creativity” (1955, 389). His proposal for the policy orientation thus includes a distinctly critical note (cf. Tribe, 1972). To grasp the significance of this critical element, the main sources of his approach need attention.</w:t>
      </w:r>
    </w:p>
    <w:p w14:paraId="0A911FDD" w14:textId="3DFAC718" w:rsidR="004F1B4A" w:rsidRPr="00303BD9" w:rsidRDefault="004F1B4A" w:rsidP="009422A7">
      <w:pPr>
        <w:pStyle w:val="Ttulo2"/>
        <w:spacing w:line="240" w:lineRule="auto"/>
        <w:rPr>
          <w:rFonts w:cs="Arial"/>
          <w:b w:val="0"/>
          <w:szCs w:val="24"/>
          <w:lang w:val="en-US"/>
        </w:rPr>
      </w:pPr>
      <w:r w:rsidRPr="00303BD9">
        <w:rPr>
          <w:rFonts w:cs="Arial"/>
          <w:b w:val="0"/>
          <w:szCs w:val="24"/>
          <w:lang w:val="en-US"/>
        </w:rPr>
        <w:t>On the central role of pragmatism, he was quite explicit: “The policy sciences are a contemporary adaptation of the general approach to public policy that was recommended by John Dewey and his colleagues in the development of American pragmatism” (1971a, xiii–xiv). During the early twentieth century, pragmatism signalled a break with formalism—with an intellectual propensity to take at face value culturally established categories and frames of reference (see Torgerson, 1992). Although tending to share the embrace of science characteristic of the progressive era, pragmatism also recognized science as a thoroughly human and fallible institution. Scientific knowledge could prove itself useful for human purposes, but it could not provide any certain foundation for a “religion of humanity,” as nineteenth century positivism had imagined (Aaron, 1969, ch. 2; Torgerson, 1992).</w:t>
      </w:r>
    </w:p>
    <w:p w14:paraId="20DD2ACE" w14:textId="1880E932" w:rsidR="004F1B4A" w:rsidRPr="00303BD9" w:rsidRDefault="004F1B4A" w:rsidP="009422A7">
      <w:pPr>
        <w:pStyle w:val="Ttulo2"/>
        <w:spacing w:line="240" w:lineRule="auto"/>
        <w:rPr>
          <w:rFonts w:cs="Arial"/>
          <w:b w:val="0"/>
          <w:szCs w:val="24"/>
          <w:lang w:val="en-US"/>
        </w:rPr>
      </w:pPr>
      <w:r w:rsidRPr="00303BD9">
        <w:rPr>
          <w:rFonts w:cs="Arial"/>
          <w:b w:val="0"/>
          <w:szCs w:val="24"/>
          <w:lang w:val="en-US"/>
        </w:rPr>
        <w:lastRenderedPageBreak/>
        <w:t>In a pragmatist vein, Lasswell portrayed the social process as ultimately a seamless fabric, indicating that the identification of seams for the purpose of research pertained to “the context of culture” (1971a, 17–8). The perspective of a participant in a cultural context was the point of departure for conceptualization and observation; inquiry involved a continuous, interwoven process of participant-observation (1971a, 3, 58, 74–75). As Lasswell developed a framework for the conduct of inquiry, he thus proposed mapping the social process and the policy process in terms of categories [</w:t>
      </w:r>
      <w:r w:rsidR="006A338E" w:rsidRPr="00303BD9">
        <w:rPr>
          <w:rFonts w:cs="Arial"/>
          <w:b w:val="0"/>
          <w:szCs w:val="24"/>
          <w:lang w:val="en-US"/>
        </w:rPr>
        <w:t>P</w:t>
      </w:r>
      <w:r w:rsidRPr="00303BD9">
        <w:rPr>
          <w:rFonts w:cs="Arial"/>
          <w:b w:val="0"/>
          <w:szCs w:val="24"/>
          <w:lang w:val="en-US"/>
        </w:rPr>
        <w:t>ágina 17] and symbols drawn from a cultural context, and his framework came with no more guarantee than that it appeared helpful in this context.</w:t>
      </w:r>
    </w:p>
    <w:p w14:paraId="5E4666F7" w14:textId="6C663DF7" w:rsidR="004F1B4A" w:rsidRPr="00303BD9" w:rsidRDefault="004F1B4A" w:rsidP="009422A7">
      <w:pPr>
        <w:pStyle w:val="Ttulo2"/>
        <w:spacing w:line="240" w:lineRule="auto"/>
        <w:rPr>
          <w:rFonts w:cs="Arial"/>
          <w:b w:val="0"/>
          <w:szCs w:val="24"/>
          <w:lang w:val="en-US"/>
        </w:rPr>
      </w:pPr>
      <w:r w:rsidRPr="00303BD9">
        <w:rPr>
          <w:rFonts w:cs="Arial"/>
          <w:b w:val="0"/>
          <w:szCs w:val="24"/>
          <w:lang w:val="en-US"/>
        </w:rPr>
        <w:t>Disavowing any claim to absolutely valid categories, Lasswell leaves everything open, in principle, to question and revision. What, then, might sustain confidence in his approach? If his categories and procedures are simply elements in a cultural envelope folding back upon itself, does inquiry not remain within its limitations? What Lasswell does is to focus upon inquiry itself as a process that, even though a seam within a cultural fabric, possesses a unique significance. Inquiry has a special status within culture. This is because of the reflexive capacity of inquiry, its peculiar capacity to turn back upon itself and, in doing so, to alter the very culture that envelops it.</w:t>
      </w:r>
    </w:p>
    <w:p w14:paraId="7CDB639C" w14:textId="3964E373" w:rsidR="004F1B4A" w:rsidRPr="00303BD9" w:rsidRDefault="004F1B4A" w:rsidP="009422A7">
      <w:pPr>
        <w:pStyle w:val="Ttulo2"/>
        <w:spacing w:line="240" w:lineRule="auto"/>
        <w:rPr>
          <w:rFonts w:cs="Arial"/>
          <w:b w:val="0"/>
          <w:szCs w:val="24"/>
          <w:lang w:val="en-US"/>
        </w:rPr>
      </w:pPr>
      <w:r w:rsidRPr="00303BD9">
        <w:rPr>
          <w:rFonts w:cs="Arial"/>
          <w:b w:val="0"/>
          <w:szCs w:val="24"/>
          <w:lang w:val="en-US"/>
        </w:rPr>
        <w:t>Already in his first book, Lasswell had recognized a key principle for inquiry: “We must, as</w:t>
      </w:r>
      <w:r w:rsidR="00EE2469" w:rsidRPr="00303BD9">
        <w:rPr>
          <w:rFonts w:cs="Arial"/>
          <w:b w:val="0"/>
          <w:szCs w:val="24"/>
          <w:lang w:val="en-US"/>
        </w:rPr>
        <w:t xml:space="preserve"> </w:t>
      </w:r>
      <w:r w:rsidRPr="00303BD9">
        <w:rPr>
          <w:rFonts w:cs="Arial"/>
          <w:b w:val="0"/>
          <w:szCs w:val="24"/>
          <w:lang w:val="en-US"/>
        </w:rPr>
        <w:t>part of our study, expose ourselves to ourselves” (Atkins and Lasswell, 1924, 7). Reflexive insight</w:t>
      </w:r>
      <w:r w:rsidR="00EE2469" w:rsidRPr="00303BD9">
        <w:rPr>
          <w:rFonts w:cs="Arial"/>
          <w:b w:val="0"/>
          <w:szCs w:val="24"/>
          <w:lang w:val="en-US"/>
        </w:rPr>
        <w:t xml:space="preserve"> </w:t>
      </w:r>
      <w:r w:rsidRPr="00303BD9">
        <w:rPr>
          <w:rFonts w:cs="Arial"/>
          <w:b w:val="0"/>
          <w:szCs w:val="24"/>
          <w:lang w:val="en-US"/>
        </w:rPr>
        <w:t>into self and context holds a central place in Lasswell’s proposed policy orientation. In elaborating</w:t>
      </w:r>
      <w:r w:rsidR="00EE2469" w:rsidRPr="00303BD9">
        <w:rPr>
          <w:rFonts w:cs="Arial"/>
          <w:b w:val="0"/>
          <w:szCs w:val="24"/>
          <w:lang w:val="en-US"/>
        </w:rPr>
        <w:t xml:space="preserve"> </w:t>
      </w:r>
      <w:r w:rsidRPr="00303BD9">
        <w:rPr>
          <w:rFonts w:cs="Arial"/>
          <w:b w:val="0"/>
          <w:szCs w:val="24"/>
          <w:lang w:val="en-US"/>
        </w:rPr>
        <w:t>the reflexive character of inquiry, Lasswell looked beyond pragmatism to two key figures, Freud</w:t>
      </w:r>
      <w:r w:rsidR="00EE2469" w:rsidRPr="00303BD9">
        <w:rPr>
          <w:rFonts w:cs="Arial"/>
          <w:b w:val="0"/>
          <w:szCs w:val="24"/>
          <w:lang w:val="en-US"/>
        </w:rPr>
        <w:t xml:space="preserve"> </w:t>
      </w:r>
      <w:r w:rsidRPr="00303BD9">
        <w:rPr>
          <w:rFonts w:cs="Arial"/>
          <w:b w:val="0"/>
          <w:szCs w:val="24"/>
          <w:lang w:val="en-US"/>
        </w:rPr>
        <w:t>and Marx. In Freudian psychoanalysis and the Marxian critique of ideology, Lasswell saw a point of</w:t>
      </w:r>
      <w:r w:rsidR="00EE2469" w:rsidRPr="00303BD9">
        <w:rPr>
          <w:rFonts w:cs="Arial"/>
          <w:b w:val="0"/>
          <w:szCs w:val="24"/>
          <w:lang w:val="en-US"/>
        </w:rPr>
        <w:t xml:space="preserve"> </w:t>
      </w:r>
      <w:r w:rsidRPr="00303BD9">
        <w:rPr>
          <w:rFonts w:cs="Arial"/>
          <w:b w:val="0"/>
          <w:szCs w:val="24"/>
          <w:lang w:val="en-US"/>
        </w:rPr>
        <w:t>methodological convergence necessary in mapping the context of inquiry. Insight provided a means</w:t>
      </w:r>
      <w:r w:rsidR="00EE2469" w:rsidRPr="00303BD9">
        <w:rPr>
          <w:rFonts w:cs="Arial"/>
          <w:b w:val="0"/>
          <w:szCs w:val="24"/>
          <w:lang w:val="en-US"/>
        </w:rPr>
        <w:t xml:space="preserve"> </w:t>
      </w:r>
      <w:r w:rsidRPr="00303BD9">
        <w:rPr>
          <w:rFonts w:cs="Arial"/>
          <w:b w:val="0"/>
          <w:szCs w:val="24"/>
          <w:lang w:val="en-US"/>
        </w:rPr>
        <w:t>for breaking through both psychopathological and ideological constraints on inquiry.</w:t>
      </w:r>
    </w:p>
    <w:p w14:paraId="6E76728A" w14:textId="0469721C" w:rsidR="00EE2469" w:rsidRPr="00303BD9" w:rsidRDefault="00EE2469" w:rsidP="009422A7">
      <w:pPr>
        <w:pStyle w:val="Ttulo2"/>
        <w:spacing w:line="240" w:lineRule="auto"/>
        <w:rPr>
          <w:rFonts w:cs="Arial"/>
          <w:b w:val="0"/>
          <w:szCs w:val="24"/>
          <w:lang w:val="en-US"/>
        </w:rPr>
      </w:pPr>
      <w:r w:rsidRPr="00303BD9">
        <w:rPr>
          <w:rFonts w:cs="Arial"/>
          <w:b w:val="0"/>
          <w:szCs w:val="24"/>
          <w:lang w:val="en-US"/>
        </w:rPr>
        <w:t>Lasswell repeats the story of modern progress, but in a version that departs from the conventional storyline. For he introduces a standpoint of critical reflection able to expose psychopathological and ideological features of the modern world. Lasswell’s critical posture leads him to question specific elements of modernity, but not to dismiss its promise. Modernity, in his view, is an incomplete project that comes with no guarantee of a happy ending. The path of modern development conceivably leads in a desirable direction, but quite undesirable outcomes are also distinct prospects. No longer is it possible, on this account, to naively rely upon the positivist notion of the inevitable progress of humanity to an orderly industrial civilization. In Lasswell, the smooth, dynamic exterior of the modern world at times appears as a front for irrational forces, the constraints and threats of which pose a problem that can potentially be resolved only if consciously recognized (see Torgerson. 1990). A fixation on machine-like routines would not be part of the solution, but central to the problem. In Lasswell’s narrative of the policy orientation, the policy professional clearly emerges as the hero of the story. Yet crucial to the story is how this hero is to become self-aware in the context of a larger pattern of historical development</w:t>
      </w:r>
      <w:r w:rsidR="006A338E" w:rsidRPr="00303BD9">
        <w:rPr>
          <w:rFonts w:cs="Arial"/>
          <w:b w:val="0"/>
          <w:szCs w:val="24"/>
          <w:lang w:val="en-US"/>
        </w:rPr>
        <w:t xml:space="preserve"> (Nota al final 2).  </w:t>
      </w:r>
    </w:p>
    <w:p w14:paraId="3C980BB4" w14:textId="22566544" w:rsidR="004F1B4A" w:rsidRPr="00303BD9" w:rsidRDefault="004F1B4A" w:rsidP="009422A7">
      <w:pPr>
        <w:pStyle w:val="Ttulo2"/>
        <w:spacing w:line="240" w:lineRule="auto"/>
        <w:rPr>
          <w:rFonts w:cs="Arial"/>
          <w:b w:val="0"/>
          <w:szCs w:val="24"/>
          <w:lang w:val="en-US"/>
        </w:rPr>
      </w:pPr>
    </w:p>
    <w:p w14:paraId="6777A489" w14:textId="77777777" w:rsidR="00115B3B" w:rsidRPr="00303BD9" w:rsidRDefault="00115B3B" w:rsidP="009422A7">
      <w:pPr>
        <w:rPr>
          <w:lang w:val="en-US"/>
        </w:rPr>
      </w:pPr>
    </w:p>
    <w:p w14:paraId="541FFEDD" w14:textId="7CC8B151" w:rsidR="00EE2469" w:rsidRPr="003F7856" w:rsidRDefault="00EE2469" w:rsidP="009422A7">
      <w:pPr>
        <w:pStyle w:val="Ttulo2"/>
        <w:spacing w:line="240" w:lineRule="auto"/>
        <w:rPr>
          <w:rFonts w:cs="Arial"/>
          <w:sz w:val="28"/>
          <w:szCs w:val="24"/>
          <w:lang w:val="en-US"/>
        </w:rPr>
      </w:pPr>
      <w:r w:rsidRPr="003F7856">
        <w:rPr>
          <w:rFonts w:cs="Arial"/>
          <w:sz w:val="28"/>
          <w:szCs w:val="24"/>
          <w:lang w:val="en-US"/>
        </w:rPr>
        <w:lastRenderedPageBreak/>
        <w:t>WORLD REVOLUTION AND THE POLICY ORIENTATION</w:t>
      </w:r>
    </w:p>
    <w:p w14:paraId="2647FEDA" w14:textId="6DD1B991" w:rsidR="00EE2469" w:rsidRPr="00115B3B" w:rsidRDefault="00EE2469" w:rsidP="009422A7">
      <w:pPr>
        <w:pStyle w:val="Ttulo2"/>
        <w:spacing w:line="240" w:lineRule="auto"/>
        <w:rPr>
          <w:rFonts w:cs="Arial"/>
          <w:b w:val="0"/>
          <w:szCs w:val="24"/>
          <w:lang w:val="en-US"/>
        </w:rPr>
      </w:pPr>
    </w:p>
    <w:p w14:paraId="720EB933" w14:textId="17951836" w:rsidR="00EE2469" w:rsidRPr="00303BD9" w:rsidRDefault="00EE2469" w:rsidP="009422A7">
      <w:pPr>
        <w:pStyle w:val="Ttulo2"/>
        <w:spacing w:line="240" w:lineRule="auto"/>
        <w:rPr>
          <w:rFonts w:cs="Arial"/>
          <w:b w:val="0"/>
          <w:szCs w:val="24"/>
          <w:lang w:val="en-US"/>
        </w:rPr>
      </w:pPr>
      <w:r w:rsidRPr="00303BD9">
        <w:rPr>
          <w:rFonts w:cs="Arial"/>
          <w:b w:val="0"/>
          <w:szCs w:val="24"/>
          <w:lang w:val="en-US"/>
        </w:rPr>
        <w:t>Lasswell portrays the emergence of the policy orientation as a major event in world history, elaborating his conception in a manner parallel with, and in contradistinction to, the Marxian vision of a world revolution brought about through the agency of the proletariat. The policy orientation, on Lasswell’s account, is part of a development that is “distinctive” of his times: “the rise to power of the intellectual class.” The world, he argues, is in the midst of a “permanent revolution of modernizing intellectuals”: a crucial role for intellectuals is inescapable, in his view, because of the problems presented by “the complexities of large-scale modern civilization” (1968, 185; cf. 1965b).</w:t>
      </w:r>
    </w:p>
    <w:p w14:paraId="09FA79B1" w14:textId="2074F2E3" w:rsidR="00EE2469" w:rsidRPr="00303BD9" w:rsidRDefault="00EE2469" w:rsidP="009422A7">
      <w:pPr>
        <w:pStyle w:val="Ttulo2"/>
        <w:spacing w:line="240" w:lineRule="auto"/>
        <w:rPr>
          <w:rFonts w:cs="Arial"/>
          <w:b w:val="0"/>
          <w:szCs w:val="24"/>
          <w:lang w:val="en-US"/>
        </w:rPr>
      </w:pPr>
      <w:r w:rsidRPr="00303BD9">
        <w:rPr>
          <w:rFonts w:cs="Arial"/>
          <w:b w:val="0"/>
          <w:szCs w:val="24"/>
          <w:lang w:val="en-US"/>
        </w:rPr>
        <w:t>The increasing importance of intellectuals comes, in his view, with both promise and threat. Intellectuals could simply form part of oligarchic and bureaucratic structures operating for the benefit of the few at the cost of the oppression and indignity of the many. A policy profession devoted to democracy would depend on a critical stance toward context, and crucial to this posture would be a questioning of the obvious. Although the examination of a familiar world might seem to promise little in the way of interesting results, Lasswell emphasizes the importance of what is not readily apparent—“The world about us is much richer in meanings than we consciously see” (1977, 36) —and he offers a striking exaggeration, “to put the truth paradoxically”: “The whole aim of the scientific student of society is to [</w:t>
      </w:r>
      <w:r w:rsidR="006A338E" w:rsidRPr="00303BD9">
        <w:rPr>
          <w:rFonts w:cs="Arial"/>
          <w:b w:val="0"/>
          <w:szCs w:val="24"/>
          <w:lang w:val="en-US"/>
        </w:rPr>
        <w:t>P</w:t>
      </w:r>
      <w:r w:rsidRPr="00303BD9">
        <w:rPr>
          <w:rFonts w:cs="Arial"/>
          <w:b w:val="0"/>
          <w:szCs w:val="24"/>
          <w:lang w:val="en-US"/>
        </w:rPr>
        <w:t>ágina 18] make the obvious unescapable . . . ”  (1977, 250). The emergence of a critically oriented policy profession would, in Lasswell’s view, count among those developments in intellectual life that have promoted “`breakthroughs’ . . . in the decision processes of history” (1958b, 190).</w:t>
      </w:r>
    </w:p>
    <w:p w14:paraId="2EDABA60" w14:textId="10629955" w:rsidR="00115B3B" w:rsidRDefault="00EE2469" w:rsidP="009422A7">
      <w:pPr>
        <w:pStyle w:val="Ttulo2"/>
        <w:spacing w:line="240" w:lineRule="auto"/>
        <w:rPr>
          <w:rFonts w:cs="Arial"/>
          <w:b w:val="0"/>
          <w:szCs w:val="24"/>
          <w:lang w:val="en-US"/>
        </w:rPr>
      </w:pPr>
      <w:r w:rsidRPr="00303BD9">
        <w:rPr>
          <w:rFonts w:cs="Arial"/>
          <w:b w:val="0"/>
          <w:szCs w:val="24"/>
          <w:lang w:val="en-US"/>
        </w:rPr>
        <w:t xml:space="preserve">When first advancing the importance of a critical orientation to context, Lasswell in the mid-1930s explicitly invokes a central text of Marxian theory—first published in the early 1920s—the “exposition of the dialectical method” in Georg Lukács’s History and Class Consciousness (Lasswell, 1965a, 18n; cf. Lukács, 1971). What Lasswell proposes is a reflexive project that recapitulates much of the form, if not the content, of Lukács’s critique of capitalism. Especially significant is Lasswell’s accent on grasping the whole both as an objective configuration and as a site of action. It is thus that Lasswell recommends “an act of creative orientation” allowing inquirers to locate themselves in an “all-encompassing totality” (1965a, 12). A comprehension of the whole is not to be gained by objective analysis alone, but also requires an active posture in regard to the field of social relationships. No such comprehension can, in principle, ultimately be completed. </w:t>
      </w:r>
      <w:r w:rsidRPr="00115B3B">
        <w:rPr>
          <w:rFonts w:cs="Arial"/>
          <w:b w:val="0"/>
          <w:szCs w:val="24"/>
          <w:lang w:val="en-US"/>
        </w:rPr>
        <w:t>Inquiry not only is an open-ended process,</w:t>
      </w:r>
      <w:r w:rsidR="005677F7">
        <w:rPr>
          <w:rFonts w:cs="Arial"/>
          <w:b w:val="0"/>
          <w:szCs w:val="24"/>
          <w:lang w:val="en-US"/>
        </w:rPr>
        <w:t xml:space="preserve"> </w:t>
      </w:r>
      <w:r w:rsidRPr="00115B3B">
        <w:rPr>
          <w:rFonts w:cs="Arial"/>
          <w:b w:val="0"/>
          <w:szCs w:val="24"/>
          <w:lang w:val="en-US"/>
        </w:rPr>
        <w:t>but is itself part of the pattern of historical development through which the overall totality is constituted—part of an emerging process that remains always open to change.</w:t>
      </w:r>
    </w:p>
    <w:p w14:paraId="4BB69FB6" w14:textId="3FA8192D" w:rsidR="00F235D6" w:rsidRPr="00303BD9" w:rsidRDefault="00F235D6" w:rsidP="009422A7">
      <w:pPr>
        <w:pStyle w:val="Ttulo2"/>
        <w:spacing w:line="240" w:lineRule="auto"/>
        <w:rPr>
          <w:rFonts w:cs="Arial"/>
          <w:b w:val="0"/>
          <w:szCs w:val="24"/>
          <w:lang w:val="en-US"/>
        </w:rPr>
      </w:pPr>
      <w:r w:rsidRPr="00115B3B">
        <w:rPr>
          <w:rFonts w:cs="Arial"/>
          <w:b w:val="0"/>
          <w:szCs w:val="24"/>
          <w:lang w:val="en-US"/>
        </w:rPr>
        <w:lastRenderedPageBreak/>
        <w:t xml:space="preserve">Lasswell, of course, does not invoke the standpoint of the proletarian class or of revolutionary theory inspired by it. </w:t>
      </w:r>
      <w:r w:rsidRPr="00303BD9">
        <w:rPr>
          <w:rFonts w:cs="Arial"/>
          <w:b w:val="0"/>
          <w:szCs w:val="24"/>
          <w:lang w:val="en-US"/>
        </w:rPr>
        <w:t>He is also highly suspicious, on methodological grounds, of any Marxian account of future historical development that suggests inevitability rather than emphasizing indeterminacy. In stressing the world historical rise of intellectuals, Lasswell replaces the proletarian class and revolutionary theory with a critically informed policy profession. His move here bears a similarity to Karl Mannheim’s (1936) claim that modern intellectuals have a significant capacity to free themselves from ideological constraints. At the same time, Lasswell’s move is subject to the same suspicion that critics influenced by Lukács have cast upon Mannheim’s claim: that it is oblivious to the full force of dominant interests and, as such, is part of the ideological constraints helping to constitute and reinforce that power (e.g., Adorno, 1967).</w:t>
      </w:r>
    </w:p>
    <w:p w14:paraId="4569AD5B" w14:textId="110488AB" w:rsidR="00F235D6" w:rsidRPr="00303BD9" w:rsidRDefault="00F235D6" w:rsidP="009422A7">
      <w:pPr>
        <w:pStyle w:val="Ttulo2"/>
        <w:spacing w:line="240" w:lineRule="auto"/>
        <w:rPr>
          <w:rFonts w:cs="Arial"/>
          <w:b w:val="0"/>
          <w:szCs w:val="24"/>
          <w:lang w:val="en-US"/>
        </w:rPr>
      </w:pPr>
      <w:r w:rsidRPr="00303BD9">
        <w:rPr>
          <w:rFonts w:cs="Arial"/>
          <w:b w:val="0"/>
          <w:szCs w:val="24"/>
          <w:lang w:val="en-US"/>
        </w:rPr>
        <w:t>What is nonetheless striking in Lasswell is the manner in which he proposes a deliberate project to overcome irrational constraints. The aim of the project is to gain insight into what Lasswell’s terms the “self-in-context” (1971a, 155). By this term, Lasswell understands the self in terms of both world history and depth psychology. Indeed, psychoanalytic insight offers a complement to the Marxian dialectic to help in grasping “the symbolic aspects of historical development” (1965a, 19). In Lasswell’s conception, insight discloses to a person features of the self-in-context that are “ordinarily excluded from the focus of full waking attention by smooth working mechanisms of ‘resistance’ and ‘repression’” (1958a, 97). It is through such insight that one lessens the constraint of “anxieties” that inhibit inquiry (1958a, 97; cf. 1977, ch. 3).</w:t>
      </w:r>
    </w:p>
    <w:p w14:paraId="54BCFBD2" w14:textId="377BFAD9" w:rsidR="00F235D6" w:rsidRPr="00303BD9" w:rsidRDefault="00F235D6" w:rsidP="009422A7">
      <w:pPr>
        <w:pStyle w:val="Ttulo2"/>
        <w:spacing w:line="240" w:lineRule="auto"/>
        <w:rPr>
          <w:rFonts w:cs="Arial"/>
          <w:b w:val="0"/>
          <w:szCs w:val="24"/>
          <w:lang w:val="en-US"/>
        </w:rPr>
      </w:pPr>
      <w:r w:rsidRPr="00303BD9">
        <w:rPr>
          <w:rFonts w:cs="Arial"/>
          <w:b w:val="0"/>
          <w:szCs w:val="24"/>
          <w:lang w:val="en-US"/>
        </w:rPr>
        <w:t>By seeking to reduce constraints on inquiry, Lasswell aims to enhance rationality. Well aware that no narrow rationalism is capable of this task, Lasswell invokes the psychoanalytic technique of free-fantasy as necessary to overcome both “self-deception” and the bounds of logical thought (1977, 36–37). What he takes from psychoanalysis is the lesson that “logic” is not only insufficient to rational inquiry, but is by itself a constraint. The constraint of the logical must be relaxed in order to gain insight into what is obvious, even though normally obscure. “The mind,” he argues, “is a fi t instrument for reality testing when both blades are sharpened—those of logic and free-fantasy” (1977, 37). Insight into the self-in-context brings into focus surreptitious forces, thereby denying them their hidden and “privileged position” (1951a, 524).</w:t>
      </w:r>
    </w:p>
    <w:p w14:paraId="2A5320A3" w14:textId="1D2F44C3" w:rsidR="00F235D6" w:rsidRPr="00303BD9" w:rsidRDefault="00F235D6" w:rsidP="009422A7">
      <w:pPr>
        <w:pStyle w:val="Ttulo2"/>
        <w:spacing w:line="240" w:lineRule="auto"/>
        <w:rPr>
          <w:rFonts w:cs="Arial"/>
          <w:b w:val="0"/>
          <w:szCs w:val="24"/>
          <w:lang w:val="en-US"/>
        </w:rPr>
      </w:pPr>
      <w:r w:rsidRPr="00303BD9">
        <w:rPr>
          <w:rFonts w:cs="Arial"/>
          <w:b w:val="0"/>
          <w:szCs w:val="24"/>
          <w:lang w:val="en-US"/>
        </w:rPr>
        <w:t>Although Lasswell’s touchstone here is psychoanalysis, he introduces a qualifi cation that is of key signifi cance in focusing inquiry: “Traditional psychoanalysis laid so much emphasis on the ‘deeper’ motivations that it failed to provide for proportionate, contextual insight into social reality at different levels.” What Lasswell suggests is that psychoanalytic technique be adapted to a broader “reality critique,” so as to increase individual and collective awareness of the overall institutional context (1971a, 158; cf. 1976, 168).</w:t>
      </w:r>
    </w:p>
    <w:p w14:paraId="62B9AD21" w14:textId="08549160" w:rsidR="00F235D6" w:rsidRPr="00303BD9" w:rsidRDefault="00F235D6" w:rsidP="009422A7">
      <w:pPr>
        <w:pStyle w:val="Ttulo2"/>
        <w:spacing w:line="240" w:lineRule="auto"/>
        <w:rPr>
          <w:rFonts w:cs="Arial"/>
          <w:b w:val="0"/>
          <w:szCs w:val="24"/>
          <w:lang w:val="en-US"/>
        </w:rPr>
      </w:pPr>
      <w:r w:rsidRPr="005677F7">
        <w:rPr>
          <w:rFonts w:cs="Arial"/>
          <w:b w:val="0"/>
          <w:szCs w:val="24"/>
          <w:lang w:val="en-US"/>
        </w:rPr>
        <w:lastRenderedPageBreak/>
        <w:t>[</w:t>
      </w:r>
      <w:r w:rsidR="005677F7" w:rsidRPr="005677F7">
        <w:rPr>
          <w:rFonts w:cs="Arial"/>
          <w:b w:val="0"/>
          <w:szCs w:val="24"/>
          <w:lang w:val="en-US"/>
        </w:rPr>
        <w:t>P</w:t>
      </w:r>
      <w:r w:rsidRPr="005677F7">
        <w:rPr>
          <w:rFonts w:cs="Arial"/>
          <w:b w:val="0"/>
          <w:szCs w:val="24"/>
          <w:lang w:val="en-US"/>
        </w:rPr>
        <w:t xml:space="preserve">ágina 19] Reaching intellectual maturity in the period following the First World War, Lasswell is hopeful that a civilization guided by intelligence can overcome the grim realities and irrationalities of the postwar world. </w:t>
      </w:r>
      <w:r w:rsidRPr="00303BD9">
        <w:rPr>
          <w:rFonts w:cs="Arial"/>
          <w:b w:val="0"/>
          <w:szCs w:val="24"/>
          <w:lang w:val="en-US"/>
        </w:rPr>
        <w:t>He is impressed by the potential of emerging technology and social planning not only to alleviate wants, anxieties, and hostilities, but also to thereby provide leisure conducive to intellectual and aesthetic creativity. Yet this promise of an intelligent civilization comes with no guarantee. This is so especially in Europe, which had long fascinated Lasswell from afar and which he directly encounters through a series of extended visits during the 1920s (see Torgerson, 1987, 1990). There the post-war scene of the early 1920s presents a frightful panorama of irrationalities—antagonism, vindictiveness, brutalizing scarcity—suggesting the distinct prospect that the potential for an intelligent civilization will be eclipsed by criminality and violence. Even in America, the hopes that progressivism had pinned on the advance of science and democracy are dimmed by the advent of professionalized propaganda capable of targeting and manipulating a mass society.</w:t>
      </w:r>
    </w:p>
    <w:p w14:paraId="44B3B7BC" w14:textId="47AD4D30" w:rsidR="00F235D6" w:rsidRPr="00303BD9" w:rsidRDefault="00F235D6" w:rsidP="009422A7">
      <w:pPr>
        <w:pStyle w:val="Ttulo2"/>
        <w:spacing w:line="240" w:lineRule="auto"/>
        <w:rPr>
          <w:rFonts w:cs="Arial"/>
          <w:b w:val="0"/>
          <w:szCs w:val="24"/>
          <w:lang w:val="en-US"/>
        </w:rPr>
      </w:pPr>
      <w:r w:rsidRPr="00303BD9">
        <w:rPr>
          <w:rFonts w:cs="Arial"/>
          <w:b w:val="0"/>
          <w:szCs w:val="24"/>
          <w:lang w:val="en-US"/>
        </w:rPr>
        <w:t>It is in the wake of the First World War that propaganda emerges as a perplexing problem. Shaped in his outlook by progressivism and concerned that the public might be “bamboozled” by propaganda techniques (Lasswell, quoted in Torgerson, 1990, 349), Lasswell focuses on the problem in his Ph.D. thesis, published in 1927 under the title Propaganda Technique in the World War. Propaganda, as Lasswell describes it (1971b, 221–222; cf. 1928), involves “the management of opinions and attitudes by the direct manipulation of social suggestion”; but with an increasingly educated populace, propaganda is also “a concession to the rationality of the modern world.” For, with its pretensions to being a “rational epoch,” modernity thrives on “argument” and prefers “decorum and the trappery of intelligence.” The rise of propaganda makes it possible to envision the dystopian prospect of an apparently democratic society being governed by “an unseen engineer” (as he quotes an earlier writer). Lasswell’s point in studying propaganda, however, is to render this prospect impossible by bringing “much into the open that is obscure.”</w:t>
      </w:r>
    </w:p>
    <w:p w14:paraId="362483A2" w14:textId="456B3FA4" w:rsidR="00F235D6" w:rsidRPr="00303BD9" w:rsidRDefault="00F235D6" w:rsidP="009422A7">
      <w:pPr>
        <w:pStyle w:val="Ttulo2"/>
        <w:spacing w:line="240" w:lineRule="auto"/>
        <w:rPr>
          <w:rFonts w:cs="Arial"/>
          <w:b w:val="0"/>
          <w:szCs w:val="24"/>
          <w:lang w:val="en-US"/>
        </w:rPr>
      </w:pPr>
      <w:r w:rsidRPr="00303BD9">
        <w:rPr>
          <w:rFonts w:cs="Arial"/>
          <w:b w:val="0"/>
          <w:szCs w:val="24"/>
          <w:lang w:val="en-US"/>
        </w:rPr>
        <w:t>Lasswell’s effort to promote a critically informed policy profession can thus be read, in large part, as a response to the increasing significance of professional propagandists, who depend upon the rationality of the modern world, yet also undermine it through systematic efforts to mobilize the irrationalities of psychopathology and ideology. Through their critical orientation, the policy sciences promise intelligence capable of leading modern civilization away from an irrational path. This task requires not routine thinking, but reflexivity and creativity. For a key “feature of the policy orientation,” according to Lasswell, is the significance it attaches to an “act of creative imagination” that is able to introduce an innovative policy “into the historical process” (1951b, 12).</w:t>
      </w:r>
    </w:p>
    <w:p w14:paraId="14EF205C" w14:textId="5AC74139" w:rsidR="00F235D6" w:rsidRPr="00303BD9" w:rsidRDefault="00F235D6" w:rsidP="009422A7">
      <w:pPr>
        <w:pStyle w:val="Ttulo2"/>
        <w:spacing w:line="240" w:lineRule="auto"/>
        <w:rPr>
          <w:rFonts w:cs="Arial"/>
          <w:b w:val="0"/>
          <w:szCs w:val="24"/>
          <w:lang w:val="en-US"/>
        </w:rPr>
      </w:pPr>
    </w:p>
    <w:p w14:paraId="291E13D5" w14:textId="77777777" w:rsidR="00115B3B" w:rsidRPr="00303BD9" w:rsidRDefault="00115B3B" w:rsidP="009422A7">
      <w:pPr>
        <w:rPr>
          <w:lang w:val="en-US"/>
        </w:rPr>
      </w:pPr>
    </w:p>
    <w:p w14:paraId="32CF2ABF" w14:textId="29E4882D" w:rsidR="00F235D6" w:rsidRPr="003F7856" w:rsidRDefault="00F235D6" w:rsidP="009422A7">
      <w:pPr>
        <w:pStyle w:val="Ttulo2"/>
        <w:spacing w:line="240" w:lineRule="auto"/>
        <w:rPr>
          <w:rFonts w:cs="Arial"/>
          <w:sz w:val="28"/>
          <w:szCs w:val="24"/>
          <w:lang w:val="en-US"/>
        </w:rPr>
      </w:pPr>
      <w:r w:rsidRPr="003F7856">
        <w:rPr>
          <w:rFonts w:cs="Arial"/>
          <w:sz w:val="28"/>
          <w:szCs w:val="24"/>
          <w:lang w:val="en-US"/>
        </w:rPr>
        <w:lastRenderedPageBreak/>
        <w:t>THE TASK OF CONTEXTUAL MAPPING</w:t>
      </w:r>
    </w:p>
    <w:p w14:paraId="3F48E85C" w14:textId="6B06EC3C" w:rsidR="00F235D6" w:rsidRPr="00115B3B" w:rsidRDefault="00F235D6" w:rsidP="009422A7">
      <w:pPr>
        <w:pStyle w:val="Ttulo2"/>
        <w:spacing w:line="240" w:lineRule="auto"/>
        <w:rPr>
          <w:rFonts w:cs="Arial"/>
          <w:b w:val="0"/>
          <w:szCs w:val="24"/>
        </w:rPr>
      </w:pPr>
    </w:p>
    <w:p w14:paraId="03A19956" w14:textId="03C29FD4" w:rsidR="00F235D6" w:rsidRPr="00822B3A" w:rsidRDefault="00F235D6" w:rsidP="009422A7">
      <w:pPr>
        <w:pStyle w:val="Ttulo2"/>
        <w:spacing w:line="240" w:lineRule="auto"/>
        <w:rPr>
          <w:rFonts w:cs="Arial"/>
          <w:b w:val="0"/>
          <w:szCs w:val="24"/>
          <w:lang w:val="en-US"/>
        </w:rPr>
      </w:pPr>
      <w:r w:rsidRPr="00303BD9">
        <w:rPr>
          <w:rFonts w:cs="Arial"/>
          <w:b w:val="0"/>
          <w:szCs w:val="24"/>
          <w:lang w:val="en-US"/>
        </w:rPr>
        <w:t xml:space="preserve">In promoting the policy orientation, Lasswell developed a conceptual framework that was designed for a project of “mapping” the policy process in relation to the larger social process (see Brunner, 1991). </w:t>
      </w:r>
      <w:r w:rsidRPr="00822B3A">
        <w:rPr>
          <w:rFonts w:cs="Arial"/>
          <w:b w:val="0"/>
          <w:szCs w:val="24"/>
          <w:lang w:val="en-US"/>
        </w:rPr>
        <w:t>His often terse specification of the elements of this framework—an enumeration of professional tasks and values together with sequential phases of decision making—gives a surface appearance that hardly distinguishes his framework from the standard check lists that now abound in conventional policy textbooks. This superficial impression is quickly belied, however, by the substance of his proposal and its most distinguishing feature, the principle of “contextuality” (Lasswell, 1971a, ch. 2).</w:t>
      </w:r>
    </w:p>
    <w:p w14:paraId="3C995519" w14:textId="4FDCF206" w:rsidR="00F235D6" w:rsidRPr="00303BD9" w:rsidRDefault="00F235D6" w:rsidP="009422A7">
      <w:pPr>
        <w:pStyle w:val="Ttulo2"/>
        <w:spacing w:line="240" w:lineRule="auto"/>
        <w:rPr>
          <w:rFonts w:cs="Arial"/>
          <w:b w:val="0"/>
          <w:szCs w:val="24"/>
          <w:lang w:val="en-US"/>
        </w:rPr>
      </w:pPr>
      <w:r w:rsidRPr="00303BD9">
        <w:rPr>
          <w:rFonts w:cs="Arial"/>
          <w:b w:val="0"/>
          <w:szCs w:val="24"/>
          <w:lang w:val="en-US"/>
        </w:rPr>
        <w:t>The mapping of the policy process in connection with the social process involves a deliberate task of mapping self-in-context whereby inquirers orient themselves to the overarching context in which they are located—and of which they and their work are a part. Lasswell’s proposal for the policy orientation thus crucially depends upon a project of contextual mapping and orientation. “It is . . . impossible,” Lasswell maintains, “for anyone to escape an implicit map of the self-in-context” (1971a, 155). A common practical feature of social life, the mapping of context poses a particular [</w:t>
      </w:r>
      <w:r w:rsidR="006A338E" w:rsidRPr="00303BD9">
        <w:rPr>
          <w:rFonts w:cs="Arial"/>
          <w:b w:val="0"/>
          <w:szCs w:val="24"/>
          <w:lang w:val="en-US"/>
        </w:rPr>
        <w:t>P</w:t>
      </w:r>
      <w:r w:rsidRPr="00303BD9">
        <w:rPr>
          <w:rFonts w:cs="Arial"/>
          <w:b w:val="0"/>
          <w:szCs w:val="24"/>
          <w:lang w:val="en-US"/>
        </w:rPr>
        <w:t>ágina 20] problem for professional inquirers because they must render the map explicit as part of a sustained effort to refi ne their orientation to context.</w:t>
      </w:r>
    </w:p>
    <w:p w14:paraId="193CCC4C" w14:textId="42B939D7" w:rsidR="00F235D6" w:rsidRPr="00303BD9" w:rsidRDefault="00F235D6" w:rsidP="009422A7">
      <w:pPr>
        <w:pStyle w:val="Ttulo2"/>
        <w:spacing w:line="240" w:lineRule="auto"/>
        <w:rPr>
          <w:rFonts w:cs="Arial"/>
          <w:b w:val="0"/>
          <w:szCs w:val="24"/>
          <w:lang w:val="en-US"/>
        </w:rPr>
      </w:pPr>
      <w:r w:rsidRPr="00303BD9">
        <w:rPr>
          <w:rFonts w:cs="Arial"/>
          <w:b w:val="0"/>
          <w:szCs w:val="24"/>
          <w:lang w:val="en-US"/>
        </w:rPr>
        <w:t>The inquirer is not a detached observer, but “a participant observer of events who tries to see things as they are” (Lasswell, 1971a, 3; cf. 58, 74–75), an actor trying to make sense of self and world. As one who is never entirely separate from the process nor ever entirely absorbed by it, the inquirer must crucially possess the flexibility of one able to engage as well as disengage; of one who, taking nothing as finally fixed, grasps how the emerging patterns of the process influence—and are reciprocally influenced by—the actors within it (Lasswell, 1965a, 4–6, 16–17, ch. 2). Yet as an actor, the inquirer does not simply map self-in-context so as to gain an orientation to an immediate domain of action. A bigger picture, a “total configuration” (1965a, 19), is also of pressing relevance. Hence, even though one is concerned with specifics, one is at the same time aware that “subtle ties bind every part to the whole” (1971a, 2).</w:t>
      </w:r>
    </w:p>
    <w:p w14:paraId="6A5093C0" w14:textId="216BAC7C" w:rsidR="004F1B4A" w:rsidRPr="00303BD9" w:rsidRDefault="00F235D6" w:rsidP="009422A7">
      <w:pPr>
        <w:pStyle w:val="Ttulo2"/>
        <w:spacing w:line="240" w:lineRule="auto"/>
        <w:rPr>
          <w:rFonts w:cs="Arial"/>
          <w:b w:val="0"/>
          <w:szCs w:val="24"/>
          <w:lang w:val="en-US"/>
        </w:rPr>
      </w:pPr>
      <w:r w:rsidRPr="00303BD9">
        <w:rPr>
          <w:rFonts w:cs="Arial"/>
          <w:b w:val="0"/>
          <w:szCs w:val="24"/>
          <w:lang w:val="en-US"/>
        </w:rPr>
        <w:t>This emphasis on the whole does not mean that the project of contextual orientation ever comes to rest in a final conclusion. Always unfinished, the project develops through one’s continuing effort to come to grips with a vast, complex, and at times bewildering world. Although a complete grasp of the whole is, in a sense, continuously presupposed in the course of any inquiry, the whole can never be directly apprehended once and for all. An understanding of the whole is constructed, rather, through meticulous work, disciplined and refined in a continuing search for relevant evidence. “The meaning of any detail depends,” moreover, “upon its relation to the whole context of which it is a part” (Lasswell, 1976, 218). The whole, then, can never be seized as a final conclusion because it remains an inexhaustible context enveloping the process of inquiry.</w:t>
      </w:r>
    </w:p>
    <w:p w14:paraId="3AC4DEAB" w14:textId="5C7A2ED4" w:rsidR="0080597F" w:rsidRPr="00303BD9" w:rsidRDefault="0080597F" w:rsidP="009422A7">
      <w:pPr>
        <w:pStyle w:val="Ttulo2"/>
        <w:spacing w:line="240" w:lineRule="auto"/>
        <w:rPr>
          <w:rFonts w:cs="Arial"/>
          <w:b w:val="0"/>
          <w:szCs w:val="24"/>
          <w:lang w:val="en-US"/>
        </w:rPr>
      </w:pPr>
      <w:r w:rsidRPr="00303BD9">
        <w:rPr>
          <w:rFonts w:cs="Arial"/>
          <w:b w:val="0"/>
          <w:szCs w:val="24"/>
          <w:lang w:val="en-US"/>
        </w:rPr>
        <w:lastRenderedPageBreak/>
        <w:t xml:space="preserve">Not only is the context inexhaustible in its scope and complexity; it is also constantly changing. </w:t>
      </w:r>
      <w:r w:rsidRPr="00822B3A">
        <w:rPr>
          <w:rFonts w:cs="Arial"/>
          <w:b w:val="0"/>
          <w:szCs w:val="24"/>
          <w:lang w:val="en-US"/>
        </w:rPr>
        <w:t xml:space="preserve">The inquirer shifts between focusing on an overall configuration as something stabilized in form at a particular moment and as a pattern that changes in an historical process (1965a, 4–5). </w:t>
      </w:r>
      <w:r w:rsidRPr="00303BD9">
        <w:rPr>
          <w:rFonts w:cs="Arial"/>
          <w:b w:val="0"/>
          <w:szCs w:val="24"/>
          <w:lang w:val="en-US"/>
        </w:rPr>
        <w:t>Contextual orientation, in other words, turns on a “principle of temporality” (Lasswell and Kaplan, 1950, xiv). Within a changing context, the inquirer seeking improved contextual orientation must examine history in order to consciously elaborate developmental constructs (cf. Eulau, 1958).</w:t>
      </w:r>
    </w:p>
    <w:p w14:paraId="284BCB28" w14:textId="4C4AD17E" w:rsidR="00F235D6" w:rsidRPr="00303BD9" w:rsidRDefault="0080597F" w:rsidP="009422A7">
      <w:pPr>
        <w:pStyle w:val="Ttulo2"/>
        <w:spacing w:line="240" w:lineRule="auto"/>
        <w:rPr>
          <w:rFonts w:cs="Arial"/>
          <w:b w:val="0"/>
          <w:szCs w:val="24"/>
          <w:lang w:val="en-US"/>
        </w:rPr>
      </w:pPr>
      <w:r w:rsidRPr="00303BD9">
        <w:rPr>
          <w:rFonts w:cs="Arial"/>
          <w:b w:val="0"/>
          <w:szCs w:val="24"/>
          <w:lang w:val="en-US"/>
        </w:rPr>
        <w:t>A developmental construct draws upon evidence of historical trends and conditions, formulating the image of a future that can be anticipated, but not predicted. Although aiming for “nothing less than correct orientation in the continuum which embraces past, present, and future” (Lasswell, 1965a, 4), the image of development that the inquirer constructs is unavoidably tentative, open-ended, and subject to revision. Uncertainty is inescapable because future events remain matters that “are partly probable and partly chance” (1971a, 11). As a model, a developmental construct is “speculative” (Lasswell and Kaplan, 1950, xxiii); based in concrete evidence, but necessarily going beyond it, the model is an imaginative creation.</w:t>
      </w:r>
    </w:p>
    <w:p w14:paraId="45F29C66" w14:textId="1F4816F1" w:rsidR="00F235D6" w:rsidRPr="00303BD9" w:rsidRDefault="0080597F" w:rsidP="009422A7">
      <w:pPr>
        <w:pStyle w:val="Ttulo2"/>
        <w:spacing w:line="240" w:lineRule="auto"/>
        <w:rPr>
          <w:rFonts w:cs="Arial"/>
          <w:b w:val="0"/>
          <w:szCs w:val="24"/>
          <w:lang w:val="en-US"/>
        </w:rPr>
      </w:pPr>
      <w:r w:rsidRPr="00303BD9">
        <w:rPr>
          <w:rFonts w:cs="Arial"/>
          <w:b w:val="0"/>
          <w:szCs w:val="24"/>
          <w:lang w:val="en-US"/>
        </w:rPr>
        <w:t>Nonetheless, imagination is not to run counter to the evidence, and Lasswell thus sharply differentiates between developmental constructs that are deemed probable and ones that are thought preferable. Although it is necessary to set out preferable paths of historical development when determining the possibility and plausibility of different courses of action, Lasswell insists upon distinguishing clearly between wishful thinking and what we expect to actually happen (1971a, 68). Elaborated in the course of unfolding events, a developmental construct is disciplined, in particular, by the “crucial test” of emerging events and is subject to revision as potentialities of the future become “actualized in the past and present of participant observers” (1965a, 13).</w:t>
      </w:r>
    </w:p>
    <w:p w14:paraId="0B6A17E8" w14:textId="5C9CECAB" w:rsidR="00F235D6" w:rsidRPr="00303BD9" w:rsidRDefault="0080597F" w:rsidP="009422A7">
      <w:pPr>
        <w:pStyle w:val="Ttulo2"/>
        <w:spacing w:line="240" w:lineRule="auto"/>
        <w:rPr>
          <w:rFonts w:cs="Arial"/>
          <w:b w:val="0"/>
          <w:szCs w:val="24"/>
          <w:lang w:val="en-US"/>
        </w:rPr>
      </w:pPr>
      <w:r w:rsidRPr="00303BD9">
        <w:rPr>
          <w:rFonts w:cs="Arial"/>
          <w:b w:val="0"/>
          <w:szCs w:val="24"/>
          <w:lang w:val="en-US"/>
        </w:rPr>
        <w:t>There is, however, a significant twist in Lasswell’s argument that complicates the otherwise clear distinction between developmental constructs as being either probable or simply preferable. For the elaboration of a developmental construct is itself an historical event and, by changing how people see themselves and direct their actions, has a capacity to shape future potentialities. Alluding to notions of self-fulfilling and self-denying prophecies, Lasswell formulates the point in this way: “The act of considering the shape of things to come is itself an event that is not without effect on the ensuing events” (1980, 518). Simply by focusing attention on a future prospect as a goal, a developmental construct [página 21] can, in principle, make it more likely. Indeed, Lasswell’s very conception of the policy orientation as an emerging historical phenomenon involves the promotion of such a future goal.</w:t>
      </w:r>
    </w:p>
    <w:p w14:paraId="7805FD68" w14:textId="101914D1" w:rsidR="00F235D6" w:rsidRPr="00303BD9" w:rsidRDefault="00F235D6" w:rsidP="009422A7">
      <w:pPr>
        <w:pStyle w:val="Ttulo2"/>
        <w:spacing w:line="240" w:lineRule="auto"/>
        <w:rPr>
          <w:rFonts w:cs="Arial"/>
          <w:b w:val="0"/>
          <w:szCs w:val="24"/>
          <w:lang w:val="en-US"/>
        </w:rPr>
      </w:pPr>
    </w:p>
    <w:p w14:paraId="2D404309" w14:textId="77777777" w:rsidR="00115B3B" w:rsidRPr="00303BD9" w:rsidRDefault="00115B3B" w:rsidP="009422A7">
      <w:pPr>
        <w:rPr>
          <w:lang w:val="en-US"/>
        </w:rPr>
      </w:pPr>
    </w:p>
    <w:p w14:paraId="5398AFC8" w14:textId="7F680545" w:rsidR="0080597F" w:rsidRPr="003F7856" w:rsidRDefault="0080597F" w:rsidP="009422A7">
      <w:pPr>
        <w:pStyle w:val="Ttulo2"/>
        <w:spacing w:line="240" w:lineRule="auto"/>
        <w:rPr>
          <w:rFonts w:cs="Arial"/>
          <w:sz w:val="28"/>
          <w:szCs w:val="24"/>
          <w:lang w:val="en-US"/>
        </w:rPr>
      </w:pPr>
      <w:r w:rsidRPr="003F7856">
        <w:rPr>
          <w:rFonts w:cs="Arial"/>
          <w:sz w:val="28"/>
          <w:szCs w:val="24"/>
          <w:lang w:val="en-US"/>
        </w:rPr>
        <w:lastRenderedPageBreak/>
        <w:t>POLICY PROFESSIONALISM</w:t>
      </w:r>
    </w:p>
    <w:p w14:paraId="549F178F" w14:textId="7657AD93" w:rsidR="0080597F" w:rsidRPr="00303BD9" w:rsidRDefault="0080597F" w:rsidP="009422A7">
      <w:pPr>
        <w:pStyle w:val="Ttulo2"/>
        <w:spacing w:line="240" w:lineRule="auto"/>
        <w:rPr>
          <w:rFonts w:cs="Arial"/>
          <w:b w:val="0"/>
          <w:szCs w:val="24"/>
          <w:lang w:val="en-US"/>
        </w:rPr>
      </w:pPr>
    </w:p>
    <w:p w14:paraId="1CAADE6F" w14:textId="3A52CC93" w:rsidR="0080597F" w:rsidRPr="00303BD9" w:rsidRDefault="0080597F" w:rsidP="009422A7">
      <w:pPr>
        <w:pStyle w:val="Ttulo2"/>
        <w:spacing w:line="240" w:lineRule="auto"/>
        <w:rPr>
          <w:rFonts w:cs="Arial"/>
          <w:b w:val="0"/>
          <w:szCs w:val="24"/>
          <w:lang w:val="en-US"/>
        </w:rPr>
      </w:pPr>
      <w:r w:rsidRPr="00303BD9">
        <w:rPr>
          <w:rFonts w:cs="Arial"/>
          <w:b w:val="0"/>
          <w:szCs w:val="24"/>
          <w:lang w:val="en-US"/>
        </w:rPr>
        <w:t>Lasswell’s promotion of the policy orientation emerged from explicit plans he formulated during the 1940s while a policy advisor in Washington during World War II (Goldsen, 1979; cf. Lasswell, 1943a, 1943b, 1941c). However, these formulations were themselves refinements of ideas that were a part of his thinking in the mid-1920s when, in the midst of European chaos following World War I, he identified a potential for intellectual leadership to guide an intelligent civilization. Noting ambivalent tendencies in modernity, he could perceive the potential for a rationally ordered society that would combine technological advancement with intelligent communication and artistic cultivation. Yet, for Lasswell, this potential remained haunted by the distinct possibility of its opposite, a world of violence and scarcity, of psychopathology and propaganda (see Torgerson, 1990).</w:t>
      </w:r>
    </w:p>
    <w:p w14:paraId="1C40FFED" w14:textId="5C1AC72A" w:rsidR="00F235D6" w:rsidRPr="00303BD9" w:rsidRDefault="0080597F" w:rsidP="009422A7">
      <w:pPr>
        <w:pStyle w:val="Ttulo2"/>
        <w:spacing w:line="240" w:lineRule="auto"/>
        <w:rPr>
          <w:rFonts w:cs="Arial"/>
          <w:b w:val="0"/>
          <w:szCs w:val="24"/>
          <w:lang w:val="en-US"/>
        </w:rPr>
      </w:pPr>
      <w:r w:rsidRPr="00303BD9">
        <w:rPr>
          <w:rFonts w:cs="Arial"/>
          <w:b w:val="0"/>
          <w:szCs w:val="24"/>
          <w:lang w:val="en-US"/>
        </w:rPr>
        <w:t>As Lasswell comes to promote the policy orientation, he explicitly locates his conception within an elaboration of developmental constructs. What he takes as given is the historical rise of intellectuals. His call for a clear policy orientation in the social sciences is a call to focus on this historical development and to shape it. For, regarding the advent of intellectuals with some ambivalence, he emphasizes as a “fundamental issue” the question of democracy versus oligarchy: “whether the overriding aim of policy should be the realization of the human dignity of the many, or the dignity of the few (and the indignity of the many)” (1971a, 41).</w:t>
      </w:r>
    </w:p>
    <w:p w14:paraId="0A578920" w14:textId="71436636" w:rsidR="0080597F" w:rsidRPr="00303BD9" w:rsidRDefault="0080597F" w:rsidP="009422A7">
      <w:pPr>
        <w:pStyle w:val="Ttulo2"/>
        <w:spacing w:line="240" w:lineRule="auto"/>
        <w:rPr>
          <w:rFonts w:cs="Arial"/>
          <w:b w:val="0"/>
          <w:szCs w:val="24"/>
          <w:lang w:val="en-US"/>
        </w:rPr>
      </w:pPr>
      <w:r w:rsidRPr="00303BD9">
        <w:rPr>
          <w:rFonts w:cs="Arial"/>
          <w:b w:val="0"/>
          <w:szCs w:val="24"/>
          <w:lang w:val="en-US"/>
        </w:rPr>
        <w:t>Although Lasswell endorses a policy profession devoted to democracy, he readily envisions—especially with rise of specialists on violence—the possibility of a profession devoted to oligarchy (1968, 186; 1971a, 43; cf. 1941b). In his principal attempt to elaborate concrete developmental constructs, indeed, Lasswell draws attention to two sharply divergent possible futures: (1) a democratic commonwealth, and (2) a “garrison-police state” (1965b, 37; cf. 1941b). A “democratically oriented policy science” (1951b, 11) appears, for Lasswell, to be necessary both to attain a commonwealth of general human dignity and to avert the “threatened . . . regimentation of a garrison-police state,” which—in a provocatively dystopian formulation—he conceives as “a world concentration camp” (1976, 222; cf. 1958b, 197). “If we are in the midst of a permanent revolution of modernizing intellectuals,” he argues, “the succeeding phase obviously depends in no small degree on perfecting the policy sciences that aid in forestalling the unspeakable contingencies latent in tendencies already more than faintly discernable” (1965b, 96).</w:t>
      </w:r>
    </w:p>
    <w:p w14:paraId="01C32CFD" w14:textId="4050AD07" w:rsidR="0080597F" w:rsidRPr="00303BD9" w:rsidRDefault="0080597F" w:rsidP="009422A7">
      <w:pPr>
        <w:pStyle w:val="Ttulo2"/>
        <w:spacing w:line="240" w:lineRule="auto"/>
        <w:rPr>
          <w:rFonts w:cs="Arial"/>
          <w:b w:val="0"/>
          <w:szCs w:val="24"/>
          <w:lang w:val="en-US"/>
        </w:rPr>
      </w:pPr>
      <w:r w:rsidRPr="00303BD9">
        <w:rPr>
          <w:rFonts w:cs="Arial"/>
          <w:b w:val="0"/>
          <w:szCs w:val="24"/>
          <w:lang w:val="en-US"/>
        </w:rPr>
        <w:t xml:space="preserve">Commitment to a policy science of democracy is, according to Lasswell, not to be derived from any abstract, transcendent principle. Nonetheless, he indicates that there is something about inquiry itself that tends to </w:t>
      </w:r>
      <w:r w:rsidR="006A338E" w:rsidRPr="00303BD9">
        <w:rPr>
          <w:rFonts w:cs="Arial"/>
          <w:b w:val="0"/>
          <w:szCs w:val="24"/>
          <w:lang w:val="en-US"/>
        </w:rPr>
        <w:t>f</w:t>
      </w:r>
      <w:r w:rsidRPr="00303BD9">
        <w:rPr>
          <w:rFonts w:cs="Arial"/>
          <w:b w:val="0"/>
          <w:szCs w:val="24"/>
          <w:lang w:val="en-US"/>
        </w:rPr>
        <w:t>oster professional commitment to democracy. In a pragmatist gesture, Lasswell stresses the process of inquiry as itself being valuable. The upshot of this, for Lasswell, is that the process of contextual mapping is itself of indispensable value to the policy orientation. Without seeking to ground professional commitment to democracy in a principle external to the process of inquiry, Lasswell finds it hard to see how someone committed to the contextual principle of inquiry could avoid a commitment as well to a democratic commonwealth (1968, 182).</w:t>
      </w:r>
    </w:p>
    <w:p w14:paraId="35CEA78A" w14:textId="21CA1F5C" w:rsidR="0080597F" w:rsidRPr="00303BD9" w:rsidRDefault="0080597F" w:rsidP="009422A7">
      <w:pPr>
        <w:pStyle w:val="Ttulo2"/>
        <w:spacing w:line="240" w:lineRule="auto"/>
        <w:rPr>
          <w:rFonts w:cs="Arial"/>
          <w:b w:val="0"/>
          <w:szCs w:val="24"/>
          <w:lang w:val="en-US"/>
        </w:rPr>
      </w:pPr>
      <w:r w:rsidRPr="00303BD9">
        <w:rPr>
          <w:rFonts w:cs="Arial"/>
          <w:b w:val="0"/>
          <w:szCs w:val="24"/>
          <w:lang w:val="en-US"/>
        </w:rPr>
        <w:lastRenderedPageBreak/>
        <w:t>The policy scientist, by Lasswell’s conception, has an orientation distinguished by a “principal value goal”: “enlightenment about the policy process and its interaction with the social context . . . ” (1974, 181). For Lasswell, consistent commitment to this goal is a matter of principle for inquiry. In actual situations, such a commitment is typically subject to pressures undermining it. To be sustained, it requires vigilance counteracting “the threats and temptations of power” (1974, 177). The policy profession is faced with the task of creating a space where distorting pressures can be effectively resisted: no relevant information can be withheld, and unconventional insights are not only to be heard, but deliberately encouraged. Those engaged in a common project of inquiry demand openness from [</w:t>
      </w:r>
      <w:r w:rsidR="006A338E" w:rsidRPr="00303BD9">
        <w:rPr>
          <w:rFonts w:cs="Arial"/>
          <w:b w:val="0"/>
          <w:szCs w:val="24"/>
          <w:lang w:val="en-US"/>
        </w:rPr>
        <w:t>P</w:t>
      </w:r>
      <w:r w:rsidRPr="00303BD9">
        <w:rPr>
          <w:rFonts w:cs="Arial"/>
          <w:b w:val="0"/>
          <w:szCs w:val="24"/>
          <w:lang w:val="en-US"/>
        </w:rPr>
        <w:t>ágina 22] themselves and others (1971a, 3). As portrayed by Lasswell, the policy professional depends upon both collective support and a “life-long cultivation of the . . . potential for rationality” (1958a, 97).</w:t>
      </w:r>
    </w:p>
    <w:p w14:paraId="4D49DF5B" w14:textId="52229252" w:rsidR="0080597F" w:rsidRPr="00303BD9" w:rsidRDefault="0080597F" w:rsidP="009422A7">
      <w:pPr>
        <w:pStyle w:val="Ttulo2"/>
        <w:spacing w:line="240" w:lineRule="auto"/>
        <w:rPr>
          <w:rFonts w:cs="Arial"/>
          <w:b w:val="0"/>
          <w:szCs w:val="24"/>
          <w:lang w:val="en-US"/>
        </w:rPr>
      </w:pPr>
      <w:r w:rsidRPr="00303BD9">
        <w:rPr>
          <w:rFonts w:cs="Arial"/>
          <w:b w:val="0"/>
          <w:szCs w:val="24"/>
          <w:lang w:val="en-US"/>
        </w:rPr>
        <w:t>The obvious pressures arising from a context of power are only part of the problem. Basic to the whole enterprise are matters of personal and collective identity. The identity of a person is bound to collective identity through a symbolic medium—through “myth and ideology” (Lasswell, 1958b, 168, 31, 214; cf. Lasswell and Kaplan, 1950, ch. 6)—and, once they are formed, collective symbols of identity exhibit a remarkable persistence (1958b, 169). However, a collective project of inquiry requires that conventional symbols not be taken for granted, but questioned as part of an effort to develop a “distinctive” professional identify (1971a, 120): “Do we not . . . discover among social scientists some unwillingness to give prominence to hypotheses that may be widely interpreted as inconsistent with prevailing ideology?” By posing this rhetorical question (1961, 112), Lasswell draws attention to irrationalities that pose barriers to inquiry, a problem that leads him to seek “procedures” able to make “the mind . . . fit for rational clarity” (1958a, 90).</w:t>
      </w:r>
    </w:p>
    <w:p w14:paraId="71C748AD" w14:textId="5148E3BD" w:rsidR="0080597F" w:rsidRPr="00303BD9" w:rsidRDefault="0080597F" w:rsidP="009422A7">
      <w:pPr>
        <w:pStyle w:val="Ttulo2"/>
        <w:spacing w:line="240" w:lineRule="auto"/>
        <w:rPr>
          <w:rFonts w:cs="Arial"/>
          <w:b w:val="0"/>
          <w:szCs w:val="24"/>
          <w:lang w:val="en-US"/>
        </w:rPr>
      </w:pPr>
      <w:r w:rsidRPr="00303BD9">
        <w:rPr>
          <w:rFonts w:cs="Arial"/>
          <w:b w:val="0"/>
          <w:szCs w:val="24"/>
          <w:lang w:val="en-US"/>
        </w:rPr>
        <w:t>A deliberate project of contextual mapping is needed to expose irrationalities and thereby diminish the distortions they might work on the process of inquiry: “The enlightened person is aware of his assumptions about the past, present, and future of himself, his cultural environment, and his natural environment. Our recommended goal is to provide undogmatic access to inclusive versions of reality, so that the chances are increased that the individual will use his own capacities of imagination and judgment” (Lasswell, 1971a, 155–56). This need is of decisive importance in “policy training operations” because “the cognitive map is rarely brought deliberately or fully into the open unless the individual is exposed to an instructional experience that rewards him by bringing the implicit image of reality to the full focus of waking awareness” (1971a, 155). Lasswell thus stresses that the individual inquirer depends upon an institutional context, upon “agencies of enlightenment” (1971a, 97), in order to gain educational experiences able to enhance insight into self-in-context (1971a, ch. 8) as part of the collective development of professional identity (1971a, ch. 7)</w:t>
      </w:r>
      <w:r w:rsidR="006A338E" w:rsidRPr="00303BD9">
        <w:rPr>
          <w:rFonts w:cs="Arial"/>
          <w:b w:val="0"/>
          <w:szCs w:val="24"/>
          <w:lang w:val="en-US"/>
        </w:rPr>
        <w:t xml:space="preserve"> (Nota 3 al final).  </w:t>
      </w:r>
    </w:p>
    <w:p w14:paraId="23677D5C" w14:textId="00C3BC97" w:rsidR="0080597F" w:rsidRPr="00303BD9" w:rsidRDefault="0080597F" w:rsidP="009422A7">
      <w:pPr>
        <w:pStyle w:val="Ttulo2"/>
        <w:spacing w:line="240" w:lineRule="auto"/>
        <w:rPr>
          <w:rFonts w:cs="Arial"/>
          <w:b w:val="0"/>
          <w:szCs w:val="24"/>
          <w:lang w:val="en-US"/>
        </w:rPr>
      </w:pPr>
      <w:r w:rsidRPr="00303BD9">
        <w:rPr>
          <w:rFonts w:cs="Arial"/>
          <w:b w:val="0"/>
          <w:szCs w:val="24"/>
          <w:lang w:val="en-US"/>
        </w:rPr>
        <w:lastRenderedPageBreak/>
        <w:t xml:space="preserve">To diminish the effect of irrational constraints on the conduct of inquiry, a project of contextual mapping brings key formative influences to full, conscious attention. The purpose is to diminish sociopsychological resistances—to employ “the contextual principle,” not only to counter individual psychopathologies detrimental to inquiry, but also “to remove the ideological blinders from our eyes” at a collective level (Lasswell, 1976, 220): “The conscious process itself may be under the domination of repetitive compulsions which are outside the awareness of the thinker” (Lasswell, 1958a, 92). Here the point of the policy sciences is not to effect control, but to free inquiry: </w:t>
      </w:r>
    </w:p>
    <w:p w14:paraId="6B627817" w14:textId="3C3F6148" w:rsidR="0080597F" w:rsidRPr="00303BD9" w:rsidRDefault="0080597F" w:rsidP="009422A7">
      <w:pPr>
        <w:pStyle w:val="Ttulo2"/>
        <w:spacing w:line="240" w:lineRule="auto"/>
        <w:ind w:left="567" w:right="567"/>
        <w:rPr>
          <w:rFonts w:cs="Arial"/>
          <w:b w:val="0"/>
          <w:szCs w:val="24"/>
          <w:lang w:val="en-US"/>
        </w:rPr>
      </w:pPr>
      <w:r w:rsidRPr="00822B3A">
        <w:rPr>
          <w:rFonts w:cs="Arial"/>
          <w:b w:val="0"/>
          <w:szCs w:val="24"/>
          <w:lang w:val="en-US"/>
        </w:rPr>
        <w:t>It is insufficiently acknowledged that the role of scientific work in human relations is freedom</w:t>
      </w:r>
      <w:r w:rsidR="00822B3A" w:rsidRPr="00822B3A">
        <w:rPr>
          <w:rFonts w:cs="Arial"/>
          <w:b w:val="0"/>
          <w:szCs w:val="24"/>
          <w:lang w:val="en-US"/>
        </w:rPr>
        <w:t xml:space="preserve"> </w:t>
      </w:r>
      <w:r w:rsidRPr="00822B3A">
        <w:rPr>
          <w:rFonts w:cs="Arial"/>
          <w:b w:val="0"/>
          <w:szCs w:val="24"/>
          <w:lang w:val="en-US"/>
        </w:rPr>
        <w:t xml:space="preserve">rather than prediction. </w:t>
      </w:r>
      <w:r w:rsidRPr="00303BD9">
        <w:rPr>
          <w:rFonts w:cs="Arial"/>
          <w:b w:val="0"/>
          <w:szCs w:val="24"/>
          <w:lang w:val="en-US"/>
        </w:rPr>
        <w:t>By freedom is meant the bringing into the focus of awareness of some feature of the personality which has hitherto operated as a determining factor upon the choices made by the individual, but which has been operating unconsciously. Once elevated to the full focus of waking consciousness, the factor which has been operating “automatically and compulsively” is no longer in this privileged position. The individual is now free to take the factor into consideration in the making of future choices. (Lasswell, 1951a, 524)</w:t>
      </w:r>
    </w:p>
    <w:p w14:paraId="7AF37692" w14:textId="4C5E542C" w:rsidR="0080597F" w:rsidRPr="00303BD9" w:rsidRDefault="0080597F" w:rsidP="009422A7">
      <w:pPr>
        <w:pStyle w:val="Ttulo2"/>
        <w:spacing w:line="240" w:lineRule="auto"/>
        <w:rPr>
          <w:rFonts w:cs="Arial"/>
          <w:b w:val="0"/>
          <w:szCs w:val="24"/>
          <w:lang w:val="en-US"/>
        </w:rPr>
      </w:pPr>
      <w:r w:rsidRPr="00303BD9">
        <w:rPr>
          <w:rFonts w:cs="Arial"/>
          <w:b w:val="0"/>
          <w:szCs w:val="24"/>
          <w:lang w:val="en-US"/>
        </w:rPr>
        <w:t>Freeing inquiry from psychopathological and ideological constraints is possible because any ordering of social relationships depends upon “meanings” that are, as Lasswell puts it, “subject to change with notice (with insight)”; it is the force of “insight” and “awareness” that provides for changes in “the current meaning” and, indeed, the “context” of action (1965b, 33–34). Following Freud’s affirmation of “the efficacy of insight,” Lasswell maintains that scientific conclusions about “human interactions” should be placed in “a special category” precisely because they “may produce insight,” thus modifying “future events” and “changing the scientifically established relationships themselves” (1956, 114–15)</w:t>
      </w:r>
      <w:r w:rsidR="00D95F58" w:rsidRPr="00303BD9">
        <w:rPr>
          <w:rFonts w:cs="Arial"/>
          <w:b w:val="0"/>
          <w:szCs w:val="24"/>
          <w:lang w:val="en-US"/>
        </w:rPr>
        <w:t xml:space="preserve">. </w:t>
      </w:r>
    </w:p>
    <w:p w14:paraId="59CFEF87" w14:textId="6CA06534" w:rsidR="00D95F58" w:rsidRPr="00303BD9" w:rsidRDefault="00D95F58" w:rsidP="009422A7">
      <w:pPr>
        <w:pStyle w:val="Ttulo2"/>
        <w:spacing w:line="240" w:lineRule="auto"/>
        <w:rPr>
          <w:rFonts w:cs="Arial"/>
          <w:b w:val="0"/>
          <w:szCs w:val="24"/>
          <w:lang w:val="en-US"/>
        </w:rPr>
      </w:pPr>
      <w:r w:rsidRPr="00822B3A">
        <w:rPr>
          <w:rFonts w:cs="Arial"/>
          <w:b w:val="0"/>
          <w:szCs w:val="24"/>
          <w:lang w:val="en-US"/>
        </w:rPr>
        <w:t>[página 23] Lasswell’s conception of the policy orientation ultimately depends upon the efficacy of such</w:t>
      </w:r>
      <w:r w:rsidR="00822B3A" w:rsidRPr="00822B3A">
        <w:rPr>
          <w:rFonts w:cs="Arial"/>
          <w:b w:val="0"/>
          <w:szCs w:val="24"/>
          <w:lang w:val="en-US"/>
        </w:rPr>
        <w:t xml:space="preserve"> </w:t>
      </w:r>
      <w:r w:rsidRPr="00822B3A">
        <w:rPr>
          <w:rFonts w:cs="Arial"/>
          <w:b w:val="0"/>
          <w:szCs w:val="24"/>
          <w:lang w:val="en-US"/>
        </w:rPr>
        <w:t xml:space="preserve">insight. </w:t>
      </w:r>
      <w:r w:rsidRPr="00303BD9">
        <w:rPr>
          <w:rFonts w:cs="Arial"/>
          <w:b w:val="0"/>
          <w:szCs w:val="24"/>
          <w:lang w:val="en-US"/>
        </w:rPr>
        <w:t>The contextual mapping of policy professionals involves “a quest for identity” through which individuals “loosen the bounds of the culture into which they are born by becoming aware of it . . . ” (Lasswell, 1958b, 194). The process is one that both breaks the hold of “current stereotypes” and creates new “key symbols of identity” (1958, 193). Policy professionalism thus develops through the deliberate testing and fashioning of personal and collective identities.</w:t>
      </w:r>
    </w:p>
    <w:p w14:paraId="23D8B163" w14:textId="64761C5B" w:rsidR="00D95F58" w:rsidRPr="00303BD9" w:rsidRDefault="00D95F58" w:rsidP="009422A7">
      <w:pPr>
        <w:pStyle w:val="Ttulo2"/>
        <w:spacing w:line="240" w:lineRule="auto"/>
        <w:rPr>
          <w:rFonts w:cs="Arial"/>
          <w:b w:val="0"/>
          <w:szCs w:val="24"/>
          <w:lang w:val="en-US"/>
        </w:rPr>
      </w:pPr>
    </w:p>
    <w:p w14:paraId="222AADEC" w14:textId="77777777" w:rsidR="00115B3B" w:rsidRPr="00303BD9" w:rsidRDefault="00115B3B" w:rsidP="009422A7">
      <w:pPr>
        <w:rPr>
          <w:lang w:val="en-US"/>
        </w:rPr>
      </w:pPr>
    </w:p>
    <w:p w14:paraId="3C525B8C" w14:textId="7F38AC51" w:rsidR="00D95F58" w:rsidRPr="003F7856" w:rsidRDefault="00D95F58" w:rsidP="009422A7">
      <w:pPr>
        <w:pStyle w:val="Ttulo2"/>
        <w:spacing w:line="240" w:lineRule="auto"/>
        <w:rPr>
          <w:rFonts w:cs="Arial"/>
          <w:sz w:val="28"/>
          <w:szCs w:val="24"/>
          <w:lang w:val="en-US"/>
        </w:rPr>
      </w:pPr>
      <w:r w:rsidRPr="003F7856">
        <w:rPr>
          <w:rFonts w:cs="Arial"/>
          <w:sz w:val="28"/>
          <w:szCs w:val="24"/>
          <w:lang w:val="en-US"/>
        </w:rPr>
        <w:lastRenderedPageBreak/>
        <w:t>THE POLICY ORIENTATION AND THE PUBLIC</w:t>
      </w:r>
    </w:p>
    <w:p w14:paraId="3C378E2C" w14:textId="3A55F372" w:rsidR="00D95F58" w:rsidRPr="00303BD9" w:rsidRDefault="00D95F58" w:rsidP="009422A7">
      <w:pPr>
        <w:pStyle w:val="Ttulo2"/>
        <w:spacing w:line="240" w:lineRule="auto"/>
        <w:rPr>
          <w:rFonts w:cs="Arial"/>
          <w:b w:val="0"/>
          <w:szCs w:val="24"/>
          <w:lang w:val="en-US"/>
        </w:rPr>
      </w:pPr>
    </w:p>
    <w:p w14:paraId="4636370E" w14:textId="72136830"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 xml:space="preserve">When John Dewey published The Public and Its Problems in 1927, he was responding to significant doubts about the democratic capacity of the public that had arisen among fellow progressives in the wake of the First World War. The honeymoon of the progressive marriage of science and democracy came to an abrupt end in light of the effectiveness of wartime propaganda in manipulating mass society. The crucial figure in underscoring the shortcomings of public opinion was Walter Lippmann (1965), who concluded that an enlightened elite of experts was needed to avoid irrationality in modern society. In a direct response to Lippmann, Dewey agreed that experts were important, but explicitly insisted on the greater importance of enlightening the public: “The enlightenment of public opinion still seems to me to have priority over the enlightenment of officials and directors” (1983, 344). </w:t>
      </w:r>
    </w:p>
    <w:p w14:paraId="57B94EA4" w14:textId="562331A4"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In The Public and Its Problems, Dewey warned of an oligarchy of experts and identified the central problem for the public as that of that of creating conditions of communication in which the citizenry could be enlightened through discourse: “The essential need . . . is the improvement of the methods and conditions of debate, discussion and persuasion. That is the problem of the public” (1984, 365). Recognizing the substantial difficulty posed by propaganda, Dewey indicated that solving “the problem of the public” would require an expertise in propaganda sufficient to counteract its influence.</w:t>
      </w:r>
    </w:p>
    <w:p w14:paraId="5DD7E615" w14:textId="14BD4403"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By the mid-1920s, Lasswell was establishing himself as the leading scholarly expert on propaganda, and he saw irrationality among the public as linked to the problem of the irrationality of experts. In the 1930s, he called for improvements in “the methods and the education of social administrators and social scientists” (1977, 203) as being of key importance in developing a “politics of prevention” (1977, ch. 10) capable of reducing the social tensions that exacerbate irrationalities in society. In the context of such irrationalities, he feared, politics typically becomes a projection of irrational impulses that intensifies problems rather than resolving them.</w:t>
      </w:r>
    </w:p>
    <w:p w14:paraId="6648596E" w14:textId="3BE6D5B2"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lastRenderedPageBreak/>
        <w:t xml:space="preserve">Lasswell’s case for a preventative politics is based on the concern that “the public may be dissolved into a crowd” (1977, 192). He takes it as characteristic of democracy that policy be determined significantly more by “discussion” than by “coercion” (1977, 192). In the midst of psychopathological projections of private motives onto public concerns, he is doubtful of the potential of “belligerent crusades to change the world” (1977, 94). He also is dubious about the contention of democratic theorists that “social harmony depends upon discussion,” particularly discussion that formally involves all who are affected by a policy issue (1977, 196). Of what, then, is the “politics of prevention” to consist? “In some measure it will proceed by encouraging discussion among all those who are affected by social policy, but this will be no iron-clad rule. In some measure it will proceed by improving the machinery of settling disputes, but this will be subordinated to a comprehensive program, and no longer treated as an especially desirable mode of handling the situation” (1977, 197). Lasswell is vague on how such a comprehensive program is to be instituted in the face of powers resistant to it, but it is clear that he sees a power in rationality itself, in the discovery of a truth: “Our problem is to be ruled by the truth about the conditions of harmonious human relations, and the discovery of the truth is the object of specialized research . . . ” </w:t>
      </w:r>
      <w:r w:rsidRPr="00115B3B">
        <w:rPr>
          <w:rFonts w:cs="Arial"/>
          <w:b w:val="0"/>
          <w:szCs w:val="24"/>
        </w:rPr>
        <w:t xml:space="preserve">(1977, 197). </w:t>
      </w:r>
      <w:r w:rsidRPr="00303BD9">
        <w:rPr>
          <w:rFonts w:cs="Arial"/>
          <w:b w:val="0"/>
          <w:szCs w:val="24"/>
          <w:lang w:val="en-US"/>
        </w:rPr>
        <w:t>Knowledge develops and spreads throughout society, he suggests, while advancing a formulation that a Marxian critic might brand as a kind of idealism: “The politics of prevention does not depend upon a series of changes in the organization of government. It depends upon a reorientation in the minds of those who think about society . . . ” (1977, 198; cf. 203).</w:t>
      </w:r>
    </w:p>
    <w:p w14:paraId="73065AF1" w14:textId="7B0ABED8" w:rsidR="0080597F" w:rsidRPr="00303BD9" w:rsidRDefault="0080597F" w:rsidP="009422A7">
      <w:pPr>
        <w:pStyle w:val="Ttulo2"/>
        <w:spacing w:line="240" w:lineRule="auto"/>
        <w:rPr>
          <w:rFonts w:cs="Arial"/>
          <w:b w:val="0"/>
          <w:szCs w:val="24"/>
          <w:lang w:val="en-US"/>
        </w:rPr>
      </w:pPr>
      <w:r w:rsidRPr="00303BD9">
        <w:rPr>
          <w:rFonts w:cs="Arial"/>
          <w:b w:val="0"/>
          <w:szCs w:val="24"/>
          <w:lang w:val="en-US"/>
        </w:rPr>
        <w:t>[Página 24] Lasswell’s manifest concern here is less to enlighten the population than to immunize it. During a time when he sees the forces of Fascism and Bolshevism mounting clear threats, he wants to protect the future of liberal democracy from the anti-democratic potentials of an irrational mass society. In this context, he even endorses propaganda in the cause of democracy. His politics of prevention would be the project of a psychoanalytically enlightened elite of “political psychiatrists” (1965a, 19–20, 181). Here Lasswell formulates the most technocratic version of his position (cf. Horwitz, 1962; Bachrach, 1967, ch 5).</w:t>
      </w:r>
    </w:p>
    <w:p w14:paraId="6DA6C64F" w14:textId="60576577" w:rsidR="0080597F" w:rsidRPr="00822B3A" w:rsidRDefault="0080597F" w:rsidP="009422A7">
      <w:pPr>
        <w:pStyle w:val="Ttulo2"/>
        <w:spacing w:line="240" w:lineRule="auto"/>
        <w:rPr>
          <w:rFonts w:cs="Arial"/>
          <w:b w:val="0"/>
          <w:szCs w:val="24"/>
          <w:lang w:val="en-US"/>
        </w:rPr>
      </w:pPr>
      <w:r w:rsidRPr="00303BD9">
        <w:rPr>
          <w:rFonts w:cs="Arial"/>
          <w:b w:val="0"/>
          <w:szCs w:val="24"/>
          <w:lang w:val="en-US"/>
        </w:rPr>
        <w:t xml:space="preserve">Inclined more toward Dewey than Lippmann, however, Lasswell does not accept disillusionment with public opinion. Indeed, in the early 1940s, he looks back to his European travels of the 1920s and recalls antidemocratic dismissals, during that period, of liberal democratic institutions, such as open public discourse and parliamentary assemblies. Proclaiming in the title of a book the potential of Democracy through Public Opinion, he maintains that what democracy needs is “a new way to talk” (1941a, ch. 7): a mode of informed public discourse that is resistant to the irrationality of propaganda. </w:t>
      </w:r>
      <w:r w:rsidRPr="00822B3A">
        <w:rPr>
          <w:rFonts w:cs="Arial"/>
          <w:b w:val="0"/>
          <w:szCs w:val="24"/>
          <w:lang w:val="en-US"/>
        </w:rPr>
        <w:t>This potential can be realized if the professional adopts the role of “clarifier” in educating and enlightening public opinion (1941a, 89).</w:t>
      </w:r>
    </w:p>
    <w:p w14:paraId="4DBB5E80" w14:textId="77F6D7F8" w:rsidR="0080597F" w:rsidRPr="00303BD9" w:rsidRDefault="0080597F" w:rsidP="009422A7">
      <w:pPr>
        <w:pStyle w:val="Ttulo2"/>
        <w:spacing w:line="240" w:lineRule="auto"/>
        <w:rPr>
          <w:rFonts w:cs="Arial"/>
          <w:b w:val="0"/>
          <w:szCs w:val="24"/>
          <w:lang w:val="en-US"/>
        </w:rPr>
      </w:pPr>
      <w:r w:rsidRPr="00303BD9">
        <w:rPr>
          <w:rFonts w:cs="Arial"/>
          <w:b w:val="0"/>
          <w:szCs w:val="24"/>
          <w:lang w:val="en-US"/>
        </w:rPr>
        <w:lastRenderedPageBreak/>
        <w:t>Realizing this potential is the task that Lasswell (1951b) assigns to the policy sciences of democracy following World War II. Policy professionals are to oppose oligarchy through a commitment to widespread participation in the “shaping and sharing” of power (1971a, 44–48): “The aim,” as Lasswell puts it, “is to subordinate the particular interests of a profession to the discovery and encouragement of public interest. This implies direct community participation as well as client service” (1971a, 119). The profession is thus devoted to the “encouragement of continuous general participation” (1971a, 117).</w:t>
      </w:r>
    </w:p>
    <w:p w14:paraId="3760DAE8" w14:textId="33174145" w:rsidR="0080597F" w:rsidRPr="00303BD9" w:rsidRDefault="0080597F" w:rsidP="009422A7">
      <w:pPr>
        <w:pStyle w:val="Ttulo2"/>
        <w:spacing w:line="240" w:lineRule="auto"/>
        <w:rPr>
          <w:rFonts w:cs="Arial"/>
          <w:b w:val="0"/>
          <w:szCs w:val="24"/>
          <w:lang w:val="en-US"/>
        </w:rPr>
      </w:pPr>
      <w:r w:rsidRPr="00303BD9">
        <w:rPr>
          <w:rFonts w:cs="Arial"/>
          <w:b w:val="0"/>
          <w:szCs w:val="24"/>
          <w:lang w:val="en-US"/>
        </w:rPr>
        <w:t>The policy profession stands in an educative role with regard to the public, addressing the problem of the public—as Dewey conceived it—by fostering conditions that would diminish forces of irrationality while eliciting and developing the potential of the populace for involvement in intelligent communication: “The contemporary policy scientist perceives himself . . . as a specialist in eliciting and giving effect to all the rationality of which individuals and groups are capable at any given time” (1971a, 120). Lasswell saw such development of the public as a way of encouraging democracy in a complex society reliant upon specialist knowledge. Indeed, he believed that democracy would be reinforced if the provision were made to give “everyone who is involved in a public controversy an expert who can say whatever there is to say on his behalf.” The effect, he hoped, would be to “serve rationality” by bringing “to the focus of attention” matters that might otherwise be neglected in the policy process (1971a, 121). Arguing that critical insight should extend beyond the policy profession, he advocated “the dissemination of insight on a vast scale to the adult population” (1976, 196). Practiced in the context of a critically enlightened public, politics could become something other than a projection by individuals of their psychological problems onto public issues, as Lasswell had conceived it in 1930 in his Psychopathology and Politics (Lasswell, 1970). Political participation could, indeed, become part of the development of a “democratic character” (Lasswell, 1951a; 1976, ch. 7).</w:t>
      </w:r>
    </w:p>
    <w:p w14:paraId="2B624E61" w14:textId="7842080D" w:rsidR="0080597F" w:rsidRPr="00303BD9" w:rsidRDefault="0080597F" w:rsidP="009422A7">
      <w:pPr>
        <w:pStyle w:val="Ttulo2"/>
        <w:spacing w:line="240" w:lineRule="auto"/>
        <w:rPr>
          <w:rFonts w:cs="Arial"/>
          <w:b w:val="0"/>
          <w:szCs w:val="24"/>
          <w:lang w:val="en-US"/>
        </w:rPr>
      </w:pPr>
      <w:r w:rsidRPr="00303BD9">
        <w:rPr>
          <w:rFonts w:cs="Arial"/>
          <w:b w:val="0"/>
          <w:szCs w:val="24"/>
          <w:lang w:val="en-US"/>
        </w:rPr>
        <w:t>Yet, contrary to Lasswell’s hopes for the policy orientation, the actual tendency has been the development of a professional identity marked by institutional allegiances to a sphere of organizations— that primarily of state agencies and large private corporations—that tends to reinforce tendencies toward oligarchy and bureaucratism. This observation would not have shocked Lasswell, who once noted that the effect of “professional training” was typically one of promoting “self deception rather than self analysis” (1977, 37). Alert to “pitfalls,” he anticipated the failure of “many initiatives” (1971a, 132). He knew that intellectuals must learn “the conditions of survival in the arenas of power” (1971a, 125) as they “fi nd themselves caught in a net of interlocking interest” (1965b, 91). Despite these problems, Lasswell (1970b) insisted upon the importance of developing a professional identity that would offer institutional protection against irrationalities wrought by political power. A commitment to inquiry was “no private act” (1974, 183) and, as he had learned from pragmatism, depended upon a community of inquirers.</w:t>
      </w:r>
    </w:p>
    <w:p w14:paraId="590CF65C" w14:textId="6F6A9ED5" w:rsidR="0080597F" w:rsidRPr="00303BD9" w:rsidRDefault="004960BC" w:rsidP="009422A7">
      <w:pPr>
        <w:pStyle w:val="Ttulo2"/>
        <w:spacing w:line="240" w:lineRule="auto"/>
        <w:rPr>
          <w:rFonts w:cs="Arial"/>
          <w:b w:val="0"/>
          <w:szCs w:val="24"/>
          <w:lang w:val="en-US"/>
        </w:rPr>
      </w:pPr>
      <w:r w:rsidRPr="00303BD9">
        <w:rPr>
          <w:rFonts w:cs="Arial"/>
          <w:b w:val="0"/>
          <w:szCs w:val="24"/>
          <w:lang w:val="en-US"/>
        </w:rPr>
        <w:lastRenderedPageBreak/>
        <w:t>[Página 25] Lasswell’s account of the policy orientation thus culminates in a paradox. He announces a world revolution of intellectuals whose task it is to lead society away from irrationality and toward an intelligent democratic civilization. However, the policy profession that Lasswell portrays as the agent of historical change is—as he himself clearly recognizes—liable to be entrapped by the very oligarchical and bureaucratic forces that should be opposed in the name of democracy. Still, on its own grounds, there is a plausible rationale to Lasswell’s proposal, for he believes that intellectuals are going to be important whatever course history might take. Thus the orientation of intellectuals is bound to be important.</w:t>
      </w:r>
    </w:p>
    <w:p w14:paraId="72648F1B" w14:textId="49A97291" w:rsidR="0080597F" w:rsidRPr="00303BD9" w:rsidRDefault="004960BC" w:rsidP="009422A7">
      <w:pPr>
        <w:pStyle w:val="Ttulo2"/>
        <w:spacing w:line="240" w:lineRule="auto"/>
        <w:rPr>
          <w:rFonts w:cs="Arial"/>
          <w:b w:val="0"/>
          <w:szCs w:val="24"/>
          <w:lang w:val="en-US"/>
        </w:rPr>
      </w:pPr>
      <w:r w:rsidRPr="00303BD9">
        <w:rPr>
          <w:rFonts w:cs="Arial"/>
          <w:b w:val="0"/>
          <w:szCs w:val="24"/>
          <w:lang w:val="en-US"/>
        </w:rPr>
        <w:t>Lasswell’s view of history focused perhaps too much on the prospect of an apocalyptic confrontation between forces of coercive oligarchy and liberal democracy for him to adequately grasp the dangers of more subtle kinds of oligarchy, particularly ones that operate surreptitiously through a technocratic idiom. The notion of the professional, for Lasswell, involves critical enlightenment, unwavering integrity, and courageous devotion to public service. However, in a context dominated by technocratic discourse, how can professionalism develop and sustain an adequately critical focus on the mystique of professionalism?</w:t>
      </w:r>
    </w:p>
    <w:p w14:paraId="5ACE55CF" w14:textId="27F69098" w:rsidR="004F1B4A" w:rsidRPr="00303BD9" w:rsidRDefault="004960BC" w:rsidP="009422A7">
      <w:pPr>
        <w:pStyle w:val="Ttulo2"/>
        <w:spacing w:line="240" w:lineRule="auto"/>
        <w:rPr>
          <w:rFonts w:cs="Arial"/>
          <w:b w:val="0"/>
          <w:szCs w:val="24"/>
          <w:lang w:val="en-US"/>
        </w:rPr>
      </w:pPr>
      <w:r w:rsidRPr="00303BD9">
        <w:rPr>
          <w:rFonts w:cs="Arial"/>
          <w:b w:val="0"/>
          <w:szCs w:val="24"/>
          <w:lang w:val="en-US"/>
        </w:rPr>
        <w:t>By Lasswell’s account, the policy orientation appears in the singular, manifest as the development of a single profession with a distinctive identity. But is policy professionalism here not pictured too much as a discrete, cohesive entity? What is needed, perhaps, is to focus on the diversity of the range of policy-relevant inquiries, rather than trying to place them all under one heading. Indeed, when we examine concretely the relationships among various intellectual orientations and specific political interests, the beguiling images of calm technocratic discourse give way to the recognition of a politics of expertise, in which experts contend with one another (Fischer, 1990).</w:t>
      </w:r>
    </w:p>
    <w:p w14:paraId="3915D902" w14:textId="58DDC1EC" w:rsidR="004960BC" w:rsidRPr="00303BD9" w:rsidRDefault="004960BC" w:rsidP="009422A7">
      <w:pPr>
        <w:pStyle w:val="Ttulo2"/>
        <w:spacing w:line="240" w:lineRule="auto"/>
        <w:rPr>
          <w:rFonts w:cs="Arial"/>
          <w:b w:val="0"/>
          <w:szCs w:val="24"/>
          <w:lang w:val="en-US"/>
        </w:rPr>
      </w:pPr>
      <w:r w:rsidRPr="00303BD9">
        <w:rPr>
          <w:rFonts w:cs="Arial"/>
          <w:b w:val="0"/>
          <w:szCs w:val="24"/>
          <w:lang w:val="en-US"/>
        </w:rPr>
        <w:t>Lasswell did not want a policy orientation fractured along political lines. He insisted, rather, on a community of inquirers as a coherent collective enterprise capable of guiding the development of an intelligent civilization. As he witnessed the post-war chaos of European civilization in the early 1920s, Lasswell believed that intellectuals were capable of developing a consensual orientation for this purpose (Torgerson, 1987, 11–17, 20–27). Since that time, he supposed that inquiry could issue in a shared professional orientation through which the public could be enlightened. Central to his own effort was the development of a framework for policy professionals that would identify key symbols able to adequately guide the focus of attention in policy inquiry. He did not claim, however, that his framework was the only one possible, allowing that it was “one of many possible approaches to the policy sciences” (1971, xiv). Indeed, at the end of his career, he made a notable shift away from the notion that a single consensual map might guide policy professionals and the public. As he faced blatant differences among professionals, he allowed for a plurality of maps by suggesting that the public should be systematically exposed to alternative perspectives (1979, 63).</w:t>
      </w:r>
    </w:p>
    <w:p w14:paraId="18B9DEA6" w14:textId="44FB915D" w:rsidR="004960BC" w:rsidRPr="00303BD9" w:rsidRDefault="004960BC" w:rsidP="009422A7">
      <w:pPr>
        <w:pStyle w:val="Ttulo2"/>
        <w:spacing w:line="240" w:lineRule="auto"/>
        <w:rPr>
          <w:rFonts w:cs="Arial"/>
          <w:b w:val="0"/>
          <w:szCs w:val="24"/>
          <w:lang w:val="en-US"/>
        </w:rPr>
      </w:pPr>
      <w:r w:rsidRPr="00303BD9">
        <w:rPr>
          <w:rFonts w:cs="Arial"/>
          <w:b w:val="0"/>
          <w:szCs w:val="24"/>
          <w:lang w:val="en-US"/>
        </w:rPr>
        <w:lastRenderedPageBreak/>
        <w:t>Exhibiting no narrow rationalism, Lasswell focuses on the importance of an enlightened public for an intelligent, democratic civilization. In the end, nonetheless, his account of the policy orientation not only recapitulates the old rationalist pattern of reason ruling the passions, but also repeats the gesture of making a rational elite the hero of the story. Despite Lasswell’s pragmatism and careful democratic qualifi cations, it can be said with little exaggeration that the basic image is one of reason on top, calming and ordering a mass of unruly impulses below. The centrality of this image in Lasswell’s account can readily be recognized by contrasting it with the inverse image to be found in Lukács’s Marxian conception. There the very possibility of critical insight arises from the social position of the subordinate class. What Lukács saw as a source of critical insight, Lasswell views as a site of irrational impulses that are prone to propagandistic manipulation.</w:t>
      </w:r>
    </w:p>
    <w:p w14:paraId="53E537E2" w14:textId="4405567E" w:rsidR="004960BC" w:rsidRPr="00303BD9" w:rsidRDefault="004960BC" w:rsidP="009422A7">
      <w:pPr>
        <w:pStyle w:val="Ttulo2"/>
        <w:spacing w:line="240" w:lineRule="auto"/>
        <w:rPr>
          <w:rFonts w:cs="Arial"/>
          <w:b w:val="0"/>
          <w:szCs w:val="24"/>
          <w:lang w:val="en-US"/>
        </w:rPr>
      </w:pPr>
      <w:r w:rsidRPr="00822B3A">
        <w:rPr>
          <w:rFonts w:cs="Arial"/>
          <w:b w:val="0"/>
          <w:szCs w:val="24"/>
          <w:lang w:val="en-US"/>
        </w:rPr>
        <w:t xml:space="preserve">As its direct significance declined in the late twentieth century, the Marxian perspective came to inspire post-Marxian strategies seeking the democratization of advanced industrial societies. In these strategies, a fixation on the agency of one class-based social movement gave way to a recognition of the diversity of new social movements. </w:t>
      </w:r>
      <w:r w:rsidRPr="00303BD9">
        <w:rPr>
          <w:rFonts w:cs="Arial"/>
          <w:b w:val="0"/>
          <w:szCs w:val="24"/>
          <w:lang w:val="en-US"/>
        </w:rPr>
        <w:t>Bringing strikingly unconventional perspectives to political discourse, moreover, these movements came to fashion themselves as publics (see, e.g., Angus, 2003). [página 26] At the same time, the impetus toward a radically democratic transformation of society was attenuated by a concern with immediate reform and the consequent adoption of policy orientations. The emerging publics were not enlightened from above or supplied with experts of the kind envisioned by Lasswell. Instead, these publics found themselves in ambivalent positions, creating critical distances between themselves and the official institutions dominating policy processes while—at the same time—seeking to intervene in policy deliberations (Torgerson, 2003, 1999). The publics of a diverse civil society thus found their own voices and shaped their own experts, ones knowledgeable about specific policy matters and able to engage in the politics of expertise (Fischer, 1992).</w:t>
      </w:r>
    </w:p>
    <w:p w14:paraId="0A573A7D" w14:textId="54EB997F" w:rsidR="004960BC" w:rsidRPr="00303BD9" w:rsidRDefault="004960BC" w:rsidP="009422A7">
      <w:pPr>
        <w:pStyle w:val="Ttulo2"/>
        <w:spacing w:line="240" w:lineRule="auto"/>
        <w:rPr>
          <w:rFonts w:cs="Arial"/>
          <w:b w:val="0"/>
          <w:szCs w:val="24"/>
          <w:lang w:val="en-US"/>
        </w:rPr>
      </w:pPr>
      <w:r w:rsidRPr="00303BD9">
        <w:rPr>
          <w:rFonts w:cs="Arial"/>
          <w:b w:val="0"/>
          <w:szCs w:val="24"/>
          <w:lang w:val="en-US"/>
        </w:rPr>
        <w:t>Challenging Lasswell’s account of the policy orientation, these developments minimally suggest a need for revisions. The story now becomes more complicated, as Lasswell seems to have partly anticipated with his late allowance for a diversity of professional perspectives. No longer do we have a story of the policy orientation of professionals, who are housed within established institutions while paradoxically working to critically enlighten themselves and the public. Rather, we have a story of a plurality of policy orientations based not only in established institutions, but also in diverse publics of civil society. There are still professionals in this story, but their privileged position as agents of an intelligent civilization is at least partially displaced. If professionals are to promote democratization, they cannot simply retain secure positions in connection with state agencies and other powerful organizations, but must seek critical distances from them, taking as a point of reference the multiple publics whose voices now enter into the domain of policy discourse.</w:t>
      </w:r>
    </w:p>
    <w:p w14:paraId="0D312A5B" w14:textId="32328A86" w:rsidR="004960BC" w:rsidRPr="00303BD9" w:rsidRDefault="004960BC" w:rsidP="009422A7">
      <w:pPr>
        <w:pStyle w:val="Ttulo2"/>
        <w:spacing w:line="240" w:lineRule="auto"/>
        <w:rPr>
          <w:rFonts w:cs="Arial"/>
          <w:b w:val="0"/>
          <w:szCs w:val="24"/>
          <w:lang w:val="en-US"/>
        </w:rPr>
      </w:pPr>
    </w:p>
    <w:p w14:paraId="57F909A0" w14:textId="07F31BE4" w:rsidR="004960BC" w:rsidRPr="00303BD9" w:rsidRDefault="004960BC" w:rsidP="009422A7">
      <w:pPr>
        <w:pStyle w:val="Ttulo2"/>
        <w:spacing w:line="240" w:lineRule="auto"/>
        <w:rPr>
          <w:rFonts w:cs="Arial"/>
          <w:b w:val="0"/>
          <w:szCs w:val="24"/>
          <w:lang w:val="en-US"/>
        </w:rPr>
      </w:pPr>
    </w:p>
    <w:p w14:paraId="1481A85D" w14:textId="77777777" w:rsidR="004960BC" w:rsidRPr="00303BD9" w:rsidRDefault="004960BC" w:rsidP="009422A7">
      <w:pPr>
        <w:pStyle w:val="Ttulo2"/>
        <w:spacing w:line="240" w:lineRule="auto"/>
        <w:rPr>
          <w:rFonts w:cs="Arial"/>
          <w:b w:val="0"/>
          <w:szCs w:val="24"/>
          <w:lang w:val="en-US"/>
        </w:rPr>
      </w:pPr>
    </w:p>
    <w:p w14:paraId="2E706619" w14:textId="5771E4B4" w:rsidR="008F3745" w:rsidRPr="003F7856" w:rsidRDefault="003F7856" w:rsidP="009422A7">
      <w:pPr>
        <w:pStyle w:val="Ttulo2"/>
        <w:spacing w:line="240" w:lineRule="auto"/>
        <w:rPr>
          <w:rFonts w:cs="Arial"/>
          <w:sz w:val="28"/>
          <w:szCs w:val="24"/>
          <w:lang w:val="en-US"/>
        </w:rPr>
      </w:pPr>
      <w:r w:rsidRPr="003F7856">
        <w:rPr>
          <w:rFonts w:cs="Arial"/>
          <w:sz w:val="28"/>
          <w:szCs w:val="24"/>
          <w:lang w:val="en-US"/>
        </w:rPr>
        <w:lastRenderedPageBreak/>
        <w:t>BIBLIOGRAFÍA</w:t>
      </w:r>
    </w:p>
    <w:p w14:paraId="564BFE2C" w14:textId="7C23B52B" w:rsidR="00975B51" w:rsidRPr="00303BD9" w:rsidRDefault="00975B51" w:rsidP="009422A7">
      <w:pPr>
        <w:pStyle w:val="Ttulo2"/>
        <w:spacing w:line="240" w:lineRule="auto"/>
        <w:rPr>
          <w:rFonts w:cs="Arial"/>
          <w:b w:val="0"/>
          <w:szCs w:val="24"/>
          <w:lang w:val="en-US"/>
        </w:rPr>
      </w:pPr>
    </w:p>
    <w:p w14:paraId="3FC12484" w14:textId="6FA2A0F6" w:rsidR="003F7856" w:rsidRPr="003F7856" w:rsidRDefault="00D95F58" w:rsidP="009422A7">
      <w:pPr>
        <w:pStyle w:val="Ttulo2"/>
        <w:spacing w:line="240" w:lineRule="auto"/>
        <w:rPr>
          <w:rFonts w:cs="Arial"/>
          <w:b w:val="0"/>
          <w:szCs w:val="24"/>
          <w:lang w:val="en-US"/>
        </w:rPr>
      </w:pPr>
      <w:r w:rsidRPr="00303BD9">
        <w:rPr>
          <w:rFonts w:cs="Arial"/>
          <w:b w:val="0"/>
          <w:szCs w:val="24"/>
          <w:lang w:val="en-US"/>
        </w:rPr>
        <w:t>Aaron, R. (1969). Main Currents of Sociological Thought, Vol. 1. Garden City, NY: Anchor Books.</w:t>
      </w:r>
    </w:p>
    <w:p w14:paraId="28FBDFC8" w14:textId="77777777" w:rsidR="0081753E" w:rsidRDefault="0081753E" w:rsidP="009422A7">
      <w:pPr>
        <w:pStyle w:val="Ttulo2"/>
        <w:spacing w:line="240" w:lineRule="auto"/>
        <w:rPr>
          <w:rFonts w:cs="Arial"/>
          <w:b w:val="0"/>
          <w:szCs w:val="24"/>
          <w:lang w:val="en-US"/>
        </w:rPr>
      </w:pPr>
    </w:p>
    <w:p w14:paraId="16227FBC" w14:textId="0F7C2749"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Adorno, T.W. (1967). The sociology of knowledge and its consciousness. prisms. S. Weber, (trans), pp. 35–50. London: Neville Spearman.</w:t>
      </w:r>
    </w:p>
    <w:p w14:paraId="5439FD99" w14:textId="77777777" w:rsidR="0081753E" w:rsidRDefault="0081753E" w:rsidP="009422A7">
      <w:pPr>
        <w:pStyle w:val="Ttulo2"/>
        <w:spacing w:line="240" w:lineRule="auto"/>
        <w:rPr>
          <w:rFonts w:cs="Arial"/>
          <w:b w:val="0"/>
          <w:szCs w:val="24"/>
          <w:lang w:val="en-US"/>
        </w:rPr>
      </w:pPr>
    </w:p>
    <w:p w14:paraId="232D00A8" w14:textId="61C4C156"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Angus, I. (2001). Emergent Publics: An Essay on Social Movements and Democracy. Winnipeg: Arbeiter Ring Publishing.</w:t>
      </w:r>
    </w:p>
    <w:p w14:paraId="7A4D5889" w14:textId="77777777" w:rsidR="0081753E" w:rsidRDefault="0081753E" w:rsidP="009422A7">
      <w:pPr>
        <w:pStyle w:val="Ttulo2"/>
        <w:spacing w:line="240" w:lineRule="auto"/>
        <w:rPr>
          <w:rFonts w:cs="Arial"/>
          <w:b w:val="0"/>
          <w:szCs w:val="24"/>
          <w:lang w:val="en-US"/>
        </w:rPr>
      </w:pPr>
    </w:p>
    <w:p w14:paraId="47660806" w14:textId="4FC2AC00"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 xml:space="preserve">Atkins, W.E. and H.D. Lasswell (1924). Labor Attitudes and Problems. New York: Prentice-Hall. </w:t>
      </w:r>
    </w:p>
    <w:p w14:paraId="353C91E6" w14:textId="77777777" w:rsidR="0081753E" w:rsidRDefault="0081753E" w:rsidP="009422A7">
      <w:pPr>
        <w:pStyle w:val="Ttulo2"/>
        <w:spacing w:line="240" w:lineRule="auto"/>
        <w:rPr>
          <w:rFonts w:cs="Arial"/>
          <w:b w:val="0"/>
          <w:szCs w:val="24"/>
          <w:lang w:val="en-US"/>
        </w:rPr>
      </w:pPr>
    </w:p>
    <w:p w14:paraId="71630B45" w14:textId="044A6620"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Bachrach, P. (1967). The Theory of Democratic Elitism: A Critique. Boston: Little, Brown.</w:t>
      </w:r>
    </w:p>
    <w:p w14:paraId="308C014B" w14:textId="77777777" w:rsidR="0081753E" w:rsidRDefault="0081753E" w:rsidP="009422A7">
      <w:pPr>
        <w:pStyle w:val="Ttulo2"/>
        <w:spacing w:line="240" w:lineRule="auto"/>
        <w:rPr>
          <w:rFonts w:cs="Arial"/>
          <w:b w:val="0"/>
          <w:szCs w:val="24"/>
          <w:lang w:val="en-US"/>
        </w:rPr>
      </w:pPr>
    </w:p>
    <w:p w14:paraId="7FB45883" w14:textId="6FB5E7D6"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Brunner, R.D. (1991). The policy movement as a policy problem. Policy Sciences, 24, 65–98.</w:t>
      </w:r>
    </w:p>
    <w:p w14:paraId="3C01AE69" w14:textId="77777777" w:rsidR="0081753E" w:rsidRDefault="0081753E" w:rsidP="009422A7">
      <w:pPr>
        <w:pStyle w:val="Ttulo2"/>
        <w:spacing w:line="240" w:lineRule="auto"/>
        <w:rPr>
          <w:rFonts w:cs="Arial"/>
          <w:b w:val="0"/>
          <w:szCs w:val="24"/>
          <w:lang w:val="en-US"/>
        </w:rPr>
      </w:pPr>
    </w:p>
    <w:p w14:paraId="603282CA" w14:textId="061A5A2A"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Dewey, J. (1983). Review of W. Lippmann, Public Opinion. In J.A. Boydston (ed), John Dewey: The Middle Works, Vol. 13, pp. 337–344. Carbondale and Edwardsville: Southern Illinois University Press (originally published, 1922).</w:t>
      </w:r>
    </w:p>
    <w:p w14:paraId="606049DF" w14:textId="77777777" w:rsidR="0081753E" w:rsidRDefault="0081753E" w:rsidP="009422A7">
      <w:pPr>
        <w:pStyle w:val="Ttulo2"/>
        <w:spacing w:line="240" w:lineRule="auto"/>
        <w:rPr>
          <w:rFonts w:cs="Arial"/>
          <w:b w:val="0"/>
          <w:szCs w:val="24"/>
          <w:lang w:val="en-US"/>
        </w:rPr>
      </w:pPr>
    </w:p>
    <w:p w14:paraId="33D623E5" w14:textId="278CD1FB"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Dewey, J. (1984). The Public and Its Problems in J.A. Boydston (ed), John Dewey: The Later Works, Vol. 2, pp. 235–372. Carbondale and Edwardsville: Southern Illinois University Press (originally published, 1927).</w:t>
      </w:r>
    </w:p>
    <w:p w14:paraId="13D727BF" w14:textId="77777777" w:rsidR="0081753E" w:rsidRDefault="0081753E" w:rsidP="009422A7">
      <w:pPr>
        <w:pStyle w:val="Ttulo2"/>
        <w:spacing w:line="240" w:lineRule="auto"/>
        <w:rPr>
          <w:rFonts w:cs="Arial"/>
          <w:b w:val="0"/>
          <w:szCs w:val="24"/>
          <w:lang w:val="en-US"/>
        </w:rPr>
      </w:pPr>
    </w:p>
    <w:p w14:paraId="392BD2D2" w14:textId="68FED8FC"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Dryzek, J. (2000). Deliberative Democracy and Beyond. Oxford: Oxford University Press.</w:t>
      </w:r>
    </w:p>
    <w:p w14:paraId="21BEC5D2" w14:textId="77777777" w:rsidR="0081753E" w:rsidRDefault="0081753E" w:rsidP="009422A7">
      <w:pPr>
        <w:pStyle w:val="Ttulo2"/>
        <w:spacing w:line="240" w:lineRule="auto"/>
        <w:rPr>
          <w:rFonts w:cs="Arial"/>
          <w:b w:val="0"/>
          <w:szCs w:val="24"/>
          <w:lang w:val="en-US"/>
        </w:rPr>
      </w:pPr>
    </w:p>
    <w:p w14:paraId="614398D4" w14:textId="401C88F4"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Eulau, H. (1958). H.D. Lasswell’s developmental analysis. The Western Political Quarterly, 11, 229–241.</w:t>
      </w:r>
    </w:p>
    <w:p w14:paraId="5A55B6ED" w14:textId="77777777" w:rsidR="0081753E" w:rsidRDefault="0081753E" w:rsidP="009422A7">
      <w:pPr>
        <w:pStyle w:val="Ttulo2"/>
        <w:spacing w:line="240" w:lineRule="auto"/>
        <w:rPr>
          <w:rFonts w:cs="Arial"/>
          <w:b w:val="0"/>
          <w:szCs w:val="24"/>
          <w:lang w:val="en-US"/>
        </w:rPr>
      </w:pPr>
    </w:p>
    <w:p w14:paraId="794AF559" w14:textId="2EB7C036"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Fischer, F. (1990). Technocracy and the Politics of Expertise. Newbury Park, CA: Sage.</w:t>
      </w:r>
    </w:p>
    <w:p w14:paraId="287F74C2" w14:textId="77777777" w:rsidR="0081753E" w:rsidRDefault="0081753E" w:rsidP="009422A7">
      <w:pPr>
        <w:pStyle w:val="Ttulo2"/>
        <w:spacing w:line="240" w:lineRule="auto"/>
        <w:rPr>
          <w:rFonts w:cs="Arial"/>
          <w:b w:val="0"/>
          <w:szCs w:val="24"/>
          <w:lang w:val="en-US"/>
        </w:rPr>
      </w:pPr>
    </w:p>
    <w:p w14:paraId="5DC09016" w14:textId="25577DBD"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Fischer, F. (1992). Participatory expertise: toward the democratization of policy science. In W.N. Dunn and R.M. Kelly (eds), Advances in Policy Studies Since 1950, pp. 351–376. New Brunswick, NJ: Transaction Press.</w:t>
      </w:r>
    </w:p>
    <w:p w14:paraId="1FADAC28" w14:textId="77777777" w:rsidR="0081753E" w:rsidRDefault="0081753E" w:rsidP="009422A7">
      <w:pPr>
        <w:pStyle w:val="Ttulo2"/>
        <w:spacing w:line="240" w:lineRule="auto"/>
        <w:rPr>
          <w:rFonts w:cs="Arial"/>
          <w:b w:val="0"/>
          <w:szCs w:val="24"/>
          <w:lang w:val="en-US"/>
        </w:rPr>
      </w:pPr>
    </w:p>
    <w:p w14:paraId="0EBDFEE3" w14:textId="3CAEF9B0"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Fischer, F. and Forester, J. (eds). (1993). The Argumentative Turn in Policy Analysis and Planning. Durham, NC: Duke University Press.</w:t>
      </w:r>
    </w:p>
    <w:p w14:paraId="251437F3" w14:textId="77777777" w:rsidR="0081753E" w:rsidRDefault="0081753E" w:rsidP="009422A7">
      <w:pPr>
        <w:pStyle w:val="Ttulo2"/>
        <w:spacing w:line="240" w:lineRule="auto"/>
        <w:rPr>
          <w:rFonts w:cs="Arial"/>
          <w:b w:val="0"/>
          <w:szCs w:val="24"/>
          <w:lang w:val="en-US"/>
        </w:rPr>
      </w:pPr>
    </w:p>
    <w:p w14:paraId="29E801C3" w14:textId="64B23E7D"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Forester, J. (ed). (1985). Critical Theory and Public Life. Albany, NY: SUNY Press.</w:t>
      </w:r>
    </w:p>
    <w:p w14:paraId="274BF486" w14:textId="6CDE71EE"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lastRenderedPageBreak/>
        <w:t>Goldsen, J.M. (1979). Harold Lasswell as policy adviser and consultant. In M.S. McDougal et al., Harold Dwight Lasswell, 1902–1978, pp. 78–81. New Haven: Yale Law School.</w:t>
      </w:r>
    </w:p>
    <w:p w14:paraId="5AD49E3F" w14:textId="77777777" w:rsidR="0081753E" w:rsidRDefault="0081753E" w:rsidP="009422A7">
      <w:pPr>
        <w:pStyle w:val="Ttulo2"/>
        <w:spacing w:line="240" w:lineRule="auto"/>
        <w:rPr>
          <w:rFonts w:cs="Arial"/>
          <w:b w:val="0"/>
          <w:szCs w:val="24"/>
          <w:lang w:val="en-US"/>
        </w:rPr>
      </w:pPr>
    </w:p>
    <w:p w14:paraId="4E917F45" w14:textId="13B32665"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Hajer, M. and Wagenaar, H. (eds), (2003). Deliberative Policy Analysis: Understanding Governance in the Network Society. Cambridge: Cambridge University Press.</w:t>
      </w:r>
    </w:p>
    <w:p w14:paraId="6F578445" w14:textId="77777777" w:rsidR="0081753E" w:rsidRDefault="0081753E" w:rsidP="009422A7">
      <w:pPr>
        <w:pStyle w:val="Ttulo2"/>
        <w:spacing w:line="240" w:lineRule="auto"/>
        <w:rPr>
          <w:rFonts w:cs="Arial"/>
          <w:b w:val="0"/>
          <w:szCs w:val="24"/>
          <w:lang w:val="en-US"/>
        </w:rPr>
      </w:pPr>
    </w:p>
    <w:p w14:paraId="4125ECA9" w14:textId="29C7C183"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Horwitz, R. (1962). Scientifi c propaganda: Harold D. Lasswell. In H.J. Storing (ed), Essays on the Scientific Study of Politics, pp. 225–304. New York: Holt, Rinehart and Winston.</w:t>
      </w:r>
    </w:p>
    <w:p w14:paraId="6D392CBA" w14:textId="77777777" w:rsidR="0081753E" w:rsidRDefault="0081753E" w:rsidP="009422A7">
      <w:pPr>
        <w:pStyle w:val="Ttulo2"/>
        <w:spacing w:line="240" w:lineRule="auto"/>
        <w:rPr>
          <w:rFonts w:cs="Arial"/>
          <w:b w:val="0"/>
          <w:szCs w:val="24"/>
          <w:lang w:val="en-US"/>
        </w:rPr>
      </w:pPr>
    </w:p>
    <w:p w14:paraId="597F98AE" w14:textId="0B7A486D"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(1926). Review of W. Lippmann, The Phantom Public. American Journal of Sociology, 31, 533–535.</w:t>
      </w:r>
    </w:p>
    <w:p w14:paraId="51301E22" w14:textId="77777777" w:rsidR="0081753E" w:rsidRDefault="0081753E" w:rsidP="009422A7">
      <w:pPr>
        <w:pStyle w:val="Ttulo2"/>
        <w:spacing w:line="240" w:lineRule="auto"/>
        <w:rPr>
          <w:rFonts w:cs="Arial"/>
          <w:b w:val="0"/>
          <w:szCs w:val="24"/>
          <w:lang w:val="en-US"/>
        </w:rPr>
      </w:pPr>
    </w:p>
    <w:p w14:paraId="0F11279A" w14:textId="4575BF13"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(1928). The function of the propagandist. International Journal of Ethics, 38, 258–268.</w:t>
      </w:r>
    </w:p>
    <w:p w14:paraId="423338CF" w14:textId="77777777" w:rsidR="0081753E" w:rsidRDefault="0081753E" w:rsidP="009422A7">
      <w:pPr>
        <w:pStyle w:val="Ttulo2"/>
        <w:spacing w:line="240" w:lineRule="auto"/>
        <w:rPr>
          <w:rFonts w:cs="Arial"/>
          <w:b w:val="0"/>
          <w:szCs w:val="24"/>
          <w:lang w:val="en-US"/>
        </w:rPr>
      </w:pPr>
    </w:p>
    <w:p w14:paraId="2028F100" w14:textId="3E00DD36"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(1941a). Democracy through Public Opinion. Menasha, WI: George Banta Publishing Company.</w:t>
      </w:r>
    </w:p>
    <w:p w14:paraId="0E73BA25" w14:textId="77777777" w:rsidR="0081753E" w:rsidRDefault="0081753E" w:rsidP="009422A7">
      <w:pPr>
        <w:pStyle w:val="Ttulo2"/>
        <w:spacing w:line="240" w:lineRule="auto"/>
        <w:rPr>
          <w:rFonts w:cs="Arial"/>
          <w:b w:val="0"/>
          <w:szCs w:val="24"/>
          <w:lang w:val="en-US"/>
        </w:rPr>
      </w:pPr>
    </w:p>
    <w:p w14:paraId="5DB24D5D" w14:textId="42172F05"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(1941b). The garrison state. American Journal of Sociology, 46, 455–468.</w:t>
      </w:r>
    </w:p>
    <w:p w14:paraId="37F9991A" w14:textId="77777777" w:rsidR="0081753E" w:rsidRDefault="0081753E" w:rsidP="009422A7">
      <w:pPr>
        <w:pStyle w:val="Ttulo2"/>
        <w:spacing w:line="240" w:lineRule="auto"/>
        <w:rPr>
          <w:rFonts w:cs="Arial"/>
          <w:b w:val="0"/>
          <w:szCs w:val="24"/>
          <w:lang w:val="en-US"/>
        </w:rPr>
      </w:pPr>
    </w:p>
    <w:p w14:paraId="49534A46" w14:textId="77777777" w:rsidR="0081753E" w:rsidRDefault="00D95F58" w:rsidP="009422A7">
      <w:pPr>
        <w:pStyle w:val="Ttulo2"/>
        <w:spacing w:line="240" w:lineRule="auto"/>
        <w:rPr>
          <w:rFonts w:cs="Arial"/>
          <w:b w:val="0"/>
          <w:szCs w:val="24"/>
          <w:lang w:val="en-US"/>
        </w:rPr>
      </w:pPr>
      <w:r w:rsidRPr="00303BD9">
        <w:rPr>
          <w:rFonts w:cs="Arial"/>
          <w:b w:val="0"/>
          <w:szCs w:val="24"/>
          <w:lang w:val="en-US"/>
        </w:rPr>
        <w:t xml:space="preserve">Lasswell, H.D. (1941c). Letter to Anna P. and Linden Lasswell, May 25. Harold. D. </w:t>
      </w:r>
    </w:p>
    <w:p w14:paraId="2F496053" w14:textId="77777777" w:rsidR="0081753E" w:rsidRDefault="0081753E" w:rsidP="009422A7">
      <w:pPr>
        <w:pStyle w:val="Ttulo2"/>
        <w:spacing w:line="240" w:lineRule="auto"/>
        <w:rPr>
          <w:rFonts w:cs="Arial"/>
          <w:b w:val="0"/>
          <w:szCs w:val="24"/>
          <w:lang w:val="en-US"/>
        </w:rPr>
      </w:pPr>
    </w:p>
    <w:p w14:paraId="14B863DC" w14:textId="1B5537C6"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Papers (Box 56), Manuscripts and Archives, Yale University Library, New Haven, CT.</w:t>
      </w:r>
    </w:p>
    <w:p w14:paraId="217DFDE5" w14:textId="77777777" w:rsidR="0081753E" w:rsidRDefault="0081753E" w:rsidP="009422A7">
      <w:pPr>
        <w:pStyle w:val="Ttulo2"/>
        <w:spacing w:line="240" w:lineRule="auto"/>
        <w:rPr>
          <w:rFonts w:cs="Arial"/>
          <w:b w:val="0"/>
          <w:szCs w:val="24"/>
          <w:lang w:val="en-US"/>
        </w:rPr>
      </w:pPr>
    </w:p>
    <w:p w14:paraId="071CBBC5" w14:textId="7981FFA6"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(1943a). Personal policy objectives. Memorandum, October 1. Harold D. Lasswell Papers (Box 145), Manuscripts and Archives, Yale University Library, New Haven, CT.</w:t>
      </w:r>
    </w:p>
    <w:p w14:paraId="36E66859" w14:textId="77777777" w:rsidR="0081753E" w:rsidRDefault="0081753E" w:rsidP="009422A7">
      <w:pPr>
        <w:pStyle w:val="Ttulo2"/>
        <w:spacing w:line="240" w:lineRule="auto"/>
        <w:rPr>
          <w:rFonts w:cs="Arial"/>
          <w:b w:val="0"/>
          <w:szCs w:val="24"/>
          <w:lang w:val="en-US"/>
        </w:rPr>
      </w:pPr>
    </w:p>
    <w:p w14:paraId="0FF19A3B" w14:textId="34E7AD0C"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(1943b). Proposal: the institute of policy sciences. Memorandum, October 1. Harold D. Lasswell Papers (Box 145), Manuscripts and Archives, Yale University Library, New Haven, CT.</w:t>
      </w:r>
    </w:p>
    <w:p w14:paraId="20DFEA44" w14:textId="77777777" w:rsidR="0081753E" w:rsidRDefault="0081753E" w:rsidP="009422A7">
      <w:pPr>
        <w:pStyle w:val="Ttulo2"/>
        <w:spacing w:line="240" w:lineRule="auto"/>
        <w:rPr>
          <w:rFonts w:cs="Arial"/>
          <w:b w:val="0"/>
          <w:szCs w:val="24"/>
          <w:lang w:val="en-US"/>
        </w:rPr>
      </w:pPr>
    </w:p>
    <w:p w14:paraId="11EF14CB" w14:textId="77777777" w:rsidR="0081753E" w:rsidRDefault="00D95F58" w:rsidP="009422A7">
      <w:pPr>
        <w:pStyle w:val="Ttulo2"/>
        <w:spacing w:line="240" w:lineRule="auto"/>
        <w:rPr>
          <w:rFonts w:cs="Arial"/>
          <w:b w:val="0"/>
          <w:szCs w:val="24"/>
          <w:lang w:val="en-US"/>
        </w:rPr>
      </w:pPr>
      <w:r w:rsidRPr="00303BD9">
        <w:rPr>
          <w:rFonts w:cs="Arial"/>
          <w:b w:val="0"/>
          <w:szCs w:val="24"/>
          <w:lang w:val="en-US"/>
        </w:rPr>
        <w:t xml:space="preserve">Lasswell, H.D. (1951a). Democratic character. In The Political Writings of Harold D. </w:t>
      </w:r>
    </w:p>
    <w:p w14:paraId="6574F51D" w14:textId="77777777" w:rsidR="0081753E" w:rsidRDefault="0081753E" w:rsidP="009422A7">
      <w:pPr>
        <w:pStyle w:val="Ttulo2"/>
        <w:spacing w:line="240" w:lineRule="auto"/>
        <w:rPr>
          <w:rFonts w:cs="Arial"/>
          <w:b w:val="0"/>
          <w:szCs w:val="24"/>
          <w:lang w:val="en-US"/>
        </w:rPr>
      </w:pPr>
    </w:p>
    <w:p w14:paraId="6F9D7466" w14:textId="1BFD74C2"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pp. 465–525. Glencoe, IL: The Free Press.</w:t>
      </w:r>
    </w:p>
    <w:p w14:paraId="4F610329" w14:textId="77777777" w:rsidR="0081753E" w:rsidRDefault="0081753E" w:rsidP="009422A7">
      <w:pPr>
        <w:pStyle w:val="Ttulo2"/>
        <w:spacing w:line="240" w:lineRule="auto"/>
        <w:rPr>
          <w:rFonts w:cs="Arial"/>
          <w:b w:val="0"/>
          <w:szCs w:val="24"/>
          <w:lang w:val="en-US"/>
        </w:rPr>
      </w:pPr>
    </w:p>
    <w:p w14:paraId="1146F374" w14:textId="52EC540B"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(1951b). The policy orientation. In D. Lerner and H.D. Lasswell (eds), The Policy Sciences, pp. 3–15. Stanford: Stanford University Press.</w:t>
      </w:r>
    </w:p>
    <w:p w14:paraId="7305D4E1" w14:textId="77777777" w:rsidR="0081753E" w:rsidRDefault="0081753E" w:rsidP="009422A7">
      <w:pPr>
        <w:pStyle w:val="Ttulo2"/>
        <w:spacing w:line="240" w:lineRule="auto"/>
        <w:rPr>
          <w:rFonts w:cs="Arial"/>
          <w:b w:val="0"/>
          <w:szCs w:val="24"/>
          <w:lang w:val="en-US"/>
        </w:rPr>
      </w:pPr>
    </w:p>
    <w:p w14:paraId="2F315E32" w14:textId="57C31B94"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(1955). Current studies of the decision process: automation versus creativity. The Western Political Quarterly, 8, 381–399.</w:t>
      </w:r>
    </w:p>
    <w:p w14:paraId="1703310D" w14:textId="15835A08"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lastRenderedPageBreak/>
        <w:t>Lasswell, H.D. (1956). Impact of psychoanalytic thinking on the social sciences. In L.D. White (ed), The State of the Social Sciences, pp. 84–115. Chicago: University of Chicago Press.</w:t>
      </w:r>
    </w:p>
    <w:p w14:paraId="312BF82A" w14:textId="77777777" w:rsidR="0081753E" w:rsidRDefault="0081753E" w:rsidP="009422A7">
      <w:pPr>
        <w:pStyle w:val="Ttulo2"/>
        <w:spacing w:line="240" w:lineRule="auto"/>
        <w:rPr>
          <w:rFonts w:cs="Arial"/>
          <w:b w:val="0"/>
          <w:szCs w:val="24"/>
          <w:lang w:val="en-US"/>
        </w:rPr>
      </w:pPr>
    </w:p>
    <w:p w14:paraId="707D6ABB" w14:textId="41C4ACF5"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(1958a). Clarifying value judgment: principles of content and procedure. Inquiry, 1, 87–98.</w:t>
      </w:r>
    </w:p>
    <w:p w14:paraId="6023F0A5" w14:textId="77777777" w:rsidR="0081753E" w:rsidRDefault="0081753E" w:rsidP="009422A7">
      <w:pPr>
        <w:pStyle w:val="Ttulo2"/>
        <w:spacing w:line="240" w:lineRule="auto"/>
        <w:rPr>
          <w:rFonts w:cs="Arial"/>
          <w:b w:val="0"/>
          <w:szCs w:val="24"/>
          <w:lang w:val="en-US"/>
        </w:rPr>
      </w:pPr>
    </w:p>
    <w:p w14:paraId="16746BD1" w14:textId="7EDC2FD5"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(1958b). Politics: Who Gets What, When, How. New York: Meridian Books.</w:t>
      </w:r>
    </w:p>
    <w:p w14:paraId="20106112" w14:textId="77777777" w:rsidR="0081753E" w:rsidRDefault="0081753E" w:rsidP="009422A7">
      <w:pPr>
        <w:pStyle w:val="Ttulo2"/>
        <w:spacing w:line="240" w:lineRule="auto"/>
        <w:rPr>
          <w:rFonts w:cs="Arial"/>
          <w:b w:val="0"/>
          <w:szCs w:val="24"/>
          <w:lang w:val="en-US"/>
        </w:rPr>
      </w:pPr>
    </w:p>
    <w:p w14:paraId="6CFCCC8D" w14:textId="5DD3C3EE"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(1961). The qualitative and the quantitative in political and legal analysis. In D. Lerner (ed), Quantity and Quality, pp. 103–116. New York: The Free Press of Glencoe.</w:t>
      </w:r>
    </w:p>
    <w:p w14:paraId="60B4EEE9" w14:textId="77777777" w:rsidR="0081753E" w:rsidRDefault="0081753E" w:rsidP="009422A7">
      <w:pPr>
        <w:pStyle w:val="Ttulo2"/>
        <w:spacing w:line="240" w:lineRule="auto"/>
        <w:rPr>
          <w:rFonts w:cs="Arial"/>
          <w:b w:val="0"/>
          <w:szCs w:val="24"/>
          <w:lang w:val="en-US"/>
        </w:rPr>
      </w:pPr>
    </w:p>
    <w:p w14:paraId="00EA2B09" w14:textId="2F68C0B0"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(1965a). World Politics and Personal Insecurity. New York: The Free Press (originally published, 1935).</w:t>
      </w:r>
    </w:p>
    <w:p w14:paraId="28EB9AFA" w14:textId="77777777" w:rsidR="0081753E" w:rsidRDefault="0081753E" w:rsidP="009422A7">
      <w:pPr>
        <w:pStyle w:val="Ttulo2"/>
        <w:spacing w:line="240" w:lineRule="auto"/>
        <w:rPr>
          <w:rFonts w:cs="Arial"/>
          <w:b w:val="0"/>
          <w:szCs w:val="24"/>
          <w:lang w:val="en-US"/>
        </w:rPr>
      </w:pPr>
    </w:p>
    <w:p w14:paraId="7DDA1F29" w14:textId="183E4BB8"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(1965b). The world revolution of our time: a framework for basic policy research. In H.D. Lasswell</w:t>
      </w:r>
      <w:r w:rsidR="00177689" w:rsidRPr="00303BD9">
        <w:rPr>
          <w:rFonts w:cs="Arial"/>
          <w:b w:val="0"/>
          <w:szCs w:val="24"/>
          <w:lang w:val="en-US"/>
        </w:rPr>
        <w:t xml:space="preserve"> </w:t>
      </w:r>
      <w:r w:rsidRPr="00303BD9">
        <w:rPr>
          <w:rFonts w:cs="Arial"/>
          <w:b w:val="0"/>
          <w:szCs w:val="24"/>
          <w:lang w:val="en-US"/>
        </w:rPr>
        <w:t>and D. Lerner (eds), World Revolutionary Elites, pp. 29–96. Cambridge, MA: The MIT Press.</w:t>
      </w:r>
    </w:p>
    <w:p w14:paraId="67D94EA8" w14:textId="77777777" w:rsidR="0081753E" w:rsidRDefault="0081753E" w:rsidP="009422A7">
      <w:pPr>
        <w:pStyle w:val="Ttulo2"/>
        <w:spacing w:line="240" w:lineRule="auto"/>
        <w:rPr>
          <w:rFonts w:cs="Arial"/>
          <w:b w:val="0"/>
          <w:szCs w:val="24"/>
          <w:lang w:val="en-US"/>
        </w:rPr>
      </w:pPr>
    </w:p>
    <w:p w14:paraId="33EA5D88" w14:textId="71A52715"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(1968). Policy sciences. International Encyclopedia of the Social Sciences, 12, 181-189.</w:t>
      </w:r>
    </w:p>
    <w:p w14:paraId="4A190606" w14:textId="77777777" w:rsidR="0081753E" w:rsidRDefault="0081753E" w:rsidP="009422A7">
      <w:pPr>
        <w:pStyle w:val="Ttulo2"/>
        <w:spacing w:line="240" w:lineRule="auto"/>
        <w:rPr>
          <w:rFonts w:cs="Arial"/>
          <w:b w:val="0"/>
          <w:szCs w:val="24"/>
          <w:lang w:val="en-US"/>
        </w:rPr>
      </w:pPr>
    </w:p>
    <w:p w14:paraId="41130B24" w14:textId="16AB70F4"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(1970). Must science serve political power? American Psychologist, 25, 117–125.</w:t>
      </w:r>
    </w:p>
    <w:p w14:paraId="1BC53A4D" w14:textId="77777777" w:rsidR="0081753E" w:rsidRDefault="0081753E" w:rsidP="009422A7">
      <w:pPr>
        <w:pStyle w:val="Ttulo2"/>
        <w:spacing w:line="240" w:lineRule="auto"/>
        <w:rPr>
          <w:rFonts w:cs="Arial"/>
          <w:b w:val="0"/>
          <w:szCs w:val="24"/>
          <w:lang w:val="en-US"/>
        </w:rPr>
      </w:pPr>
    </w:p>
    <w:p w14:paraId="129F2AAA" w14:textId="3D08F5A9"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(1971a). A Pre-View of Policy Sciences. New York: American Elsevier.</w:t>
      </w:r>
    </w:p>
    <w:p w14:paraId="3BD4BE61" w14:textId="77777777" w:rsidR="0081753E" w:rsidRDefault="0081753E" w:rsidP="009422A7">
      <w:pPr>
        <w:pStyle w:val="Ttulo2"/>
        <w:spacing w:line="240" w:lineRule="auto"/>
        <w:rPr>
          <w:rFonts w:cs="Arial"/>
          <w:b w:val="0"/>
          <w:szCs w:val="24"/>
          <w:lang w:val="en-US"/>
        </w:rPr>
      </w:pPr>
    </w:p>
    <w:p w14:paraId="1A375B7D" w14:textId="785A50A5"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(1971b). Propaganda Technique in World War I. Cambridge, MA: The MIT Press (originally</w:t>
      </w:r>
      <w:r w:rsidR="00177689" w:rsidRPr="00303BD9">
        <w:rPr>
          <w:rFonts w:cs="Arial"/>
          <w:b w:val="0"/>
          <w:szCs w:val="24"/>
          <w:lang w:val="en-US"/>
        </w:rPr>
        <w:t xml:space="preserve"> </w:t>
      </w:r>
      <w:r w:rsidRPr="00303BD9">
        <w:rPr>
          <w:rFonts w:cs="Arial"/>
          <w:b w:val="0"/>
          <w:szCs w:val="24"/>
          <w:lang w:val="en-US"/>
        </w:rPr>
        <w:t>published as Propaganda Technique in the World War, 1927).</w:t>
      </w:r>
    </w:p>
    <w:p w14:paraId="529663D5" w14:textId="77777777" w:rsidR="0081753E" w:rsidRDefault="0081753E" w:rsidP="009422A7">
      <w:pPr>
        <w:pStyle w:val="Ttulo2"/>
        <w:spacing w:line="240" w:lineRule="auto"/>
        <w:rPr>
          <w:rFonts w:cs="Arial"/>
          <w:b w:val="0"/>
          <w:szCs w:val="24"/>
          <w:lang w:val="en-US"/>
        </w:rPr>
      </w:pPr>
    </w:p>
    <w:p w14:paraId="58BD8514" w14:textId="6B987391"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(1974). Some perplexities of policy theory. Social Research, 14, 176–189.</w:t>
      </w:r>
    </w:p>
    <w:p w14:paraId="5B7C851E" w14:textId="77777777" w:rsidR="0081753E" w:rsidRDefault="0081753E" w:rsidP="009422A7">
      <w:pPr>
        <w:pStyle w:val="Ttulo2"/>
        <w:spacing w:line="240" w:lineRule="auto"/>
        <w:rPr>
          <w:rFonts w:cs="Arial"/>
          <w:b w:val="0"/>
          <w:szCs w:val="24"/>
          <w:lang w:val="en-US"/>
        </w:rPr>
      </w:pPr>
    </w:p>
    <w:p w14:paraId="79A732B8" w14:textId="6E80BA6B"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(1976). Power and Personality. New York: W.W. Norton (originally published, 1948).</w:t>
      </w:r>
    </w:p>
    <w:p w14:paraId="04C2E393" w14:textId="77777777" w:rsidR="0081753E" w:rsidRDefault="0081753E" w:rsidP="009422A7">
      <w:pPr>
        <w:pStyle w:val="Ttulo2"/>
        <w:spacing w:line="240" w:lineRule="auto"/>
        <w:rPr>
          <w:rFonts w:cs="Arial"/>
          <w:b w:val="0"/>
          <w:szCs w:val="24"/>
          <w:lang w:val="en-US"/>
        </w:rPr>
      </w:pPr>
    </w:p>
    <w:p w14:paraId="3EF11C93" w14:textId="530BBF9E"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(1977). Psychopathology and Politics. Chicago: University of Chicago Press (originally published,</w:t>
      </w:r>
      <w:r w:rsidR="00177689" w:rsidRPr="00303BD9">
        <w:rPr>
          <w:rFonts w:cs="Arial"/>
          <w:b w:val="0"/>
          <w:szCs w:val="24"/>
          <w:lang w:val="en-US"/>
        </w:rPr>
        <w:t xml:space="preserve"> </w:t>
      </w:r>
      <w:r w:rsidRPr="00303BD9">
        <w:rPr>
          <w:rFonts w:cs="Arial"/>
          <w:b w:val="0"/>
          <w:szCs w:val="24"/>
          <w:lang w:val="en-US"/>
        </w:rPr>
        <w:t>1930).</w:t>
      </w:r>
    </w:p>
    <w:p w14:paraId="17D5AF81" w14:textId="77777777" w:rsidR="0081753E" w:rsidRDefault="0081753E" w:rsidP="009422A7">
      <w:pPr>
        <w:pStyle w:val="Ttulo2"/>
        <w:spacing w:line="240" w:lineRule="auto"/>
        <w:rPr>
          <w:rFonts w:cs="Arial"/>
          <w:b w:val="0"/>
          <w:szCs w:val="24"/>
          <w:lang w:val="en-US"/>
        </w:rPr>
      </w:pPr>
    </w:p>
    <w:p w14:paraId="42E20D51" w14:textId="43A12358"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(1979). The Signature of Power. New Brunswick, NJ: Transaction Books.</w:t>
      </w:r>
    </w:p>
    <w:p w14:paraId="42CB08EE" w14:textId="77777777" w:rsidR="0081753E" w:rsidRDefault="0081753E" w:rsidP="009422A7">
      <w:pPr>
        <w:pStyle w:val="Ttulo2"/>
        <w:spacing w:line="240" w:lineRule="auto"/>
        <w:rPr>
          <w:rFonts w:cs="Arial"/>
          <w:b w:val="0"/>
          <w:szCs w:val="24"/>
          <w:lang w:val="en-US"/>
        </w:rPr>
      </w:pPr>
    </w:p>
    <w:p w14:paraId="3FE935A9" w14:textId="0BCFED30" w:rsidR="0081753E" w:rsidRDefault="00D95F58" w:rsidP="009422A7">
      <w:pPr>
        <w:pStyle w:val="Ttulo2"/>
        <w:spacing w:line="240" w:lineRule="auto"/>
        <w:rPr>
          <w:rFonts w:cs="Arial"/>
          <w:b w:val="0"/>
          <w:szCs w:val="24"/>
          <w:lang w:val="en-US"/>
        </w:rPr>
      </w:pPr>
      <w:r w:rsidRPr="00303BD9">
        <w:rPr>
          <w:rFonts w:cs="Arial"/>
          <w:b w:val="0"/>
          <w:szCs w:val="24"/>
          <w:lang w:val="en-US"/>
        </w:rPr>
        <w:t xml:space="preserve">Lasswell, H.D. (1980). The future of world communication and propaganda. In H.D. </w:t>
      </w:r>
    </w:p>
    <w:p w14:paraId="14563E2B" w14:textId="70BC58F4"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lastRenderedPageBreak/>
        <w:t>Lasswell, D. Lerner and</w:t>
      </w:r>
      <w:r w:rsidR="00177689" w:rsidRPr="00303BD9">
        <w:rPr>
          <w:rFonts w:cs="Arial"/>
          <w:b w:val="0"/>
          <w:szCs w:val="24"/>
          <w:lang w:val="en-US"/>
        </w:rPr>
        <w:t xml:space="preserve"> </w:t>
      </w:r>
      <w:r w:rsidRPr="00303BD9">
        <w:rPr>
          <w:rFonts w:cs="Arial"/>
          <w:b w:val="0"/>
          <w:szCs w:val="24"/>
          <w:lang w:val="en-US"/>
        </w:rPr>
        <w:t>H. Speier (eds), Propaganda and Communication in World History, Vol. 3, pp. 516–534. Honolulu:</w:t>
      </w:r>
      <w:r w:rsidR="00177689" w:rsidRPr="00303BD9">
        <w:rPr>
          <w:rFonts w:cs="Arial"/>
          <w:b w:val="0"/>
          <w:szCs w:val="24"/>
          <w:lang w:val="en-US"/>
        </w:rPr>
        <w:t xml:space="preserve"> </w:t>
      </w:r>
      <w:r w:rsidRPr="00303BD9">
        <w:rPr>
          <w:rFonts w:cs="Arial"/>
          <w:b w:val="0"/>
          <w:szCs w:val="24"/>
          <w:lang w:val="en-US"/>
        </w:rPr>
        <w:t>University Press of Hawaii.</w:t>
      </w:r>
    </w:p>
    <w:p w14:paraId="7AB07986" w14:textId="77777777" w:rsidR="0081753E" w:rsidRDefault="0081753E" w:rsidP="009422A7">
      <w:pPr>
        <w:pStyle w:val="Ttulo2"/>
        <w:spacing w:line="240" w:lineRule="auto"/>
        <w:rPr>
          <w:rFonts w:cs="Arial"/>
          <w:b w:val="0"/>
          <w:szCs w:val="24"/>
          <w:lang w:val="en-US"/>
        </w:rPr>
      </w:pPr>
    </w:p>
    <w:p w14:paraId="2ED23B2D" w14:textId="022258AC" w:rsidR="00D95F58" w:rsidRPr="00303BD9" w:rsidRDefault="00D95F58" w:rsidP="009422A7">
      <w:pPr>
        <w:pStyle w:val="Ttulo2"/>
        <w:spacing w:line="240" w:lineRule="auto"/>
        <w:rPr>
          <w:rFonts w:cs="Arial"/>
          <w:b w:val="0"/>
          <w:szCs w:val="24"/>
          <w:lang w:val="en-US"/>
        </w:rPr>
      </w:pPr>
      <w:r w:rsidRPr="00303BD9">
        <w:rPr>
          <w:rFonts w:cs="Arial"/>
          <w:b w:val="0"/>
          <w:szCs w:val="24"/>
          <w:lang w:val="en-US"/>
        </w:rPr>
        <w:t>Lasswell, H.D. and Kaplan, A. (1950). Power and Society: A Framework for Political Inquiry. New Haven:</w:t>
      </w:r>
      <w:r w:rsidR="00177689" w:rsidRPr="00303BD9">
        <w:rPr>
          <w:rFonts w:cs="Arial"/>
          <w:b w:val="0"/>
          <w:szCs w:val="24"/>
          <w:lang w:val="en-US"/>
        </w:rPr>
        <w:t xml:space="preserve"> </w:t>
      </w:r>
      <w:r w:rsidRPr="00303BD9">
        <w:rPr>
          <w:rFonts w:cs="Arial"/>
          <w:b w:val="0"/>
          <w:szCs w:val="24"/>
          <w:lang w:val="en-US"/>
        </w:rPr>
        <w:t>Yale University Press.</w:t>
      </w:r>
    </w:p>
    <w:p w14:paraId="44D282FB" w14:textId="77777777" w:rsidR="0081753E" w:rsidRDefault="0081753E" w:rsidP="009422A7">
      <w:pPr>
        <w:pStyle w:val="Ttulo2"/>
        <w:spacing w:line="240" w:lineRule="auto"/>
        <w:rPr>
          <w:rFonts w:cs="Arial"/>
          <w:b w:val="0"/>
          <w:szCs w:val="24"/>
          <w:lang w:val="en-US"/>
        </w:rPr>
      </w:pPr>
    </w:p>
    <w:p w14:paraId="06B975A3" w14:textId="5F330EFA" w:rsidR="00177689" w:rsidRPr="00303BD9" w:rsidRDefault="00177689" w:rsidP="009422A7">
      <w:pPr>
        <w:pStyle w:val="Ttulo2"/>
        <w:spacing w:line="240" w:lineRule="auto"/>
        <w:rPr>
          <w:rFonts w:cs="Arial"/>
          <w:b w:val="0"/>
          <w:szCs w:val="24"/>
          <w:lang w:val="en-US"/>
        </w:rPr>
      </w:pPr>
      <w:r w:rsidRPr="00303BD9">
        <w:rPr>
          <w:rFonts w:cs="Arial"/>
          <w:b w:val="0"/>
          <w:szCs w:val="24"/>
          <w:lang w:val="en-US"/>
        </w:rPr>
        <w:t>Lerner, D. and H.D. Lasswell (eds), The Policy Sciences: Recent Trends in Scope and Method. Stanford: Stanford University Press.</w:t>
      </w:r>
    </w:p>
    <w:p w14:paraId="6DE1473C" w14:textId="77777777" w:rsidR="0081753E" w:rsidRDefault="0081753E" w:rsidP="009422A7">
      <w:pPr>
        <w:pStyle w:val="Ttulo2"/>
        <w:spacing w:line="240" w:lineRule="auto"/>
        <w:rPr>
          <w:rFonts w:cs="Arial"/>
          <w:b w:val="0"/>
          <w:szCs w:val="24"/>
          <w:lang w:val="en-US"/>
        </w:rPr>
      </w:pPr>
    </w:p>
    <w:p w14:paraId="13E2A178" w14:textId="5AF7C22E" w:rsidR="00177689" w:rsidRPr="00303BD9" w:rsidRDefault="00177689" w:rsidP="009422A7">
      <w:pPr>
        <w:pStyle w:val="Ttulo2"/>
        <w:spacing w:line="240" w:lineRule="auto"/>
        <w:rPr>
          <w:rFonts w:cs="Arial"/>
          <w:b w:val="0"/>
          <w:szCs w:val="24"/>
          <w:lang w:val="en-US"/>
        </w:rPr>
      </w:pPr>
      <w:r w:rsidRPr="00303BD9">
        <w:rPr>
          <w:rFonts w:cs="Arial"/>
          <w:b w:val="0"/>
          <w:szCs w:val="24"/>
          <w:lang w:val="en-US"/>
        </w:rPr>
        <w:t>Lippmann, W. (1965). Public Opinion. NewYork: The Free Press (originally published, 1922).</w:t>
      </w:r>
    </w:p>
    <w:p w14:paraId="42861F4D" w14:textId="77777777" w:rsidR="0081753E" w:rsidRDefault="0081753E" w:rsidP="009422A7">
      <w:pPr>
        <w:pStyle w:val="Ttulo2"/>
        <w:spacing w:line="240" w:lineRule="auto"/>
        <w:rPr>
          <w:rFonts w:cs="Arial"/>
          <w:b w:val="0"/>
          <w:szCs w:val="24"/>
          <w:lang w:val="en-US"/>
        </w:rPr>
      </w:pPr>
    </w:p>
    <w:p w14:paraId="1160F02D" w14:textId="7676B18B" w:rsidR="00177689" w:rsidRPr="00303BD9" w:rsidRDefault="00177689" w:rsidP="009422A7">
      <w:pPr>
        <w:pStyle w:val="Ttulo2"/>
        <w:spacing w:line="240" w:lineRule="auto"/>
        <w:rPr>
          <w:rFonts w:cs="Arial"/>
          <w:b w:val="0"/>
          <w:szCs w:val="24"/>
          <w:lang w:val="en-US"/>
        </w:rPr>
      </w:pPr>
      <w:r w:rsidRPr="00303BD9">
        <w:rPr>
          <w:rFonts w:cs="Arial"/>
          <w:b w:val="0"/>
          <w:szCs w:val="24"/>
          <w:lang w:val="en-US"/>
        </w:rPr>
        <w:t>Lukács, G. (1971). History and Class Consciousness: Studies in Marxist Dialectics. R. Livingstone (trans.). London: Merlin Press (originally published in German, 1923).</w:t>
      </w:r>
    </w:p>
    <w:p w14:paraId="72C8CCC9" w14:textId="77777777" w:rsidR="0081753E" w:rsidRDefault="0081753E" w:rsidP="009422A7">
      <w:pPr>
        <w:pStyle w:val="Ttulo2"/>
        <w:spacing w:line="240" w:lineRule="auto"/>
        <w:rPr>
          <w:rFonts w:cs="Arial"/>
          <w:b w:val="0"/>
          <w:szCs w:val="24"/>
          <w:lang w:val="en-US"/>
        </w:rPr>
      </w:pPr>
    </w:p>
    <w:p w14:paraId="1E2BC0D7" w14:textId="2E6BA5EA" w:rsidR="00177689" w:rsidRPr="00303BD9" w:rsidRDefault="00177689" w:rsidP="009422A7">
      <w:pPr>
        <w:pStyle w:val="Ttulo2"/>
        <w:spacing w:line="240" w:lineRule="auto"/>
        <w:rPr>
          <w:rFonts w:cs="Arial"/>
          <w:b w:val="0"/>
          <w:szCs w:val="24"/>
          <w:lang w:val="en-US"/>
        </w:rPr>
      </w:pPr>
      <w:r w:rsidRPr="00303BD9">
        <w:rPr>
          <w:rFonts w:cs="Arial"/>
          <w:b w:val="0"/>
          <w:szCs w:val="24"/>
          <w:lang w:val="en-US"/>
        </w:rPr>
        <w:t>Mannheim, K. (1936). Ideology and Utopia: An Introduction to the Sociology of Knowledge. L. Wirth and E. Shils (trans.). New York: Harcourt, Brace and World (originally published in German, 1929).</w:t>
      </w:r>
    </w:p>
    <w:p w14:paraId="6E763B4D" w14:textId="77777777" w:rsidR="0081753E" w:rsidRDefault="0081753E" w:rsidP="009422A7">
      <w:pPr>
        <w:pStyle w:val="Ttulo2"/>
        <w:spacing w:line="240" w:lineRule="auto"/>
        <w:rPr>
          <w:rFonts w:cs="Arial"/>
          <w:b w:val="0"/>
          <w:szCs w:val="24"/>
          <w:lang w:val="en-US"/>
        </w:rPr>
      </w:pPr>
    </w:p>
    <w:p w14:paraId="62A40279" w14:textId="1C651F80" w:rsidR="00177689" w:rsidRPr="00303BD9" w:rsidRDefault="00177689" w:rsidP="009422A7">
      <w:pPr>
        <w:pStyle w:val="Ttulo2"/>
        <w:spacing w:line="240" w:lineRule="auto"/>
        <w:rPr>
          <w:rFonts w:cs="Arial"/>
          <w:b w:val="0"/>
          <w:szCs w:val="24"/>
          <w:lang w:val="en-US"/>
        </w:rPr>
      </w:pPr>
      <w:r w:rsidRPr="00303BD9">
        <w:rPr>
          <w:rFonts w:cs="Arial"/>
          <w:b w:val="0"/>
          <w:szCs w:val="24"/>
          <w:lang w:val="en-US"/>
        </w:rPr>
        <w:t>Torgerson, D. (1985). Contextual orientation in policy analysis: the contribution of Harold D. Lasswell. Policy Sciences, 18, 241–261.</w:t>
      </w:r>
    </w:p>
    <w:p w14:paraId="20616A95" w14:textId="77777777" w:rsidR="0081753E" w:rsidRDefault="0081753E" w:rsidP="009422A7">
      <w:pPr>
        <w:pStyle w:val="Ttulo2"/>
        <w:spacing w:line="240" w:lineRule="auto"/>
        <w:rPr>
          <w:rFonts w:cs="Arial"/>
          <w:b w:val="0"/>
          <w:szCs w:val="24"/>
          <w:lang w:val="en-US"/>
        </w:rPr>
      </w:pPr>
    </w:p>
    <w:p w14:paraId="153EA12A" w14:textId="48CDF5F4" w:rsidR="00177689" w:rsidRPr="00303BD9" w:rsidRDefault="00177689" w:rsidP="009422A7">
      <w:pPr>
        <w:pStyle w:val="Ttulo2"/>
        <w:spacing w:line="240" w:lineRule="auto"/>
        <w:rPr>
          <w:rFonts w:cs="Arial"/>
          <w:b w:val="0"/>
          <w:szCs w:val="24"/>
          <w:lang w:val="en-US"/>
        </w:rPr>
      </w:pPr>
      <w:r w:rsidRPr="00303BD9">
        <w:rPr>
          <w:rFonts w:cs="Arial"/>
          <w:b w:val="0"/>
          <w:szCs w:val="24"/>
          <w:lang w:val="en-US"/>
        </w:rPr>
        <w:t>Torgerson, D. (1987). Political vision and the policy orientation: Lasswell’s early letters. Paper presented at the Annual Meetings of the American Political Science Association, Chicago, September 3–6.</w:t>
      </w:r>
    </w:p>
    <w:p w14:paraId="1B23C8C3" w14:textId="77777777" w:rsidR="0081753E" w:rsidRDefault="0081753E" w:rsidP="009422A7">
      <w:pPr>
        <w:pStyle w:val="Ttulo2"/>
        <w:spacing w:line="240" w:lineRule="auto"/>
        <w:rPr>
          <w:rFonts w:cs="Arial"/>
          <w:b w:val="0"/>
          <w:szCs w:val="24"/>
          <w:lang w:val="en-US"/>
        </w:rPr>
      </w:pPr>
    </w:p>
    <w:p w14:paraId="4CAFEE43" w14:textId="5442A0E8" w:rsidR="00177689" w:rsidRPr="00303BD9" w:rsidRDefault="00177689" w:rsidP="009422A7">
      <w:pPr>
        <w:pStyle w:val="Ttulo2"/>
        <w:spacing w:line="240" w:lineRule="auto"/>
        <w:rPr>
          <w:rFonts w:cs="Arial"/>
          <w:b w:val="0"/>
          <w:szCs w:val="24"/>
          <w:lang w:val="en-US"/>
        </w:rPr>
      </w:pPr>
      <w:r w:rsidRPr="00303BD9">
        <w:rPr>
          <w:rFonts w:cs="Arial"/>
          <w:b w:val="0"/>
          <w:szCs w:val="24"/>
          <w:lang w:val="en-US"/>
        </w:rPr>
        <w:t>Torgerson, D. (1990). Origins of the policy orientation: the aesthetic dimension in Lasswell’s political vision. History of Political Thought, 11, 339–351.</w:t>
      </w:r>
    </w:p>
    <w:p w14:paraId="277172B1" w14:textId="77777777" w:rsidR="0081753E" w:rsidRDefault="0081753E" w:rsidP="009422A7">
      <w:pPr>
        <w:pStyle w:val="Ttulo2"/>
        <w:spacing w:line="240" w:lineRule="auto"/>
        <w:rPr>
          <w:rFonts w:cs="Arial"/>
          <w:b w:val="0"/>
          <w:szCs w:val="24"/>
          <w:lang w:val="en-US"/>
        </w:rPr>
      </w:pPr>
    </w:p>
    <w:p w14:paraId="03706440" w14:textId="46D9AA92" w:rsidR="00177689" w:rsidRPr="00303BD9" w:rsidRDefault="00177689" w:rsidP="009422A7">
      <w:pPr>
        <w:pStyle w:val="Ttulo2"/>
        <w:spacing w:line="240" w:lineRule="auto"/>
        <w:rPr>
          <w:rFonts w:cs="Arial"/>
          <w:b w:val="0"/>
          <w:szCs w:val="24"/>
          <w:lang w:val="en-US"/>
        </w:rPr>
      </w:pPr>
      <w:r w:rsidRPr="00303BD9">
        <w:rPr>
          <w:rFonts w:cs="Arial"/>
          <w:b w:val="0"/>
          <w:szCs w:val="24"/>
          <w:lang w:val="en-US"/>
        </w:rPr>
        <w:t>Torgerson, D. (1992). Priest and jester in the policy sciences: developing the focus of inquiry. Policy Sciences, 25, 225–235.</w:t>
      </w:r>
    </w:p>
    <w:p w14:paraId="12987568" w14:textId="77777777" w:rsidR="0081753E" w:rsidRDefault="0081753E" w:rsidP="009422A7">
      <w:pPr>
        <w:pStyle w:val="Ttulo2"/>
        <w:spacing w:line="240" w:lineRule="auto"/>
        <w:rPr>
          <w:rFonts w:cs="Arial"/>
          <w:b w:val="0"/>
          <w:szCs w:val="24"/>
          <w:lang w:val="en-US"/>
        </w:rPr>
      </w:pPr>
    </w:p>
    <w:p w14:paraId="2A555C10" w14:textId="4649A700" w:rsidR="00177689" w:rsidRPr="00303BD9" w:rsidRDefault="00177689" w:rsidP="009422A7">
      <w:pPr>
        <w:pStyle w:val="Ttulo2"/>
        <w:spacing w:line="240" w:lineRule="auto"/>
        <w:rPr>
          <w:rFonts w:cs="Arial"/>
          <w:b w:val="0"/>
          <w:szCs w:val="24"/>
          <w:lang w:val="en-US"/>
        </w:rPr>
      </w:pPr>
      <w:r w:rsidRPr="00303BD9">
        <w:rPr>
          <w:rFonts w:cs="Arial"/>
          <w:b w:val="0"/>
          <w:szCs w:val="24"/>
          <w:lang w:val="en-US"/>
        </w:rPr>
        <w:t>Torgerson, D. (1995). Policy analysis and public life: the restoration of phronesis? In J. Farr, J.S. Dryzek, and S.T. Leonard (eds), Political Science in History: Research Programs and Political Traditions, pp. 225–252. Cambridge: Cambridge University Press.</w:t>
      </w:r>
    </w:p>
    <w:p w14:paraId="1C675F35" w14:textId="77777777" w:rsidR="0081753E" w:rsidRDefault="0081753E" w:rsidP="009422A7">
      <w:pPr>
        <w:pStyle w:val="Ttulo2"/>
        <w:spacing w:line="240" w:lineRule="auto"/>
        <w:rPr>
          <w:rFonts w:cs="Arial"/>
          <w:b w:val="0"/>
          <w:szCs w:val="24"/>
          <w:lang w:val="en-US"/>
        </w:rPr>
      </w:pPr>
    </w:p>
    <w:p w14:paraId="15D33BAF" w14:textId="7DDCD86A" w:rsidR="00177689" w:rsidRPr="00303BD9" w:rsidRDefault="00177689" w:rsidP="009422A7">
      <w:pPr>
        <w:pStyle w:val="Ttulo2"/>
        <w:spacing w:line="240" w:lineRule="auto"/>
        <w:rPr>
          <w:rFonts w:cs="Arial"/>
          <w:b w:val="0"/>
          <w:szCs w:val="24"/>
          <w:lang w:val="en-US"/>
        </w:rPr>
      </w:pPr>
      <w:r w:rsidRPr="00303BD9">
        <w:rPr>
          <w:rFonts w:cs="Arial"/>
          <w:b w:val="0"/>
          <w:szCs w:val="24"/>
          <w:lang w:val="en-US"/>
        </w:rPr>
        <w:t>Torgerson, D. (1999). The Promise of Green Politics: Environmentalism and the Public Sphere. Durham, NC: Duke University Press.</w:t>
      </w:r>
    </w:p>
    <w:p w14:paraId="0540D516" w14:textId="77777777" w:rsidR="0081753E" w:rsidRDefault="0081753E" w:rsidP="009422A7">
      <w:pPr>
        <w:pStyle w:val="Ttulo2"/>
        <w:spacing w:line="240" w:lineRule="auto"/>
        <w:rPr>
          <w:rFonts w:cs="Arial"/>
          <w:b w:val="0"/>
          <w:szCs w:val="24"/>
          <w:lang w:val="en-US"/>
        </w:rPr>
      </w:pPr>
    </w:p>
    <w:p w14:paraId="6CCD3C59" w14:textId="44BC421B" w:rsidR="00177689" w:rsidRPr="00303BD9" w:rsidRDefault="00177689" w:rsidP="009422A7">
      <w:pPr>
        <w:pStyle w:val="Ttulo2"/>
        <w:spacing w:line="240" w:lineRule="auto"/>
        <w:rPr>
          <w:rFonts w:cs="Arial"/>
          <w:b w:val="0"/>
          <w:szCs w:val="24"/>
          <w:lang w:val="en-US"/>
        </w:rPr>
      </w:pPr>
      <w:r w:rsidRPr="00303BD9">
        <w:rPr>
          <w:rFonts w:cs="Arial"/>
          <w:b w:val="0"/>
          <w:szCs w:val="24"/>
          <w:lang w:val="en-US"/>
        </w:rPr>
        <w:t>Torgerson, D. (2003). Democracy through policy discourse. In M. Hajer and H. Wagenaar (eds), Deliberative Policy Analysis: Understanding Governance in the Network Society, pp. 113–138. Cambridge: Cambridge University Press.</w:t>
      </w:r>
    </w:p>
    <w:p w14:paraId="38F361A1" w14:textId="77777777" w:rsidR="0081753E" w:rsidRDefault="0081753E" w:rsidP="009422A7">
      <w:pPr>
        <w:pStyle w:val="Ttulo2"/>
        <w:spacing w:line="240" w:lineRule="auto"/>
        <w:rPr>
          <w:rFonts w:cs="Arial"/>
          <w:b w:val="0"/>
          <w:szCs w:val="24"/>
          <w:lang w:val="en-US"/>
        </w:rPr>
      </w:pPr>
    </w:p>
    <w:p w14:paraId="4D146C36" w14:textId="233B6737" w:rsidR="00177689" w:rsidRPr="00303BD9" w:rsidRDefault="00177689" w:rsidP="009422A7">
      <w:pPr>
        <w:pStyle w:val="Ttulo2"/>
        <w:spacing w:line="240" w:lineRule="auto"/>
        <w:rPr>
          <w:rFonts w:cs="Arial"/>
          <w:b w:val="0"/>
          <w:szCs w:val="24"/>
          <w:lang w:val="en-US"/>
        </w:rPr>
      </w:pPr>
      <w:r w:rsidRPr="00303BD9">
        <w:rPr>
          <w:rFonts w:cs="Arial"/>
          <w:b w:val="0"/>
          <w:szCs w:val="24"/>
          <w:lang w:val="en-US"/>
        </w:rPr>
        <w:t>Tribe, L.H. (1972). Policy science: analysis or ideology? Philosophy and Public Affairs, 2, 66–110.</w:t>
      </w:r>
    </w:p>
    <w:p w14:paraId="5FC7F46A" w14:textId="77777777" w:rsidR="00822B3A" w:rsidRPr="00115B3B" w:rsidRDefault="00822B3A" w:rsidP="009422A7">
      <w:pPr>
        <w:pStyle w:val="Ttulo2"/>
        <w:spacing w:line="240" w:lineRule="auto"/>
        <w:rPr>
          <w:rFonts w:cs="Arial"/>
          <w:szCs w:val="24"/>
          <w:lang w:val="en-US"/>
        </w:rPr>
      </w:pPr>
      <w:r w:rsidRPr="00115B3B">
        <w:rPr>
          <w:rFonts w:cs="Arial"/>
          <w:szCs w:val="24"/>
          <w:lang w:val="en-US"/>
        </w:rPr>
        <w:lastRenderedPageBreak/>
        <w:t xml:space="preserve">NOTAS: </w:t>
      </w:r>
    </w:p>
    <w:p w14:paraId="14F86A17" w14:textId="77777777" w:rsidR="00822B3A" w:rsidRPr="00822B3A" w:rsidRDefault="00822B3A" w:rsidP="009422A7">
      <w:pPr>
        <w:pStyle w:val="Ttulo2"/>
        <w:spacing w:line="240" w:lineRule="auto"/>
        <w:rPr>
          <w:rFonts w:cs="Arial"/>
          <w:b w:val="0"/>
          <w:szCs w:val="24"/>
          <w:lang w:val="en-US"/>
        </w:rPr>
      </w:pPr>
    </w:p>
    <w:p w14:paraId="190AB732" w14:textId="77777777" w:rsidR="00822B3A" w:rsidRPr="00822B3A" w:rsidRDefault="00822B3A" w:rsidP="009422A7">
      <w:pPr>
        <w:pStyle w:val="Ttulo2"/>
        <w:spacing w:line="240" w:lineRule="auto"/>
        <w:rPr>
          <w:rFonts w:cs="Arial"/>
          <w:b w:val="0"/>
          <w:szCs w:val="24"/>
          <w:lang w:val="en-US"/>
        </w:rPr>
      </w:pPr>
      <w:r w:rsidRPr="00822B3A">
        <w:rPr>
          <w:rFonts w:cs="Arial"/>
          <w:b w:val="0"/>
          <w:szCs w:val="24"/>
          <w:lang w:val="en-US"/>
        </w:rPr>
        <w:t>1. This essay draws upon the results of previous treatments of Lasswell (see Torgerson, 1985, 1987, 1990, 1992, 1995).</w:t>
      </w:r>
    </w:p>
    <w:p w14:paraId="4B22AD8A" w14:textId="77777777" w:rsidR="00822B3A" w:rsidRPr="00822B3A" w:rsidRDefault="00822B3A" w:rsidP="009422A7">
      <w:pPr>
        <w:pStyle w:val="Ttulo2"/>
        <w:spacing w:line="240" w:lineRule="auto"/>
        <w:rPr>
          <w:rFonts w:cs="Arial"/>
          <w:b w:val="0"/>
          <w:szCs w:val="24"/>
          <w:lang w:val="en-US"/>
        </w:rPr>
      </w:pPr>
      <w:r w:rsidRPr="00822B3A">
        <w:rPr>
          <w:rFonts w:cs="Arial"/>
          <w:b w:val="0"/>
          <w:szCs w:val="24"/>
          <w:lang w:val="en-US"/>
        </w:rPr>
        <w:t>2. Lasswell’s own promotion of a critically reflexive policy profession itself becomes part of the story he tells, though this is not the place to fully discuss the implications that the narrative form of the policy orientation might have for the study of policy discourse.</w:t>
      </w:r>
    </w:p>
    <w:p w14:paraId="0C685FB4" w14:textId="77777777" w:rsidR="00822B3A" w:rsidRPr="00822B3A" w:rsidRDefault="00822B3A" w:rsidP="009422A7">
      <w:pPr>
        <w:pStyle w:val="Ttulo2"/>
        <w:spacing w:line="240" w:lineRule="auto"/>
        <w:rPr>
          <w:rFonts w:cs="Arial"/>
          <w:b w:val="0"/>
          <w:szCs w:val="24"/>
          <w:lang w:val="en-US"/>
        </w:rPr>
      </w:pPr>
      <w:r w:rsidRPr="00822B3A">
        <w:rPr>
          <w:rFonts w:cs="Arial"/>
          <w:b w:val="0"/>
          <w:szCs w:val="24"/>
          <w:lang w:val="en-US"/>
        </w:rPr>
        <w:t>3. On specific recommendations by Lasswell for an educational program (e.g., insight training, devil’s advocacy, continuous decision seminars), see Torgerson (1985, 247).</w:t>
      </w:r>
    </w:p>
    <w:p w14:paraId="255C44CB" w14:textId="77777777" w:rsidR="00822B3A" w:rsidRPr="00822B3A" w:rsidRDefault="00822B3A" w:rsidP="009422A7">
      <w:pPr>
        <w:rPr>
          <w:lang w:val="en-US"/>
        </w:rPr>
      </w:pPr>
    </w:p>
    <w:sectPr w:rsidR="00822B3A" w:rsidRPr="00822B3A" w:rsidSect="000169FD">
      <w:headerReference w:type="default" r:id="rId8"/>
      <w:footerReference w:type="even" r:id="rId9"/>
      <w:footerReference w:type="default" r:id="rId10"/>
      <w:pgSz w:w="12240" w:h="15840"/>
      <w:pgMar w:top="1668"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46BAC" w14:textId="77777777" w:rsidR="00F5534E" w:rsidRDefault="00F5534E" w:rsidP="00986F33">
      <w:pPr>
        <w:spacing w:after="0" w:line="240" w:lineRule="auto"/>
      </w:pPr>
      <w:r>
        <w:separator/>
      </w:r>
    </w:p>
  </w:endnote>
  <w:endnote w:type="continuationSeparator" w:id="0">
    <w:p w14:paraId="67990069" w14:textId="77777777" w:rsidR="00F5534E" w:rsidRDefault="00F5534E" w:rsidP="0098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63200" w14:textId="77777777" w:rsidR="00D95F58" w:rsidRDefault="00D95F58" w:rsidP="00AC0E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1B4E9" w14:textId="77777777" w:rsidR="00D95F58" w:rsidRDefault="00D95F58" w:rsidP="003A50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4161A" w14:textId="77777777" w:rsidR="00D95F58" w:rsidRDefault="00D95F58" w:rsidP="00AC0E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C35C285" w14:textId="77777777" w:rsidR="00D95F58" w:rsidRDefault="00D95F58" w:rsidP="003A50A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4F4E3" w14:textId="77777777" w:rsidR="00F5534E" w:rsidRDefault="00F5534E" w:rsidP="00986F33">
      <w:pPr>
        <w:spacing w:after="0" w:line="240" w:lineRule="auto"/>
      </w:pPr>
      <w:r>
        <w:separator/>
      </w:r>
    </w:p>
  </w:footnote>
  <w:footnote w:type="continuationSeparator" w:id="0">
    <w:p w14:paraId="420A5655" w14:textId="77777777" w:rsidR="00F5534E" w:rsidRDefault="00F5534E" w:rsidP="00986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9C23B" w14:textId="345AE68C" w:rsidR="00D95F58" w:rsidRDefault="003920A7">
    <w:pPr>
      <w:pStyle w:val="Encabezado"/>
    </w:pPr>
    <w:r>
      <w:rPr>
        <w:noProof/>
        <w:lang w:eastAsia="es-CL"/>
      </w:rPr>
      <w:drawing>
        <wp:anchor distT="0" distB="0" distL="114300" distR="114300" simplePos="0" relativeHeight="251658240" behindDoc="1" locked="0" layoutInCell="1" allowOverlap="1" wp14:anchorId="1E4B61E0" wp14:editId="04470C35">
          <wp:simplePos x="0" y="0"/>
          <wp:positionH relativeFrom="column">
            <wp:posOffset>0</wp:posOffset>
          </wp:positionH>
          <wp:positionV relativeFrom="paragraph">
            <wp:posOffset>-191135</wp:posOffset>
          </wp:positionV>
          <wp:extent cx="1543050" cy="796385"/>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1">
                    <a:extLst>
                      <a:ext uri="{28A0092B-C50C-407E-A947-70E740481C1C}">
                        <a14:useLocalDpi xmlns:a14="http://schemas.microsoft.com/office/drawing/2010/main" val="0"/>
                      </a:ext>
                    </a:extLst>
                  </a:blip>
                  <a:stretch>
                    <a:fillRect/>
                  </a:stretch>
                </pic:blipFill>
                <pic:spPr>
                  <a:xfrm>
                    <a:off x="0" y="0"/>
                    <a:ext cx="1543050" cy="7963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92CB3"/>
    <w:multiLevelType w:val="hybridMultilevel"/>
    <w:tmpl w:val="0E66B868"/>
    <w:lvl w:ilvl="0" w:tplc="FC1442DC">
      <w:start w:val="1"/>
      <w:numFmt w:val="bullet"/>
      <w:lvlText w:val=""/>
      <w:lvlJc w:val="left"/>
      <w:pPr>
        <w:ind w:left="720" w:hanging="360"/>
      </w:pPr>
      <w:rPr>
        <w:rFonts w:ascii="Symbol" w:hAnsi="Symbol" w:hint="default"/>
      </w:rPr>
    </w:lvl>
    <w:lvl w:ilvl="1" w:tplc="40161E1C">
      <w:start w:val="1"/>
      <w:numFmt w:val="bullet"/>
      <w:lvlText w:val="o"/>
      <w:lvlJc w:val="left"/>
      <w:pPr>
        <w:ind w:left="1440" w:hanging="360"/>
      </w:pPr>
      <w:rPr>
        <w:rFonts w:ascii="Courier New" w:hAnsi="Courier New" w:hint="default"/>
      </w:rPr>
    </w:lvl>
    <w:lvl w:ilvl="2" w:tplc="72E4FC1E">
      <w:start w:val="1"/>
      <w:numFmt w:val="bullet"/>
      <w:lvlText w:val=""/>
      <w:lvlJc w:val="left"/>
      <w:pPr>
        <w:ind w:left="2160" w:hanging="360"/>
      </w:pPr>
      <w:rPr>
        <w:rFonts w:ascii="Wingdings" w:hAnsi="Wingdings" w:hint="default"/>
      </w:rPr>
    </w:lvl>
    <w:lvl w:ilvl="3" w:tplc="B550679A">
      <w:start w:val="1"/>
      <w:numFmt w:val="bullet"/>
      <w:lvlText w:val=""/>
      <w:lvlJc w:val="left"/>
      <w:pPr>
        <w:ind w:left="2880" w:hanging="360"/>
      </w:pPr>
      <w:rPr>
        <w:rFonts w:ascii="Symbol" w:hAnsi="Symbol" w:hint="default"/>
      </w:rPr>
    </w:lvl>
    <w:lvl w:ilvl="4" w:tplc="F9EEDC4E">
      <w:start w:val="1"/>
      <w:numFmt w:val="bullet"/>
      <w:lvlText w:val="o"/>
      <w:lvlJc w:val="left"/>
      <w:pPr>
        <w:ind w:left="3600" w:hanging="360"/>
      </w:pPr>
      <w:rPr>
        <w:rFonts w:ascii="Courier New" w:hAnsi="Courier New" w:hint="default"/>
      </w:rPr>
    </w:lvl>
    <w:lvl w:ilvl="5" w:tplc="274A8854">
      <w:start w:val="1"/>
      <w:numFmt w:val="bullet"/>
      <w:lvlText w:val=""/>
      <w:lvlJc w:val="left"/>
      <w:pPr>
        <w:ind w:left="4320" w:hanging="360"/>
      </w:pPr>
      <w:rPr>
        <w:rFonts w:ascii="Wingdings" w:hAnsi="Wingdings" w:hint="default"/>
      </w:rPr>
    </w:lvl>
    <w:lvl w:ilvl="6" w:tplc="A4A4AF0A">
      <w:start w:val="1"/>
      <w:numFmt w:val="bullet"/>
      <w:lvlText w:val=""/>
      <w:lvlJc w:val="left"/>
      <w:pPr>
        <w:ind w:left="5040" w:hanging="360"/>
      </w:pPr>
      <w:rPr>
        <w:rFonts w:ascii="Symbol" w:hAnsi="Symbol" w:hint="default"/>
      </w:rPr>
    </w:lvl>
    <w:lvl w:ilvl="7" w:tplc="9DF2B73C">
      <w:start w:val="1"/>
      <w:numFmt w:val="bullet"/>
      <w:lvlText w:val="o"/>
      <w:lvlJc w:val="left"/>
      <w:pPr>
        <w:ind w:left="5760" w:hanging="360"/>
      </w:pPr>
      <w:rPr>
        <w:rFonts w:ascii="Courier New" w:hAnsi="Courier New" w:hint="default"/>
      </w:rPr>
    </w:lvl>
    <w:lvl w:ilvl="8" w:tplc="05C234E8">
      <w:start w:val="1"/>
      <w:numFmt w:val="bullet"/>
      <w:lvlText w:val=""/>
      <w:lvlJc w:val="left"/>
      <w:pPr>
        <w:ind w:left="6480" w:hanging="360"/>
      </w:pPr>
      <w:rPr>
        <w:rFonts w:ascii="Wingdings" w:hAnsi="Wingdings" w:hint="default"/>
      </w:rPr>
    </w:lvl>
  </w:abstractNum>
  <w:abstractNum w:abstractNumId="1" w15:restartNumberingAfterBreak="0">
    <w:nsid w:val="35704DE6"/>
    <w:multiLevelType w:val="hybridMultilevel"/>
    <w:tmpl w:val="88549BD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46D5E70"/>
    <w:multiLevelType w:val="hybridMultilevel"/>
    <w:tmpl w:val="8884C4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F33"/>
    <w:rsid w:val="000169FD"/>
    <w:rsid w:val="00017A3A"/>
    <w:rsid w:val="000650DB"/>
    <w:rsid w:val="00091FCA"/>
    <w:rsid w:val="00094A5B"/>
    <w:rsid w:val="00115B3B"/>
    <w:rsid w:val="00177689"/>
    <w:rsid w:val="001837A1"/>
    <w:rsid w:val="001A0CFD"/>
    <w:rsid w:val="001B24FB"/>
    <w:rsid w:val="001B759D"/>
    <w:rsid w:val="001E248F"/>
    <w:rsid w:val="00264E26"/>
    <w:rsid w:val="002951E7"/>
    <w:rsid w:val="00297301"/>
    <w:rsid w:val="002A4C6C"/>
    <w:rsid w:val="002B5734"/>
    <w:rsid w:val="00303BD9"/>
    <w:rsid w:val="00306EAE"/>
    <w:rsid w:val="0032002F"/>
    <w:rsid w:val="00320FB4"/>
    <w:rsid w:val="00353333"/>
    <w:rsid w:val="00355B0E"/>
    <w:rsid w:val="00367BDE"/>
    <w:rsid w:val="00386ABE"/>
    <w:rsid w:val="003920A7"/>
    <w:rsid w:val="003947B0"/>
    <w:rsid w:val="003A50A9"/>
    <w:rsid w:val="003B4255"/>
    <w:rsid w:val="003C17E8"/>
    <w:rsid w:val="003C2346"/>
    <w:rsid w:val="003F4829"/>
    <w:rsid w:val="003F7856"/>
    <w:rsid w:val="00413B5A"/>
    <w:rsid w:val="0042210D"/>
    <w:rsid w:val="004960BC"/>
    <w:rsid w:val="004A78A0"/>
    <w:rsid w:val="004C584F"/>
    <w:rsid w:val="004D316F"/>
    <w:rsid w:val="004F1B4A"/>
    <w:rsid w:val="00504CF7"/>
    <w:rsid w:val="005352FA"/>
    <w:rsid w:val="005578FC"/>
    <w:rsid w:val="005625E1"/>
    <w:rsid w:val="005677F7"/>
    <w:rsid w:val="00614B54"/>
    <w:rsid w:val="006315D1"/>
    <w:rsid w:val="00637CE0"/>
    <w:rsid w:val="00644069"/>
    <w:rsid w:val="00645CC5"/>
    <w:rsid w:val="006A338E"/>
    <w:rsid w:val="006A5051"/>
    <w:rsid w:val="006B18BF"/>
    <w:rsid w:val="006E6247"/>
    <w:rsid w:val="006E74B4"/>
    <w:rsid w:val="00717E5A"/>
    <w:rsid w:val="00745744"/>
    <w:rsid w:val="007503F0"/>
    <w:rsid w:val="00775569"/>
    <w:rsid w:val="007761C7"/>
    <w:rsid w:val="0077623A"/>
    <w:rsid w:val="007827D6"/>
    <w:rsid w:val="00793EA9"/>
    <w:rsid w:val="007A0CD1"/>
    <w:rsid w:val="007E73D3"/>
    <w:rsid w:val="007F3903"/>
    <w:rsid w:val="0080597F"/>
    <w:rsid w:val="00813852"/>
    <w:rsid w:val="00813BB4"/>
    <w:rsid w:val="0081753E"/>
    <w:rsid w:val="00817BB4"/>
    <w:rsid w:val="00822B3A"/>
    <w:rsid w:val="00827E22"/>
    <w:rsid w:val="00884E6D"/>
    <w:rsid w:val="008B56DD"/>
    <w:rsid w:val="008F1A3F"/>
    <w:rsid w:val="008F3745"/>
    <w:rsid w:val="009422A7"/>
    <w:rsid w:val="00975B51"/>
    <w:rsid w:val="00986F33"/>
    <w:rsid w:val="00987078"/>
    <w:rsid w:val="009D20A7"/>
    <w:rsid w:val="009F0372"/>
    <w:rsid w:val="00A143B0"/>
    <w:rsid w:val="00A24E98"/>
    <w:rsid w:val="00A41AEA"/>
    <w:rsid w:val="00A435BB"/>
    <w:rsid w:val="00A57F04"/>
    <w:rsid w:val="00A711FE"/>
    <w:rsid w:val="00A737DF"/>
    <w:rsid w:val="00A751CA"/>
    <w:rsid w:val="00A82F2A"/>
    <w:rsid w:val="00AC0E2F"/>
    <w:rsid w:val="00AC24FE"/>
    <w:rsid w:val="00AC5452"/>
    <w:rsid w:val="00B44E45"/>
    <w:rsid w:val="00B6780D"/>
    <w:rsid w:val="00B90EF6"/>
    <w:rsid w:val="00BC2FC2"/>
    <w:rsid w:val="00BD02FA"/>
    <w:rsid w:val="00BF2C0D"/>
    <w:rsid w:val="00C14B59"/>
    <w:rsid w:val="00C15F5E"/>
    <w:rsid w:val="00C409D9"/>
    <w:rsid w:val="00C42268"/>
    <w:rsid w:val="00C93824"/>
    <w:rsid w:val="00C95046"/>
    <w:rsid w:val="00CA0D23"/>
    <w:rsid w:val="00CB7998"/>
    <w:rsid w:val="00CD3201"/>
    <w:rsid w:val="00CD76C2"/>
    <w:rsid w:val="00D54B89"/>
    <w:rsid w:val="00D55A79"/>
    <w:rsid w:val="00D95F58"/>
    <w:rsid w:val="00DB028F"/>
    <w:rsid w:val="00DF0923"/>
    <w:rsid w:val="00DF3DAC"/>
    <w:rsid w:val="00E21C12"/>
    <w:rsid w:val="00E6237E"/>
    <w:rsid w:val="00E76336"/>
    <w:rsid w:val="00E93B2B"/>
    <w:rsid w:val="00EA0B20"/>
    <w:rsid w:val="00EE2469"/>
    <w:rsid w:val="00EE2C56"/>
    <w:rsid w:val="00F151BC"/>
    <w:rsid w:val="00F15F8A"/>
    <w:rsid w:val="00F17A24"/>
    <w:rsid w:val="00F216EE"/>
    <w:rsid w:val="00F235D6"/>
    <w:rsid w:val="00F26201"/>
    <w:rsid w:val="00F5534E"/>
    <w:rsid w:val="00F73129"/>
    <w:rsid w:val="00FB22E4"/>
    <w:rsid w:val="1910A35F"/>
    <w:rsid w:val="6D6C9577"/>
    <w:rsid w:val="6F39C4A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56FBC9"/>
  <w15:docId w15:val="{A08514F0-533B-4F37-AA35-3F634DBB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51"/>
    <w:rPr>
      <w:rFonts w:ascii="Arial" w:hAnsi="Arial"/>
      <w:sz w:val="24"/>
    </w:rPr>
  </w:style>
  <w:style w:type="paragraph" w:styleId="Ttulo1">
    <w:name w:val="heading 1"/>
    <w:basedOn w:val="Normal"/>
    <w:next w:val="Normal"/>
    <w:link w:val="Ttulo1Car"/>
    <w:uiPriority w:val="9"/>
    <w:qFormat/>
    <w:rsid w:val="006A5051"/>
    <w:pPr>
      <w:keepNext/>
      <w:keepLines/>
      <w:spacing w:after="0"/>
      <w:jc w:val="center"/>
      <w:outlineLvl w:val="0"/>
    </w:pPr>
    <w:rPr>
      <w:rFonts w:eastAsiaTheme="majorEastAsia" w:cstheme="majorBidi"/>
      <w:b/>
      <w:bCs/>
      <w:sz w:val="28"/>
      <w:szCs w:val="32"/>
    </w:rPr>
  </w:style>
  <w:style w:type="paragraph" w:styleId="Ttulo2">
    <w:name w:val="heading 2"/>
    <w:basedOn w:val="Normal"/>
    <w:next w:val="Normal"/>
    <w:link w:val="Ttulo2Car"/>
    <w:uiPriority w:val="9"/>
    <w:unhideWhenUsed/>
    <w:qFormat/>
    <w:rsid w:val="006A5051"/>
    <w:pPr>
      <w:keepNext/>
      <w:keepLines/>
      <w:spacing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CD76C2"/>
    <w:pPr>
      <w:keepNext/>
      <w:keepLines/>
      <w:spacing w:after="0"/>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6F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6F33"/>
  </w:style>
  <w:style w:type="paragraph" w:styleId="Piedepgina">
    <w:name w:val="footer"/>
    <w:basedOn w:val="Normal"/>
    <w:link w:val="PiedepginaCar"/>
    <w:uiPriority w:val="99"/>
    <w:unhideWhenUsed/>
    <w:rsid w:val="00986F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6F33"/>
  </w:style>
  <w:style w:type="paragraph" w:styleId="Prrafodelista">
    <w:name w:val="List Paragraph"/>
    <w:basedOn w:val="Normal"/>
    <w:uiPriority w:val="34"/>
    <w:qFormat/>
    <w:rsid w:val="00CA0D23"/>
    <w:pPr>
      <w:ind w:left="720"/>
      <w:contextualSpacing/>
    </w:pPr>
  </w:style>
  <w:style w:type="character" w:styleId="Nmerodepgina">
    <w:name w:val="page number"/>
    <w:basedOn w:val="Fuentedeprrafopredeter"/>
    <w:uiPriority w:val="99"/>
    <w:semiHidden/>
    <w:unhideWhenUsed/>
    <w:rsid w:val="003A50A9"/>
  </w:style>
  <w:style w:type="paragraph" w:styleId="Textodeglobo">
    <w:name w:val="Balloon Text"/>
    <w:basedOn w:val="Normal"/>
    <w:link w:val="TextodegloboCar"/>
    <w:uiPriority w:val="99"/>
    <w:semiHidden/>
    <w:unhideWhenUsed/>
    <w:rsid w:val="0064406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69"/>
    <w:rPr>
      <w:rFonts w:ascii="Lucida Grande" w:hAnsi="Lucida Grande" w:cs="Lucida Grande"/>
      <w:sz w:val="18"/>
      <w:szCs w:val="18"/>
    </w:rPr>
  </w:style>
  <w:style w:type="character" w:customStyle="1" w:styleId="Ttulo1Car">
    <w:name w:val="Título 1 Car"/>
    <w:basedOn w:val="Fuentedeprrafopredeter"/>
    <w:link w:val="Ttulo1"/>
    <w:uiPriority w:val="9"/>
    <w:rsid w:val="006A5051"/>
    <w:rPr>
      <w:rFonts w:ascii="Arial" w:eastAsiaTheme="majorEastAsia" w:hAnsi="Arial" w:cstheme="majorBidi"/>
      <w:b/>
      <w:bCs/>
      <w:sz w:val="28"/>
      <w:szCs w:val="32"/>
    </w:rPr>
  </w:style>
  <w:style w:type="character" w:customStyle="1" w:styleId="Ttulo2Car">
    <w:name w:val="Título 2 Car"/>
    <w:basedOn w:val="Fuentedeprrafopredeter"/>
    <w:link w:val="Ttulo2"/>
    <w:uiPriority w:val="9"/>
    <w:rsid w:val="006A5051"/>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CD76C2"/>
    <w:rPr>
      <w:rFonts w:ascii="Arial" w:eastAsiaTheme="majorEastAsia" w:hAnsi="Arial" w:cstheme="majorBidi"/>
      <w:b/>
      <w:bCs/>
      <w:sz w:val="24"/>
    </w:rPr>
  </w:style>
  <w:style w:type="paragraph" w:styleId="Textonotapie">
    <w:name w:val="footnote text"/>
    <w:basedOn w:val="Normal"/>
    <w:link w:val="TextonotapieCar"/>
    <w:uiPriority w:val="99"/>
    <w:semiHidden/>
    <w:unhideWhenUsed/>
    <w:rsid w:val="004F1B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B4A"/>
    <w:rPr>
      <w:rFonts w:ascii="Arial" w:hAnsi="Arial"/>
      <w:sz w:val="20"/>
      <w:szCs w:val="20"/>
    </w:rPr>
  </w:style>
  <w:style w:type="character" w:styleId="Refdenotaalpie">
    <w:name w:val="footnote reference"/>
    <w:basedOn w:val="Fuentedeprrafopredeter"/>
    <w:uiPriority w:val="99"/>
    <w:semiHidden/>
    <w:unhideWhenUsed/>
    <w:rsid w:val="004F1B4A"/>
    <w:rPr>
      <w:vertAlign w:val="superscript"/>
    </w:rPr>
  </w:style>
  <w:style w:type="character" w:styleId="Refdecomentario">
    <w:name w:val="annotation reference"/>
    <w:basedOn w:val="Fuentedeprrafopredeter"/>
    <w:uiPriority w:val="99"/>
    <w:semiHidden/>
    <w:unhideWhenUsed/>
    <w:rsid w:val="004F1B4A"/>
    <w:rPr>
      <w:sz w:val="16"/>
      <w:szCs w:val="16"/>
    </w:rPr>
  </w:style>
  <w:style w:type="paragraph" w:styleId="Textocomentario">
    <w:name w:val="annotation text"/>
    <w:basedOn w:val="Normal"/>
    <w:link w:val="TextocomentarioCar"/>
    <w:uiPriority w:val="99"/>
    <w:semiHidden/>
    <w:unhideWhenUsed/>
    <w:rsid w:val="004F1B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1B4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4F1B4A"/>
    <w:rPr>
      <w:b/>
      <w:bCs/>
    </w:rPr>
  </w:style>
  <w:style w:type="character" w:customStyle="1" w:styleId="AsuntodelcomentarioCar">
    <w:name w:val="Asunto del comentario Car"/>
    <w:basedOn w:val="TextocomentarioCar"/>
    <w:link w:val="Asuntodelcomentario"/>
    <w:uiPriority w:val="99"/>
    <w:semiHidden/>
    <w:rsid w:val="004F1B4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258778">
      <w:bodyDiv w:val="1"/>
      <w:marLeft w:val="0"/>
      <w:marRight w:val="0"/>
      <w:marTop w:val="0"/>
      <w:marBottom w:val="0"/>
      <w:divBdr>
        <w:top w:val="none" w:sz="0" w:space="0" w:color="auto"/>
        <w:left w:val="none" w:sz="0" w:space="0" w:color="auto"/>
        <w:bottom w:val="none" w:sz="0" w:space="0" w:color="auto"/>
        <w:right w:val="none" w:sz="0" w:space="0" w:color="auto"/>
      </w:divBdr>
      <w:divsChild>
        <w:div w:id="1697539789">
          <w:marLeft w:val="0"/>
          <w:marRight w:val="0"/>
          <w:marTop w:val="0"/>
          <w:marBottom w:val="0"/>
          <w:divBdr>
            <w:top w:val="none" w:sz="0" w:space="0" w:color="auto"/>
            <w:left w:val="none" w:sz="0" w:space="0" w:color="auto"/>
            <w:bottom w:val="none" w:sz="0" w:space="0" w:color="auto"/>
            <w:right w:val="none" w:sz="0" w:space="0" w:color="auto"/>
          </w:divBdr>
        </w:div>
        <w:div w:id="2119979430">
          <w:marLeft w:val="0"/>
          <w:marRight w:val="0"/>
          <w:marTop w:val="0"/>
          <w:marBottom w:val="0"/>
          <w:divBdr>
            <w:top w:val="none" w:sz="0" w:space="0" w:color="auto"/>
            <w:left w:val="none" w:sz="0" w:space="0" w:color="auto"/>
            <w:bottom w:val="none" w:sz="0" w:space="0" w:color="auto"/>
            <w:right w:val="none" w:sz="0" w:space="0" w:color="auto"/>
          </w:divBdr>
        </w:div>
        <w:div w:id="1623918155">
          <w:marLeft w:val="0"/>
          <w:marRight w:val="0"/>
          <w:marTop w:val="0"/>
          <w:marBottom w:val="0"/>
          <w:divBdr>
            <w:top w:val="none" w:sz="0" w:space="0" w:color="auto"/>
            <w:left w:val="none" w:sz="0" w:space="0" w:color="auto"/>
            <w:bottom w:val="none" w:sz="0" w:space="0" w:color="auto"/>
            <w:right w:val="none" w:sz="0" w:space="0" w:color="auto"/>
          </w:divBdr>
        </w:div>
        <w:div w:id="2074690668">
          <w:marLeft w:val="0"/>
          <w:marRight w:val="0"/>
          <w:marTop w:val="0"/>
          <w:marBottom w:val="0"/>
          <w:divBdr>
            <w:top w:val="none" w:sz="0" w:space="0" w:color="auto"/>
            <w:left w:val="none" w:sz="0" w:space="0" w:color="auto"/>
            <w:bottom w:val="none" w:sz="0" w:space="0" w:color="auto"/>
            <w:right w:val="none" w:sz="0" w:space="0" w:color="auto"/>
          </w:divBdr>
        </w:div>
        <w:div w:id="289475467">
          <w:marLeft w:val="0"/>
          <w:marRight w:val="0"/>
          <w:marTop w:val="0"/>
          <w:marBottom w:val="0"/>
          <w:divBdr>
            <w:top w:val="none" w:sz="0" w:space="0" w:color="auto"/>
            <w:left w:val="none" w:sz="0" w:space="0" w:color="auto"/>
            <w:bottom w:val="none" w:sz="0" w:space="0" w:color="auto"/>
            <w:right w:val="none" w:sz="0" w:space="0" w:color="auto"/>
          </w:divBdr>
        </w:div>
      </w:divsChild>
    </w:div>
    <w:div w:id="21294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D5617-02FE-45D7-A020-D02BB2B8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9316</Words>
  <Characters>51243</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Ojeda Pereirea</dc:creator>
  <cp:keywords/>
  <dc:description/>
  <cp:lastModifiedBy>Ivan Ojeda Pereirea</cp:lastModifiedBy>
  <cp:revision>3</cp:revision>
  <cp:lastPrinted>2019-06-13T14:57:00Z</cp:lastPrinted>
  <dcterms:created xsi:type="dcterms:W3CDTF">2019-07-29T21:18:00Z</dcterms:created>
  <dcterms:modified xsi:type="dcterms:W3CDTF">2019-08-14T14:54:00Z</dcterms:modified>
</cp:coreProperties>
</file>