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05AF" w14:textId="0ADBA75D" w:rsidR="005C1104" w:rsidRPr="00235EA5" w:rsidRDefault="005C1104" w:rsidP="005C1104">
      <w:pPr>
        <w:pStyle w:val="NormalWeb"/>
        <w:jc w:val="center"/>
      </w:pPr>
      <w:r>
        <w:rPr>
          <w:b/>
          <w:bCs/>
        </w:rPr>
        <w:t>Abrumado por la bibliografía</w:t>
      </w:r>
      <w:r w:rsidRPr="00235EA5">
        <w:rPr>
          <w:b/>
          <w:bCs/>
        </w:rPr>
        <w:t xml:space="preserve">, </w:t>
      </w:r>
      <w:r w:rsidR="000B28AE">
        <w:rPr>
          <w:b/>
          <w:bCs/>
        </w:rPr>
        <w:t>Howard Becker</w:t>
      </w:r>
      <w:r w:rsidRPr="00235EA5">
        <w:rPr>
          <w:b/>
          <w:bCs/>
        </w:rPr>
        <w:t>, 201</w:t>
      </w:r>
      <w:r w:rsidR="000B28AE">
        <w:rPr>
          <w:b/>
          <w:bCs/>
        </w:rPr>
        <w:t>1</w:t>
      </w:r>
      <w:r w:rsidRPr="00235EA5">
        <w:rPr>
          <w:b/>
          <w:bCs/>
        </w:rPr>
        <w:t xml:space="preserve">, </w:t>
      </w:r>
      <w:r w:rsidR="000B28AE">
        <w:rPr>
          <w:b/>
          <w:bCs/>
        </w:rPr>
        <w:t>Manual de Escritura para Científicos Sociales</w:t>
      </w:r>
      <w:r w:rsidRPr="00235EA5">
        <w:rPr>
          <w:b/>
          <w:bCs/>
        </w:rPr>
        <w:t xml:space="preserve">, Capítulo </w:t>
      </w:r>
      <w:r w:rsidR="000B28AE">
        <w:rPr>
          <w:b/>
          <w:bCs/>
        </w:rPr>
        <w:t>8</w:t>
      </w:r>
      <w:r w:rsidRPr="00235EA5">
        <w:rPr>
          <w:b/>
          <w:bCs/>
        </w:rPr>
        <w:t xml:space="preserve">, pp. </w:t>
      </w:r>
      <w:r w:rsidR="000B28AE">
        <w:rPr>
          <w:b/>
          <w:bCs/>
        </w:rPr>
        <w:t>173</w:t>
      </w:r>
      <w:r w:rsidRPr="00235EA5">
        <w:rPr>
          <w:b/>
          <w:bCs/>
        </w:rPr>
        <w:t>-</w:t>
      </w:r>
      <w:r w:rsidR="000B28AE">
        <w:rPr>
          <w:b/>
          <w:bCs/>
        </w:rPr>
        <w:t>187</w:t>
      </w:r>
    </w:p>
    <w:p w14:paraId="11E751F0" w14:textId="44ABC4F2" w:rsidR="00282721" w:rsidRPr="003508B5" w:rsidRDefault="005C1104" w:rsidP="005C1104">
      <w:pPr>
        <w:pStyle w:val="Textoindependiente"/>
        <w:jc w:val="right"/>
        <w:rPr>
          <w:rFonts w:ascii="Times" w:hAnsi="Times"/>
        </w:rPr>
      </w:pPr>
      <w:commentRangeStart w:id="0"/>
      <w:r w:rsidRPr="003508B5">
        <w:rPr>
          <w:rFonts w:ascii="Times" w:hAnsi="Times"/>
          <w:b/>
          <w:bCs/>
        </w:rPr>
        <w:t>Joaquín Capetillo Parra</w:t>
      </w:r>
      <w:commentRangeEnd w:id="0"/>
      <w:r w:rsidR="00797E7F">
        <w:rPr>
          <w:rStyle w:val="Refdecomentario"/>
        </w:rPr>
        <w:commentReference w:id="0"/>
      </w:r>
    </w:p>
    <w:p w14:paraId="723F1E2E" w14:textId="77777777" w:rsidR="00282721" w:rsidRDefault="00282721">
      <w:pPr>
        <w:pStyle w:val="Textoindependiente"/>
      </w:pPr>
    </w:p>
    <w:p w14:paraId="318E815A" w14:textId="77777777" w:rsidR="00282721" w:rsidRDefault="00282721">
      <w:pPr>
        <w:pStyle w:val="Textoindependiente"/>
        <w:rPr>
          <w:b/>
        </w:rPr>
      </w:pPr>
    </w:p>
    <w:p w14:paraId="269D9B82" w14:textId="77777777" w:rsidR="003508B5" w:rsidRPr="003508B5" w:rsidRDefault="00153205" w:rsidP="003508B5">
      <w:pPr>
        <w:pStyle w:val="Default"/>
        <w:spacing w:after="120"/>
        <w:rPr>
          <w:rFonts w:ascii="Times New Roman" w:hAnsi="Times New Roman" w:cs="Times New Roman"/>
          <w:b/>
        </w:rPr>
      </w:pPr>
      <w:r w:rsidRPr="003508B5">
        <w:rPr>
          <w:rFonts w:ascii="Times New Roman" w:hAnsi="Times New Roman" w:cs="Times New Roman"/>
          <w:b/>
        </w:rPr>
        <w:t xml:space="preserve">Referencia bibliográfica </w:t>
      </w:r>
    </w:p>
    <w:p w14:paraId="313287C1" w14:textId="302966C4" w:rsidR="00153205" w:rsidRDefault="003508B5" w:rsidP="003508B5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3508B5">
        <w:rPr>
          <w:rFonts w:ascii="Times New Roman" w:hAnsi="Times New Roman" w:cs="Times New Roman"/>
        </w:rPr>
        <w:t>Becker, Howard (2011). “Abrumado por la bibliografía”. En: Manual de escritura para científicos sociales: cómo empezar y terminar una tesis, un libro o un artículo. Siglo Veintiuno Editores, Buenos Aires.</w:t>
      </w:r>
    </w:p>
    <w:p w14:paraId="3F583CDA" w14:textId="77777777" w:rsidR="00021784" w:rsidRPr="003508B5" w:rsidRDefault="00021784" w:rsidP="003508B5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4EBA7082" w14:textId="617AFA93" w:rsidR="00F80CCB" w:rsidRDefault="00153205" w:rsidP="00021784">
      <w:pPr>
        <w:pStyle w:val="Default"/>
        <w:spacing w:after="120"/>
        <w:rPr>
          <w:rFonts w:ascii="Times New Roman" w:hAnsi="Times New Roman" w:cs="Times New Roman"/>
          <w:b/>
        </w:rPr>
      </w:pPr>
      <w:r w:rsidRPr="00021784">
        <w:rPr>
          <w:rFonts w:ascii="Times New Roman" w:hAnsi="Times New Roman" w:cs="Times New Roman"/>
          <w:b/>
        </w:rPr>
        <w:t xml:space="preserve">Palabras clave </w:t>
      </w:r>
    </w:p>
    <w:p w14:paraId="5ED4E6B7" w14:textId="7211D313" w:rsidR="00021784" w:rsidRDefault="00D05776" w:rsidP="00021784">
      <w:pPr>
        <w:pStyle w:val="Default"/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Bibliografía; enfoque; investigación; argumentación; hegemonía ideológica.</w:t>
      </w:r>
    </w:p>
    <w:p w14:paraId="30DB7BE9" w14:textId="77777777" w:rsidR="00D05776" w:rsidRPr="00F80CCB" w:rsidRDefault="00D05776" w:rsidP="00021784">
      <w:pPr>
        <w:pStyle w:val="Default"/>
        <w:spacing w:after="120"/>
        <w:rPr>
          <w:rFonts w:ascii="Times New Roman" w:hAnsi="Times New Roman" w:cs="Times New Roman"/>
        </w:rPr>
      </w:pPr>
    </w:p>
    <w:p w14:paraId="4F72462C" w14:textId="0D9D5D39" w:rsidR="00153205" w:rsidRDefault="00153205" w:rsidP="00021784">
      <w:pPr>
        <w:pStyle w:val="Default"/>
        <w:spacing w:after="120"/>
        <w:rPr>
          <w:rFonts w:ascii="Times New Roman" w:hAnsi="Times New Roman" w:cs="Times New Roman"/>
          <w:b/>
          <w:bCs/>
        </w:rPr>
      </w:pPr>
      <w:r w:rsidRPr="00021784">
        <w:rPr>
          <w:rFonts w:ascii="Times New Roman" w:hAnsi="Times New Roman" w:cs="Times New Roman"/>
          <w:b/>
        </w:rPr>
        <w:t>Síntesis del texto</w:t>
      </w:r>
      <w:r w:rsidRPr="003508B5">
        <w:rPr>
          <w:rFonts w:ascii="Times New Roman" w:hAnsi="Times New Roman" w:cs="Times New Roman"/>
        </w:rPr>
        <w:t xml:space="preserve"> </w:t>
      </w:r>
    </w:p>
    <w:p w14:paraId="3E6AAC1C" w14:textId="5F6D8BF5" w:rsidR="00F84BFB" w:rsidRDefault="00201DC1" w:rsidP="00524498">
      <w:pPr>
        <w:pStyle w:val="Default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empezar</w:t>
      </w:r>
      <w:r w:rsidR="00295C10">
        <w:rPr>
          <w:rFonts w:ascii="Times New Roman" w:hAnsi="Times New Roman" w:cs="Times New Roman"/>
        </w:rPr>
        <w:t xml:space="preserve"> una investigación, es usual que l</w:t>
      </w:r>
      <w:r w:rsidR="00D63C81">
        <w:rPr>
          <w:rFonts w:ascii="Times New Roman" w:hAnsi="Times New Roman" w:cs="Times New Roman"/>
        </w:rPr>
        <w:t>o</w:t>
      </w:r>
      <w:r w:rsidR="00295C10">
        <w:rPr>
          <w:rFonts w:ascii="Times New Roman" w:hAnsi="Times New Roman" w:cs="Times New Roman"/>
        </w:rPr>
        <w:t>s sociólog</w:t>
      </w:r>
      <w:r w:rsidR="00D63C81">
        <w:rPr>
          <w:rFonts w:ascii="Times New Roman" w:hAnsi="Times New Roman" w:cs="Times New Roman"/>
        </w:rPr>
        <w:t>o</w:t>
      </w:r>
      <w:r w:rsidR="00295C10">
        <w:rPr>
          <w:rFonts w:ascii="Times New Roman" w:hAnsi="Times New Roman" w:cs="Times New Roman"/>
        </w:rPr>
        <w:t xml:space="preserve">s hayan tomado </w:t>
      </w:r>
      <w:r>
        <w:rPr>
          <w:rFonts w:ascii="Times New Roman" w:hAnsi="Times New Roman" w:cs="Times New Roman"/>
        </w:rPr>
        <w:t xml:space="preserve">ya </w:t>
      </w:r>
      <w:r w:rsidR="00295C10">
        <w:rPr>
          <w:rFonts w:ascii="Times New Roman" w:hAnsi="Times New Roman" w:cs="Times New Roman"/>
        </w:rPr>
        <w:t xml:space="preserve">decisiones de enfoque. Esto </w:t>
      </w:r>
      <w:r>
        <w:rPr>
          <w:rFonts w:ascii="Times New Roman" w:hAnsi="Times New Roman" w:cs="Times New Roman"/>
        </w:rPr>
        <w:t xml:space="preserve">puede </w:t>
      </w:r>
      <w:r w:rsidR="00295C10">
        <w:rPr>
          <w:rFonts w:ascii="Times New Roman" w:hAnsi="Times New Roman" w:cs="Times New Roman"/>
        </w:rPr>
        <w:t>nubla</w:t>
      </w:r>
      <w:r>
        <w:rPr>
          <w:rFonts w:ascii="Times New Roman" w:hAnsi="Times New Roman" w:cs="Times New Roman"/>
        </w:rPr>
        <w:t>r</w:t>
      </w:r>
      <w:r w:rsidR="00295C10">
        <w:rPr>
          <w:rFonts w:ascii="Times New Roman" w:hAnsi="Times New Roman" w:cs="Times New Roman"/>
        </w:rPr>
        <w:t xml:space="preserve"> la investigación científica. </w:t>
      </w:r>
      <w:r>
        <w:rPr>
          <w:rFonts w:ascii="Times New Roman" w:hAnsi="Times New Roman" w:cs="Times New Roman"/>
        </w:rPr>
        <w:t>L</w:t>
      </w:r>
      <w:r w:rsidR="00295C10">
        <w:rPr>
          <w:rFonts w:ascii="Times New Roman" w:hAnsi="Times New Roman" w:cs="Times New Roman"/>
        </w:rPr>
        <w:t xml:space="preserve">a utilización de los clásicos es </w:t>
      </w:r>
      <w:r>
        <w:rPr>
          <w:rFonts w:ascii="Times New Roman" w:hAnsi="Times New Roman" w:cs="Times New Roman"/>
        </w:rPr>
        <w:t>gráfica a la hora de comprender esto</w:t>
      </w:r>
      <w:r w:rsidR="00295C10">
        <w:rPr>
          <w:rFonts w:ascii="Times New Roman" w:hAnsi="Times New Roman" w:cs="Times New Roman"/>
        </w:rPr>
        <w:t>: su revisión</w:t>
      </w:r>
      <w:r w:rsidR="00D63C81">
        <w:rPr>
          <w:rFonts w:ascii="Times New Roman" w:hAnsi="Times New Roman" w:cs="Times New Roman"/>
        </w:rPr>
        <w:t xml:space="preserve"> y</w:t>
      </w:r>
      <w:r w:rsidR="00295C10">
        <w:rPr>
          <w:rFonts w:ascii="Times New Roman" w:hAnsi="Times New Roman" w:cs="Times New Roman"/>
        </w:rPr>
        <w:t xml:space="preserve"> entendimiento para enfocar una investigación</w:t>
      </w:r>
      <w:r>
        <w:rPr>
          <w:rFonts w:ascii="Times New Roman" w:hAnsi="Times New Roman" w:cs="Times New Roman"/>
        </w:rPr>
        <w:t xml:space="preserve"> son importantes</w:t>
      </w:r>
      <w:r w:rsidR="00295C10">
        <w:rPr>
          <w:rFonts w:ascii="Times New Roman" w:hAnsi="Times New Roman" w:cs="Times New Roman"/>
        </w:rPr>
        <w:t xml:space="preserve">, pero </w:t>
      </w:r>
      <w:r>
        <w:rPr>
          <w:rFonts w:ascii="Times New Roman" w:hAnsi="Times New Roman" w:cs="Times New Roman"/>
        </w:rPr>
        <w:t>debe imperar la cautela en su uso</w:t>
      </w:r>
      <w:r w:rsidR="00295C10">
        <w:rPr>
          <w:rFonts w:ascii="Times New Roman" w:hAnsi="Times New Roman" w:cs="Times New Roman"/>
        </w:rPr>
        <w:t xml:space="preserve">, pues </w:t>
      </w:r>
      <w:r>
        <w:rPr>
          <w:rFonts w:ascii="Times New Roman" w:hAnsi="Times New Roman" w:cs="Times New Roman"/>
        </w:rPr>
        <w:t>sus escritos</w:t>
      </w:r>
      <w:r w:rsidR="00295C10">
        <w:rPr>
          <w:rFonts w:ascii="Times New Roman" w:hAnsi="Times New Roman" w:cs="Times New Roman"/>
        </w:rPr>
        <w:t xml:space="preserve"> tienden a idealizar</w:t>
      </w:r>
      <w:r>
        <w:rPr>
          <w:rFonts w:ascii="Times New Roman" w:hAnsi="Times New Roman" w:cs="Times New Roman"/>
        </w:rPr>
        <w:t>se</w:t>
      </w:r>
      <w:r w:rsidR="00295C1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Esto</w:t>
      </w:r>
      <w:r w:rsidR="00295C10">
        <w:rPr>
          <w:rFonts w:ascii="Times New Roman" w:hAnsi="Times New Roman" w:cs="Times New Roman"/>
        </w:rPr>
        <w:t xml:space="preserve"> remite a </w:t>
      </w:r>
      <w:r>
        <w:rPr>
          <w:rFonts w:ascii="Times New Roman" w:hAnsi="Times New Roman" w:cs="Times New Roman"/>
        </w:rPr>
        <w:t>un</w:t>
      </w:r>
      <w:r w:rsidR="00295C10">
        <w:rPr>
          <w:rFonts w:ascii="Times New Roman" w:hAnsi="Times New Roman" w:cs="Times New Roman"/>
        </w:rPr>
        <w:t xml:space="preserve">a distinción entre «ciencia de primera clase» y «ciencia normal». El investigador social se suele esforzar por alcanzar un nivel de primera clase </w:t>
      </w:r>
      <w:r>
        <w:rPr>
          <w:rFonts w:ascii="Times New Roman" w:hAnsi="Times New Roman" w:cs="Times New Roman"/>
        </w:rPr>
        <w:t>—</w:t>
      </w:r>
      <w:r w:rsidR="00295C10">
        <w:rPr>
          <w:rFonts w:ascii="Times New Roman" w:hAnsi="Times New Roman" w:cs="Times New Roman"/>
        </w:rPr>
        <w:t>por no pedir préstamos conceptuales a otros autores</w:t>
      </w:r>
      <w:r w:rsidR="008416DF">
        <w:rPr>
          <w:rFonts w:ascii="Times New Roman" w:hAnsi="Times New Roman" w:cs="Times New Roman"/>
        </w:rPr>
        <w:t>, etcétera</w:t>
      </w:r>
      <w:r>
        <w:rPr>
          <w:rFonts w:ascii="Times New Roman" w:hAnsi="Times New Roman" w:cs="Times New Roman"/>
        </w:rPr>
        <w:t>—,</w:t>
      </w:r>
      <w:r w:rsidR="008416DF">
        <w:rPr>
          <w:rFonts w:ascii="Times New Roman" w:hAnsi="Times New Roman" w:cs="Times New Roman"/>
        </w:rPr>
        <w:t xml:space="preserve"> pero es </w:t>
      </w:r>
      <w:r w:rsidR="0026700D">
        <w:rPr>
          <w:rFonts w:ascii="Times New Roman" w:hAnsi="Times New Roman" w:cs="Times New Roman"/>
        </w:rPr>
        <w:t>a la segunda a la que debe apuntar: es en la compa</w:t>
      </w:r>
      <w:r>
        <w:rPr>
          <w:rFonts w:ascii="Times New Roman" w:hAnsi="Times New Roman" w:cs="Times New Roman"/>
        </w:rPr>
        <w:t>r</w:t>
      </w:r>
      <w:r w:rsidR="0026700D">
        <w:rPr>
          <w:rFonts w:ascii="Times New Roman" w:hAnsi="Times New Roman" w:cs="Times New Roman"/>
        </w:rPr>
        <w:t>ación con los clásicos, en los préstamos conceptuales de otras investigacione</w:t>
      </w:r>
      <w:r w:rsidR="0071343A">
        <w:rPr>
          <w:rFonts w:ascii="Times New Roman" w:hAnsi="Times New Roman" w:cs="Times New Roman"/>
        </w:rPr>
        <w:t>s</w:t>
      </w:r>
      <w:r w:rsidR="0026700D">
        <w:rPr>
          <w:rFonts w:ascii="Times New Roman" w:hAnsi="Times New Roman" w:cs="Times New Roman"/>
        </w:rPr>
        <w:t xml:space="preserve">, y en la revisión de trabajos </w:t>
      </w:r>
      <w:r w:rsidR="0026700D">
        <w:rPr>
          <w:rFonts w:ascii="Times New Roman" w:hAnsi="Times New Roman" w:cs="Times New Roman"/>
          <w:i/>
        </w:rPr>
        <w:t>bien hechos</w:t>
      </w:r>
      <w:r w:rsidR="0026700D">
        <w:rPr>
          <w:rFonts w:ascii="Times New Roman" w:hAnsi="Times New Roman" w:cs="Times New Roman"/>
        </w:rPr>
        <w:t xml:space="preserve">, que el sociólogo con su investigación contribuye al avance científico. Muchas veces se piensa que los clásicos lograron revoluciones científicas solos, pero hay que </w:t>
      </w:r>
      <w:r w:rsidR="0071343A">
        <w:rPr>
          <w:rFonts w:ascii="Times New Roman" w:hAnsi="Times New Roman" w:cs="Times New Roman"/>
        </w:rPr>
        <w:t>apuntar hacia un</w:t>
      </w:r>
      <w:r w:rsidR="0026700D">
        <w:rPr>
          <w:rFonts w:ascii="Times New Roman" w:hAnsi="Times New Roman" w:cs="Times New Roman"/>
        </w:rPr>
        <w:t xml:space="preserve"> aport</w:t>
      </w:r>
      <w:r w:rsidR="0071343A">
        <w:rPr>
          <w:rFonts w:ascii="Times New Roman" w:hAnsi="Times New Roman" w:cs="Times New Roman"/>
        </w:rPr>
        <w:t>e</w:t>
      </w:r>
      <w:r w:rsidR="0026700D">
        <w:rPr>
          <w:rFonts w:ascii="Times New Roman" w:hAnsi="Times New Roman" w:cs="Times New Roman"/>
        </w:rPr>
        <w:t xml:space="preserve"> </w:t>
      </w:r>
      <w:r w:rsidR="0071343A">
        <w:rPr>
          <w:rFonts w:ascii="Times New Roman" w:hAnsi="Times New Roman" w:cs="Times New Roman"/>
        </w:rPr>
        <w:t xml:space="preserve">humilde para </w:t>
      </w:r>
      <w:r w:rsidR="0026700D">
        <w:rPr>
          <w:rFonts w:ascii="Times New Roman" w:hAnsi="Times New Roman" w:cs="Times New Roman"/>
        </w:rPr>
        <w:t>un mayor conocimiento y comprensión de un fenómeno.</w:t>
      </w:r>
      <w:r w:rsidR="00524498">
        <w:rPr>
          <w:rFonts w:ascii="Times New Roman" w:hAnsi="Times New Roman" w:cs="Times New Roman"/>
        </w:rPr>
        <w:t xml:space="preserve"> Entonces, cuando un sociólogo idea una argumentación, debe hacerse valer de todas las piezas y soportes que otorguen contribuciones previas; eso no hace de su propia investigación poco original. No obstante, en la utilización de estas piezas y soportes, se debe ser cauteloso con la «hegemonía ideológica»: es fácil dejarse engañar y creer que la investigación no se debe permitir deformar la </w:t>
      </w:r>
      <w:r>
        <w:rPr>
          <w:rFonts w:ascii="Times New Roman" w:hAnsi="Times New Roman" w:cs="Times New Roman"/>
        </w:rPr>
        <w:t>lógica</w:t>
      </w:r>
      <w:r w:rsidR="00524498">
        <w:rPr>
          <w:rFonts w:ascii="Times New Roman" w:hAnsi="Times New Roman" w:cs="Times New Roman"/>
        </w:rPr>
        <w:t xml:space="preserve"> inicial</w:t>
      </w:r>
      <w:r>
        <w:rPr>
          <w:rFonts w:ascii="Times New Roman" w:hAnsi="Times New Roman" w:cs="Times New Roman"/>
        </w:rPr>
        <w:t xml:space="preserve"> del autor</w:t>
      </w:r>
      <w:r w:rsidR="00524498">
        <w:rPr>
          <w:rFonts w:ascii="Times New Roman" w:hAnsi="Times New Roman" w:cs="Times New Roman"/>
        </w:rPr>
        <w:t xml:space="preserve"> para </w:t>
      </w:r>
      <w:r>
        <w:rPr>
          <w:rFonts w:ascii="Times New Roman" w:hAnsi="Times New Roman" w:cs="Times New Roman"/>
        </w:rPr>
        <w:t>acoplarla</w:t>
      </w:r>
      <w:r w:rsidR="005244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la investigación propia</w:t>
      </w:r>
      <w:r w:rsidR="00524498">
        <w:rPr>
          <w:rFonts w:ascii="Times New Roman" w:hAnsi="Times New Roman" w:cs="Times New Roman"/>
        </w:rPr>
        <w:t>; por el contrario, es la libertad del investigador para resignificar las contribuciones de otros científicos la que otorga originalidad a la obra. Es común que los investigadores sucumban ante este dilema, y cambien su argumentación para encajar en su bibliografía; es necesari</w:t>
      </w:r>
      <w:r>
        <w:rPr>
          <w:rFonts w:ascii="Times New Roman" w:hAnsi="Times New Roman" w:cs="Times New Roman"/>
        </w:rPr>
        <w:t>o, entonces,</w:t>
      </w:r>
      <w:r w:rsidR="005244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persuadirse de que es</w:t>
      </w:r>
      <w:r w:rsidR="00524498">
        <w:rPr>
          <w:rFonts w:ascii="Times New Roman" w:hAnsi="Times New Roman" w:cs="Times New Roman"/>
        </w:rPr>
        <w:t xml:space="preserve"> el sociólogo </w:t>
      </w:r>
      <w:r>
        <w:rPr>
          <w:rFonts w:ascii="Times New Roman" w:hAnsi="Times New Roman" w:cs="Times New Roman"/>
        </w:rPr>
        <w:t xml:space="preserve">quien </w:t>
      </w:r>
      <w:r w:rsidR="00524498">
        <w:rPr>
          <w:rFonts w:ascii="Times New Roman" w:hAnsi="Times New Roman" w:cs="Times New Roman"/>
        </w:rPr>
        <w:t>usa la bibliografía, y no al revés.</w:t>
      </w:r>
    </w:p>
    <w:p w14:paraId="089F2A85" w14:textId="77777777" w:rsidR="00EC6CB0" w:rsidRDefault="00EC6CB0" w:rsidP="00524498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6DFAE25E" w14:textId="49FC199D" w:rsidR="00153205" w:rsidRPr="003508B5" w:rsidRDefault="00153205" w:rsidP="00021784">
      <w:pPr>
        <w:pStyle w:val="Default"/>
        <w:spacing w:after="120"/>
        <w:rPr>
          <w:rFonts w:ascii="Times New Roman" w:hAnsi="Times New Roman" w:cs="Times New Roman"/>
        </w:rPr>
      </w:pPr>
      <w:r w:rsidRPr="00021784">
        <w:rPr>
          <w:rFonts w:ascii="Times New Roman" w:hAnsi="Times New Roman" w:cs="Times New Roman"/>
          <w:b/>
        </w:rPr>
        <w:t>Comentario o crítica del texto</w:t>
      </w:r>
      <w:r w:rsidRPr="003508B5">
        <w:rPr>
          <w:rFonts w:ascii="Times New Roman" w:hAnsi="Times New Roman" w:cs="Times New Roman"/>
        </w:rPr>
        <w:t xml:space="preserve"> (</w:t>
      </w:r>
      <w:r w:rsidRPr="003508B5">
        <w:rPr>
          <w:rFonts w:ascii="Times New Roman" w:hAnsi="Times New Roman" w:cs="Times New Roman"/>
          <w:b/>
          <w:bCs/>
        </w:rPr>
        <w:t xml:space="preserve">máximo 200 palabras). </w:t>
      </w:r>
    </w:p>
    <w:p w14:paraId="676F8981" w14:textId="29E4E930" w:rsidR="00153205" w:rsidRDefault="00153205" w:rsidP="00021784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i/>
          <w:color w:val="000009"/>
        </w:rPr>
      </w:pPr>
      <w:r w:rsidRPr="00021784">
        <w:rPr>
          <w:rFonts w:ascii="Times New Roman" w:hAnsi="Times New Roman" w:cs="Times New Roman"/>
          <w:i/>
          <w:color w:val="000009"/>
        </w:rPr>
        <w:t>¿Cuál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es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el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espacio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para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la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creatividad del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investigador </w:t>
      </w:r>
      <w:r w:rsidRPr="00021784">
        <w:rPr>
          <w:rFonts w:ascii="Times New Roman" w:hAnsi="Times New Roman" w:cs="Times New Roman"/>
          <w:i/>
          <w:color w:val="000009"/>
        </w:rPr>
        <w:t>o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la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investigadora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en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la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revisión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de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la</w:t>
      </w:r>
      <w:r w:rsidRPr="00021784">
        <w:rPr>
          <w:rFonts w:ascii="Times New Roman" w:hAnsi="Times New Roman" w:cs="Times New Roman"/>
          <w:i/>
          <w:color w:val="000009"/>
          <w:spacing w:val="1"/>
        </w:rPr>
        <w:t xml:space="preserve"> </w:t>
      </w:r>
      <w:r w:rsidRPr="00021784">
        <w:rPr>
          <w:rFonts w:ascii="Times New Roman" w:hAnsi="Times New Roman" w:cs="Times New Roman"/>
          <w:i/>
          <w:color w:val="000009"/>
        </w:rPr>
        <w:t>bibliografía?</w:t>
      </w:r>
    </w:p>
    <w:p w14:paraId="0AAC9AD4" w14:textId="463ED458" w:rsidR="00EC6CB0" w:rsidRPr="00034DF0" w:rsidRDefault="006C734D" w:rsidP="00021784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>La utilización de la literatura para el investigador es vital. No solo focaliza —y</w:t>
      </w:r>
      <w:r w:rsidR="00BB3071">
        <w:rPr>
          <w:rFonts w:ascii="Times New Roman" w:hAnsi="Times New Roman" w:cs="Times New Roman"/>
          <w:color w:val="000009"/>
        </w:rPr>
        <w:t>,</w:t>
      </w:r>
      <w:r>
        <w:rPr>
          <w:rFonts w:ascii="Times New Roman" w:hAnsi="Times New Roman" w:cs="Times New Roman"/>
          <w:color w:val="000009"/>
        </w:rPr>
        <w:t xml:space="preserve"> si</w:t>
      </w:r>
      <w:r w:rsidR="00BB3071">
        <w:rPr>
          <w:rFonts w:ascii="Times New Roman" w:hAnsi="Times New Roman" w:cs="Times New Roman"/>
          <w:color w:val="000009"/>
        </w:rPr>
        <w:t>n</w:t>
      </w:r>
      <w:r>
        <w:rPr>
          <w:rFonts w:ascii="Times New Roman" w:hAnsi="Times New Roman" w:cs="Times New Roman"/>
          <w:color w:val="000009"/>
        </w:rPr>
        <w:t xml:space="preserve"> </w:t>
      </w:r>
      <w:r w:rsidR="00BB3071">
        <w:rPr>
          <w:rFonts w:ascii="Times New Roman" w:hAnsi="Times New Roman" w:cs="Times New Roman"/>
          <w:color w:val="000009"/>
        </w:rPr>
        <w:t>cautela</w:t>
      </w:r>
      <w:r>
        <w:rPr>
          <w:rFonts w:ascii="Times New Roman" w:hAnsi="Times New Roman" w:cs="Times New Roman"/>
          <w:color w:val="000009"/>
        </w:rPr>
        <w:t xml:space="preserve">, obstaculiza— la investigación; sino que es </w:t>
      </w:r>
      <w:r w:rsidR="00BB3071">
        <w:rPr>
          <w:rFonts w:ascii="Times New Roman" w:hAnsi="Times New Roman" w:cs="Times New Roman"/>
          <w:color w:val="000009"/>
        </w:rPr>
        <w:t>verdaderamente</w:t>
      </w:r>
      <w:r>
        <w:rPr>
          <w:rFonts w:ascii="Times New Roman" w:hAnsi="Times New Roman" w:cs="Times New Roman"/>
          <w:color w:val="000009"/>
        </w:rPr>
        <w:t xml:space="preserve"> capaz de aportar conceptual, argumentativa y metodológicamente a la comprensión del objeto de estudio. El espacio esencial para el despliegue creativo del investigador social en la revisión bibliográfica se encuentra en la resignificación y el acoplamiento de préstamos conceptuales varios; a la hora </w:t>
      </w:r>
      <w:r>
        <w:rPr>
          <w:rFonts w:ascii="Times New Roman" w:hAnsi="Times New Roman" w:cs="Times New Roman"/>
          <w:color w:val="000009"/>
        </w:rPr>
        <w:lastRenderedPageBreak/>
        <w:t xml:space="preserve">de hacer valer </w:t>
      </w:r>
      <w:r w:rsidR="00331C3A">
        <w:rPr>
          <w:rFonts w:ascii="Times New Roman" w:hAnsi="Times New Roman" w:cs="Times New Roman"/>
          <w:color w:val="000009"/>
        </w:rPr>
        <w:t>y utilizar concretamente la literatura, es que el investigador debe darse un espacio de libertad</w:t>
      </w:r>
      <w:r w:rsidR="00D941BD">
        <w:rPr>
          <w:rFonts w:ascii="Times New Roman" w:hAnsi="Times New Roman" w:cs="Times New Roman"/>
          <w:color w:val="000009"/>
        </w:rPr>
        <w:t xml:space="preserve"> intelectual y creativa. </w:t>
      </w:r>
      <w:r w:rsidR="003E3D05">
        <w:rPr>
          <w:rFonts w:ascii="Times New Roman" w:hAnsi="Times New Roman" w:cs="Times New Roman"/>
          <w:color w:val="000009"/>
        </w:rPr>
        <w:t>Por tanto, es en el escapar de la «hegemonía ideológica» del enfoque elegido</w:t>
      </w:r>
      <w:r w:rsidR="00650395">
        <w:rPr>
          <w:rFonts w:ascii="Times New Roman" w:hAnsi="Times New Roman" w:cs="Times New Roman"/>
          <w:color w:val="000009"/>
        </w:rPr>
        <w:t xml:space="preserve"> —es decir, al huir de los límites de las lógicas ofrecidas previamente por autores revisados, para así construir lógicas propias sin olvidarse de las contribuciones externas—</w:t>
      </w:r>
      <w:r w:rsidR="003E3D05">
        <w:rPr>
          <w:rFonts w:ascii="Times New Roman" w:hAnsi="Times New Roman" w:cs="Times New Roman"/>
          <w:color w:val="000009"/>
        </w:rPr>
        <w:t>, que el investigador puede encontrarse como científico; y donde su investigación puede definirse como innovadora o contributiva</w:t>
      </w:r>
      <w:r w:rsidR="00650395">
        <w:rPr>
          <w:rFonts w:ascii="Times New Roman" w:hAnsi="Times New Roman" w:cs="Times New Roman"/>
          <w:color w:val="000009"/>
        </w:rPr>
        <w:t xml:space="preserve"> al conocimiento y comprensión del fenómeno estudiado. Entonces, la creatividad del investigador social no está en reinventarse el panorama intelectual anterior, ni en escapar de todo rótulo; </w:t>
      </w:r>
      <w:r w:rsidR="00BB3071">
        <w:rPr>
          <w:rFonts w:ascii="Times New Roman" w:hAnsi="Times New Roman" w:cs="Times New Roman"/>
          <w:color w:val="000009"/>
        </w:rPr>
        <w:t>sino</w:t>
      </w:r>
      <w:r w:rsidR="00650395">
        <w:rPr>
          <w:rFonts w:ascii="Times New Roman" w:hAnsi="Times New Roman" w:cs="Times New Roman"/>
          <w:color w:val="000009"/>
        </w:rPr>
        <w:t xml:space="preserve"> al contrario, </w:t>
      </w:r>
      <w:r w:rsidR="002015FB">
        <w:rPr>
          <w:rFonts w:ascii="Times New Roman" w:hAnsi="Times New Roman" w:cs="Times New Roman"/>
          <w:color w:val="000009"/>
        </w:rPr>
        <w:t xml:space="preserve">su desafío </w:t>
      </w:r>
      <w:r w:rsidR="00650395">
        <w:rPr>
          <w:rFonts w:ascii="Times New Roman" w:hAnsi="Times New Roman" w:cs="Times New Roman"/>
          <w:color w:val="000009"/>
        </w:rPr>
        <w:t>está en la capacidad para utilizarlo</w:t>
      </w:r>
      <w:r w:rsidR="00BB3071">
        <w:rPr>
          <w:rFonts w:ascii="Times New Roman" w:hAnsi="Times New Roman" w:cs="Times New Roman"/>
          <w:color w:val="000009"/>
        </w:rPr>
        <w:t>s</w:t>
      </w:r>
      <w:r w:rsidR="00650395">
        <w:rPr>
          <w:rFonts w:ascii="Times New Roman" w:hAnsi="Times New Roman" w:cs="Times New Roman"/>
          <w:color w:val="000009"/>
        </w:rPr>
        <w:t xml:space="preserve"> correctamente a su favor, sin dejarse manipular </w:t>
      </w:r>
      <w:r w:rsidR="005B2F15">
        <w:rPr>
          <w:rFonts w:ascii="Times New Roman" w:hAnsi="Times New Roman" w:cs="Times New Roman"/>
          <w:color w:val="000009"/>
        </w:rPr>
        <w:t>por las fronteras del enfoque, para encontrar su propio trayecto sociológico.</w:t>
      </w:r>
      <w:r w:rsidR="002015FB">
        <w:rPr>
          <w:rFonts w:ascii="Times New Roman" w:hAnsi="Times New Roman" w:cs="Times New Roman"/>
          <w:color w:val="000009"/>
        </w:rPr>
        <w:t xml:space="preserve"> </w:t>
      </w:r>
    </w:p>
    <w:p w14:paraId="49681448" w14:textId="77777777" w:rsidR="00EC6CB0" w:rsidRPr="00021784" w:rsidRDefault="00EC6CB0" w:rsidP="00021784">
      <w:pPr>
        <w:pStyle w:val="Textoindependiente"/>
        <w:spacing w:before="1" w:line="271" w:lineRule="auto"/>
        <w:ind w:right="124"/>
        <w:jc w:val="both"/>
        <w:rPr>
          <w:rFonts w:ascii="Times New Roman" w:hAnsi="Times New Roman" w:cs="Times New Roman"/>
          <w:i/>
          <w:color w:val="000009"/>
        </w:rPr>
      </w:pPr>
    </w:p>
    <w:p w14:paraId="768F819C" w14:textId="5D2EF519" w:rsidR="00D05776" w:rsidRDefault="00021784" w:rsidP="00021784">
      <w:pPr>
        <w:pStyle w:val="Default"/>
        <w:spacing w:after="120"/>
        <w:rPr>
          <w:rFonts w:ascii="Times New Roman" w:hAnsi="Times New Roman" w:cs="Times New Roman"/>
        </w:rPr>
      </w:pPr>
      <w:r w:rsidRPr="00021784">
        <w:rPr>
          <w:rFonts w:ascii="Times New Roman" w:hAnsi="Times New Roman" w:cs="Times New Roman"/>
          <w:b/>
        </w:rPr>
        <w:t>S</w:t>
      </w:r>
      <w:r w:rsidR="00153205" w:rsidRPr="00021784">
        <w:rPr>
          <w:rFonts w:ascii="Times New Roman" w:hAnsi="Times New Roman" w:cs="Times New Roman"/>
          <w:b/>
        </w:rPr>
        <w:t>elección de citas textuales</w:t>
      </w:r>
      <w:r w:rsidR="00153205" w:rsidRPr="003508B5">
        <w:rPr>
          <w:rFonts w:ascii="Times New Roman" w:hAnsi="Times New Roman" w:cs="Times New Roman"/>
        </w:rPr>
        <w:t xml:space="preserve"> </w:t>
      </w:r>
    </w:p>
    <w:p w14:paraId="17769D73" w14:textId="6D0175BD" w:rsid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D05776">
        <w:rPr>
          <w:rFonts w:ascii="Times New Roman" w:hAnsi="Times New Roman" w:cs="Times New Roman"/>
        </w:rPr>
        <w:t>“Ninguno de nosotros inventa todo de cero cuando se sienta a escribir. Dependemos de nuestros antecesores. No podríamos hacer nuestro trabajo si no usáramos sus métodos, resultados e ideas.” (p. 177)</w:t>
      </w:r>
    </w:p>
    <w:p w14:paraId="6C0EBD3C" w14:textId="77777777" w:rsidR="00D05776" w:rsidRP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7C036920" w14:textId="0C7E9505" w:rsidR="00021784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D05776">
        <w:rPr>
          <w:rFonts w:ascii="Times New Roman" w:hAnsi="Times New Roman" w:cs="Times New Roman"/>
        </w:rPr>
        <w:t xml:space="preserve">“Y esa es una buena razón para conocer la literatura: para identificar qué piezas están disponibles y no perder tiempo haciendo algo que ya está hecho.” (pp. 179-180) </w:t>
      </w:r>
    </w:p>
    <w:p w14:paraId="6F279BC8" w14:textId="77777777" w:rsidR="00D05776" w:rsidRP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740FB8C6" w14:textId="5D9045FC" w:rsid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D05776">
        <w:rPr>
          <w:rFonts w:ascii="Times New Roman" w:hAnsi="Times New Roman" w:cs="Times New Roman"/>
        </w:rPr>
        <w:t>“La bibliografía tiene sobre usted la ventaja de lo que a veces se llama hegemonía ideológica. Si sus autores son los dueños del territorio, su enfoque parecerá natural y razonable, mientras que el suyo, nuevo y diferente, parecerá forzado e irrazonable.” (p. 185)</w:t>
      </w:r>
    </w:p>
    <w:p w14:paraId="02D9B7FB" w14:textId="77777777" w:rsidR="00D05776" w:rsidRP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</w:p>
    <w:p w14:paraId="4E7500CA" w14:textId="12487E0A" w:rsidR="00D05776" w:rsidRPr="00D05776" w:rsidRDefault="00D05776" w:rsidP="00D05776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D05776">
        <w:rPr>
          <w:rFonts w:ascii="Times New Roman" w:hAnsi="Times New Roman" w:cs="Times New Roman"/>
        </w:rPr>
        <w:t xml:space="preserve">“Use la bibliografía, no deje que la bibliografía lo use a usted.” (p. 187) </w:t>
      </w:r>
    </w:p>
    <w:sectPr w:rsidR="00D05776" w:rsidRPr="00D05776">
      <w:type w:val="continuous"/>
      <w:pgSz w:w="12240" w:h="15840"/>
      <w:pgMar w:top="1380" w:right="1580" w:bottom="280" w:left="158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0:46:00Z" w:initials="CD">
    <w:p w14:paraId="4B7FCCC1" w14:textId="42584319" w:rsidR="00797E7F" w:rsidRDefault="00797E7F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7FCC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217A" w16cex:dateUtc="2021-11-10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7FCCC1" w16cid:durableId="2536217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E6D30"/>
    <w:multiLevelType w:val="hybridMultilevel"/>
    <w:tmpl w:val="55FAC3AE"/>
    <w:lvl w:ilvl="0" w:tplc="896677F2">
      <w:start w:val="1"/>
      <w:numFmt w:val="decimal"/>
      <w:lvlText w:val="%1."/>
      <w:lvlJc w:val="left"/>
      <w:pPr>
        <w:ind w:left="838" w:hanging="361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s-ES" w:eastAsia="en-US" w:bidi="ar-SA"/>
      </w:rPr>
    </w:lvl>
    <w:lvl w:ilvl="1" w:tplc="EB76B832">
      <w:numFmt w:val="bullet"/>
      <w:lvlText w:val="•"/>
      <w:lvlJc w:val="left"/>
      <w:pPr>
        <w:ind w:left="1664" w:hanging="361"/>
      </w:pPr>
      <w:rPr>
        <w:rFonts w:hint="default"/>
        <w:lang w:val="es-ES" w:eastAsia="en-US" w:bidi="ar-SA"/>
      </w:rPr>
    </w:lvl>
    <w:lvl w:ilvl="2" w:tplc="D2382A0A">
      <w:numFmt w:val="bullet"/>
      <w:lvlText w:val="•"/>
      <w:lvlJc w:val="left"/>
      <w:pPr>
        <w:ind w:left="2488" w:hanging="361"/>
      </w:pPr>
      <w:rPr>
        <w:rFonts w:hint="default"/>
        <w:lang w:val="es-ES" w:eastAsia="en-US" w:bidi="ar-SA"/>
      </w:rPr>
    </w:lvl>
    <w:lvl w:ilvl="3" w:tplc="1CF6516E">
      <w:numFmt w:val="bullet"/>
      <w:lvlText w:val="•"/>
      <w:lvlJc w:val="left"/>
      <w:pPr>
        <w:ind w:left="3312" w:hanging="361"/>
      </w:pPr>
      <w:rPr>
        <w:rFonts w:hint="default"/>
        <w:lang w:val="es-ES" w:eastAsia="en-US" w:bidi="ar-SA"/>
      </w:rPr>
    </w:lvl>
    <w:lvl w:ilvl="4" w:tplc="4C68AD46">
      <w:numFmt w:val="bullet"/>
      <w:lvlText w:val="•"/>
      <w:lvlJc w:val="left"/>
      <w:pPr>
        <w:ind w:left="4136" w:hanging="361"/>
      </w:pPr>
      <w:rPr>
        <w:rFonts w:hint="default"/>
        <w:lang w:val="es-ES" w:eastAsia="en-US" w:bidi="ar-SA"/>
      </w:rPr>
    </w:lvl>
    <w:lvl w:ilvl="5" w:tplc="CFA8DE0A">
      <w:numFmt w:val="bullet"/>
      <w:lvlText w:val="•"/>
      <w:lvlJc w:val="left"/>
      <w:pPr>
        <w:ind w:left="4960" w:hanging="361"/>
      </w:pPr>
      <w:rPr>
        <w:rFonts w:hint="default"/>
        <w:lang w:val="es-ES" w:eastAsia="en-US" w:bidi="ar-SA"/>
      </w:rPr>
    </w:lvl>
    <w:lvl w:ilvl="6" w:tplc="CE4EFD9C">
      <w:numFmt w:val="bullet"/>
      <w:lvlText w:val="•"/>
      <w:lvlJc w:val="left"/>
      <w:pPr>
        <w:ind w:left="5784" w:hanging="361"/>
      </w:pPr>
      <w:rPr>
        <w:rFonts w:hint="default"/>
        <w:lang w:val="es-ES" w:eastAsia="en-US" w:bidi="ar-SA"/>
      </w:rPr>
    </w:lvl>
    <w:lvl w:ilvl="7" w:tplc="ED241F8C">
      <w:numFmt w:val="bullet"/>
      <w:lvlText w:val="•"/>
      <w:lvlJc w:val="left"/>
      <w:pPr>
        <w:ind w:left="6608" w:hanging="361"/>
      </w:pPr>
      <w:rPr>
        <w:rFonts w:hint="default"/>
        <w:lang w:val="es-ES" w:eastAsia="en-US" w:bidi="ar-SA"/>
      </w:rPr>
    </w:lvl>
    <w:lvl w:ilvl="8" w:tplc="C9789D2E">
      <w:numFmt w:val="bullet"/>
      <w:lvlText w:val="•"/>
      <w:lvlJc w:val="left"/>
      <w:pPr>
        <w:ind w:left="7432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2F197D00"/>
    <w:multiLevelType w:val="multilevel"/>
    <w:tmpl w:val="6ACC7276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721"/>
    <w:rsid w:val="00021784"/>
    <w:rsid w:val="00034DF0"/>
    <w:rsid w:val="00067692"/>
    <w:rsid w:val="000B28AE"/>
    <w:rsid w:val="00153205"/>
    <w:rsid w:val="002015FB"/>
    <w:rsid w:val="00201DC1"/>
    <w:rsid w:val="0026700D"/>
    <w:rsid w:val="00282721"/>
    <w:rsid w:val="00295C10"/>
    <w:rsid w:val="0032178F"/>
    <w:rsid w:val="00331C3A"/>
    <w:rsid w:val="003508B5"/>
    <w:rsid w:val="003E3D05"/>
    <w:rsid w:val="00524498"/>
    <w:rsid w:val="005B2F15"/>
    <w:rsid w:val="005C1104"/>
    <w:rsid w:val="00605167"/>
    <w:rsid w:val="00650395"/>
    <w:rsid w:val="0066673A"/>
    <w:rsid w:val="0068204D"/>
    <w:rsid w:val="006C734D"/>
    <w:rsid w:val="0071343A"/>
    <w:rsid w:val="00797E7F"/>
    <w:rsid w:val="008416DF"/>
    <w:rsid w:val="00A334CB"/>
    <w:rsid w:val="00A53E3E"/>
    <w:rsid w:val="00B332DC"/>
    <w:rsid w:val="00BB3071"/>
    <w:rsid w:val="00D05776"/>
    <w:rsid w:val="00D13B61"/>
    <w:rsid w:val="00D63C81"/>
    <w:rsid w:val="00D87923"/>
    <w:rsid w:val="00D941BD"/>
    <w:rsid w:val="00EC6CB0"/>
    <w:rsid w:val="00F80CCB"/>
    <w:rsid w:val="00F8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19986"/>
  <w15:docId w15:val="{B383964E-3B98-4D7F-B751-66ACC27F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16"/>
      <w:jc w:val="both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38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qFormat/>
    <w:rsid w:val="00153205"/>
    <w:pPr>
      <w:widowControl/>
      <w:autoSpaceDE/>
      <w:autoSpaceDN/>
    </w:pPr>
    <w:rPr>
      <w:rFonts w:ascii="Calibri" w:eastAsia="Calibri" w:hAnsi="Calibri" w:cs="Calibri"/>
      <w:color w:val="000000"/>
      <w:sz w:val="24"/>
      <w:szCs w:val="24"/>
      <w:lang w:val="es-CL"/>
    </w:rPr>
  </w:style>
  <w:style w:type="paragraph" w:styleId="NormalWeb">
    <w:name w:val="Normal (Web)"/>
    <w:basedOn w:val="Normal"/>
    <w:uiPriority w:val="99"/>
    <w:unhideWhenUsed/>
    <w:rsid w:val="005C11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L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797E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97E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97E7F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97E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97E7F"/>
    <w:rPr>
      <w:rFonts w:ascii="Calibri" w:eastAsia="Calibri" w:hAnsi="Calibri" w:cs="Calibri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711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Ferrer</dc:creator>
  <cp:lastModifiedBy>CLAUDIO DUARTE</cp:lastModifiedBy>
  <cp:revision>19</cp:revision>
  <dcterms:created xsi:type="dcterms:W3CDTF">2021-10-29T20:11:00Z</dcterms:created>
  <dcterms:modified xsi:type="dcterms:W3CDTF">2021-11-10T14:12:00Z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2021-07-30T00:00:00Z</vt:filetime>
  </property>
</Properties>
</file>