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5438" w14:textId="77777777" w:rsidR="002772FA" w:rsidRPr="005B4C94" w:rsidRDefault="00F879F1" w:rsidP="002772FA">
      <w:pPr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397EEF45" wp14:editId="55ADF97E">
            <wp:simplePos x="0" y="0"/>
            <wp:positionH relativeFrom="column">
              <wp:posOffset>-114300</wp:posOffset>
            </wp:positionH>
            <wp:positionV relativeFrom="paragraph">
              <wp:posOffset>-170180</wp:posOffset>
            </wp:positionV>
            <wp:extent cx="323850" cy="685800"/>
            <wp:effectExtent l="1905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2FA" w:rsidRPr="005B4C94">
        <w:rPr>
          <w:rFonts w:ascii="Calibri" w:hAnsi="Calibri" w:cs="Calibri"/>
          <w:sz w:val="22"/>
          <w:szCs w:val="22"/>
          <w:lang w:val="es-CL"/>
        </w:rPr>
        <w:t xml:space="preserve">Universidad de Chile </w:t>
      </w:r>
    </w:p>
    <w:p w14:paraId="5EA7A45C" w14:textId="77777777" w:rsidR="002772FA" w:rsidRPr="005B4C94" w:rsidRDefault="002772FA" w:rsidP="002772FA">
      <w:pPr>
        <w:rPr>
          <w:rFonts w:ascii="Calibri" w:hAnsi="Calibri" w:cs="Calibri"/>
          <w:sz w:val="22"/>
          <w:szCs w:val="22"/>
          <w:lang w:val="es-CL"/>
        </w:rPr>
      </w:pPr>
      <w:r w:rsidRPr="005B4C94">
        <w:rPr>
          <w:rFonts w:ascii="Calibri" w:hAnsi="Calibri" w:cs="Calibri"/>
          <w:sz w:val="22"/>
          <w:szCs w:val="22"/>
          <w:lang w:val="es-CL"/>
        </w:rPr>
        <w:t>Facultad de Ciencias Sociales</w:t>
      </w:r>
    </w:p>
    <w:p w14:paraId="60594A37" w14:textId="77777777" w:rsidR="002772FA" w:rsidRPr="005B4C94" w:rsidRDefault="002772FA" w:rsidP="002772FA">
      <w:pPr>
        <w:rPr>
          <w:rFonts w:ascii="Calibri" w:hAnsi="Calibri" w:cs="Calibri"/>
          <w:sz w:val="22"/>
          <w:szCs w:val="22"/>
          <w:lang w:val="es-CL"/>
        </w:rPr>
      </w:pPr>
      <w:r w:rsidRPr="005B4C94">
        <w:rPr>
          <w:rFonts w:ascii="Calibri" w:hAnsi="Calibri" w:cs="Calibri"/>
          <w:sz w:val="22"/>
          <w:szCs w:val="22"/>
          <w:lang w:val="es-CL"/>
        </w:rPr>
        <w:t xml:space="preserve">Carrera de </w:t>
      </w:r>
      <w:r w:rsidR="0023376E" w:rsidRPr="005B4C94">
        <w:rPr>
          <w:rFonts w:ascii="Calibri" w:hAnsi="Calibri" w:cs="Calibri"/>
          <w:sz w:val="22"/>
          <w:szCs w:val="22"/>
          <w:lang w:val="es-CL"/>
        </w:rPr>
        <w:t>Psicología</w:t>
      </w:r>
    </w:p>
    <w:p w14:paraId="5C81164A" w14:textId="77777777" w:rsidR="002772FA" w:rsidRDefault="002772FA" w:rsidP="00B80091">
      <w:pPr>
        <w:jc w:val="center"/>
        <w:rPr>
          <w:b/>
          <w:lang w:val="es-CL"/>
        </w:rPr>
      </w:pPr>
    </w:p>
    <w:p w14:paraId="5F410DD1" w14:textId="77777777" w:rsidR="002772FA" w:rsidRPr="005B4C94" w:rsidRDefault="002772FA" w:rsidP="00B80091">
      <w:pPr>
        <w:jc w:val="center"/>
        <w:rPr>
          <w:rFonts w:ascii="Calibri" w:hAnsi="Calibri" w:cs="Calibri"/>
          <w:b/>
          <w:lang w:val="es-CL"/>
        </w:rPr>
      </w:pPr>
      <w:r w:rsidRPr="005B4C94">
        <w:rPr>
          <w:rFonts w:ascii="Calibri" w:hAnsi="Calibri" w:cs="Calibri"/>
          <w:b/>
          <w:lang w:val="es-CL"/>
        </w:rPr>
        <w:t>Programa</w:t>
      </w:r>
    </w:p>
    <w:p w14:paraId="5DBBEB35" w14:textId="77777777" w:rsidR="00B80091" w:rsidRPr="005B4C94" w:rsidRDefault="00C42B5E" w:rsidP="0023376E">
      <w:pPr>
        <w:jc w:val="center"/>
        <w:rPr>
          <w:rFonts w:ascii="Calibri" w:hAnsi="Calibri" w:cs="Calibri"/>
          <w:b/>
          <w:lang w:val="es-CL"/>
        </w:rPr>
      </w:pPr>
      <w:r w:rsidRPr="005B4C94">
        <w:rPr>
          <w:rFonts w:ascii="Calibri" w:hAnsi="Calibri" w:cs="Calibri"/>
          <w:b/>
          <w:lang w:val="es-CL"/>
        </w:rPr>
        <w:t>Psico</w:t>
      </w:r>
      <w:r w:rsidR="00F40CEC" w:rsidRPr="005B4C94">
        <w:rPr>
          <w:rFonts w:ascii="Calibri" w:hAnsi="Calibri" w:cs="Calibri"/>
          <w:b/>
          <w:lang w:val="es-CL"/>
        </w:rPr>
        <w:t xml:space="preserve">patología </w:t>
      </w:r>
      <w:r w:rsidRPr="005B4C94">
        <w:rPr>
          <w:rFonts w:ascii="Calibri" w:hAnsi="Calibri" w:cs="Calibri"/>
          <w:b/>
          <w:lang w:val="es-CL"/>
        </w:rPr>
        <w:t xml:space="preserve">Constructivista </w:t>
      </w:r>
      <w:r w:rsidR="00F40CEC" w:rsidRPr="005B4C94">
        <w:rPr>
          <w:rFonts w:ascii="Calibri" w:hAnsi="Calibri" w:cs="Calibri"/>
          <w:b/>
          <w:lang w:val="es-CL"/>
        </w:rPr>
        <w:t>Cognitiva</w:t>
      </w:r>
    </w:p>
    <w:p w14:paraId="0D3B39C2" w14:textId="77777777" w:rsidR="009535E6" w:rsidRDefault="009535E6" w:rsidP="0023376E">
      <w:pPr>
        <w:jc w:val="center"/>
        <w:rPr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5900"/>
      </w:tblGrid>
      <w:tr w:rsidR="00B80091" w:rsidRPr="00A4080F" w14:paraId="4EC0C4DE" w14:textId="77777777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3423715D" w14:textId="77777777" w:rsidR="00B80091" w:rsidRPr="00A4080F" w:rsidRDefault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I. Identificación de la actividad curricular</w:t>
            </w:r>
          </w:p>
        </w:tc>
      </w:tr>
      <w:tr w:rsidR="00445426" w:rsidRPr="00A4080F" w14:paraId="5FD82CAB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D4872" w14:textId="77777777" w:rsidR="00445426" w:rsidRPr="00A4080F" w:rsidRDefault="00445426" w:rsidP="00326988">
            <w:pPr>
              <w:spacing w:before="120"/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1286A" w14:textId="77777777" w:rsidR="00445426" w:rsidRPr="00A4080F" w:rsidRDefault="0023376E" w:rsidP="00326988">
            <w:pPr>
              <w:spacing w:before="120"/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Psicología</w:t>
            </w:r>
          </w:p>
        </w:tc>
      </w:tr>
      <w:tr w:rsidR="0066786A" w:rsidRPr="00A4080F" w14:paraId="447A28C2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684E0" w14:textId="77777777" w:rsidR="0066786A" w:rsidRPr="00A4080F" w:rsidRDefault="0066786A" w:rsidP="0066786A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41945" w14:textId="77777777" w:rsidR="00C4026F" w:rsidRPr="00A4080F" w:rsidRDefault="00C4026F" w:rsidP="005B4C94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proofErr w:type="spellStart"/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Mag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. Paula Vergara H.</w:t>
            </w:r>
          </w:p>
        </w:tc>
      </w:tr>
      <w:tr w:rsidR="00445426" w:rsidRPr="00A4080F" w14:paraId="2E6FFA42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A7943" w14:textId="77777777" w:rsidR="00445426" w:rsidRPr="00A4080F" w:rsidRDefault="00445426" w:rsidP="00445426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AD08F" w14:textId="77777777" w:rsidR="00445426" w:rsidRPr="00A4080F" w:rsidRDefault="00665426" w:rsidP="00E35795">
            <w:pPr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Formación Profesional</w:t>
            </w:r>
            <w:r w:rsidRPr="00A4080F"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  <w:t xml:space="preserve"> </w:t>
            </w:r>
          </w:p>
        </w:tc>
      </w:tr>
      <w:tr w:rsidR="00445426" w:rsidRPr="00A4080F" w14:paraId="4DD6C9B5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076A4" w14:textId="77777777" w:rsidR="00445426" w:rsidRPr="00A4080F" w:rsidRDefault="00445426" w:rsidP="00445426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4420C" w14:textId="77777777" w:rsidR="00445426" w:rsidRPr="00A4080F" w:rsidRDefault="00E35795" w:rsidP="00445426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Segundo</w:t>
            </w:r>
          </w:p>
        </w:tc>
      </w:tr>
      <w:tr w:rsidR="00B80091" w:rsidRPr="00A4080F" w14:paraId="07FB2ED3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50EA1" w14:textId="77777777" w:rsidR="00B80091" w:rsidRPr="00A4080F" w:rsidRDefault="00B80091" w:rsidP="00B80091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0338" w14:textId="77777777" w:rsidR="00B80091" w:rsidRPr="00A4080F" w:rsidRDefault="008E348D" w:rsidP="00B80091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Presencial</w:t>
            </w:r>
          </w:p>
        </w:tc>
      </w:tr>
      <w:tr w:rsidR="00B80091" w:rsidRPr="00A4080F" w14:paraId="29BF35B4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FFFF6" w14:textId="77777777" w:rsidR="00B80091" w:rsidRPr="00A4080F" w:rsidRDefault="00B80091" w:rsidP="00B80091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B59C2" w14:textId="77777777" w:rsidR="00B80091" w:rsidRPr="00A4080F" w:rsidRDefault="00D071BA" w:rsidP="00E35795">
            <w:pPr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Obligatorio</w:t>
            </w:r>
            <w:r w:rsidRPr="00A4080F"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  <w:t xml:space="preserve"> </w:t>
            </w:r>
          </w:p>
        </w:tc>
      </w:tr>
      <w:tr w:rsidR="00445426" w:rsidRPr="00A4080F" w14:paraId="347F3AC1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C0625" w14:textId="77777777" w:rsidR="00445426" w:rsidRPr="00A4080F" w:rsidRDefault="008E348D" w:rsidP="00445426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R</w:t>
            </w:r>
            <w:r w:rsidR="00445426" w:rsidRPr="00A4080F">
              <w:rPr>
                <w:rFonts w:ascii="Calibri" w:hAnsi="Calibri" w:cs="Calibri"/>
                <w:sz w:val="22"/>
                <w:szCs w:val="22"/>
                <w:lang w:val="es-CL"/>
              </w:rPr>
              <w:t>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4856B" w14:textId="77777777" w:rsidR="00445426" w:rsidRPr="00A4080F" w:rsidRDefault="00C4026F" w:rsidP="00476D59">
            <w:pPr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Licenciatura en Psicología,</w:t>
            </w:r>
            <w:r w:rsidR="00D071BA" w:rsidRPr="00A4080F">
              <w:rPr>
                <w:rFonts w:ascii="Calibri" w:hAnsi="Calibri" w:cs="Calibri"/>
                <w:sz w:val="22"/>
                <w:szCs w:val="22"/>
                <w:lang w:val="es-CL"/>
              </w:rPr>
              <w:t xml:space="preserve"> Psicólogo, Psiquiatra o becado de Psiquiatría</w:t>
            </w:r>
            <w:r w:rsidR="00E35795" w:rsidRPr="00A4080F">
              <w:rPr>
                <w:rFonts w:ascii="Calibri" w:hAnsi="Calibri" w:cs="Calibri"/>
                <w:color w:val="FF0000"/>
                <w:sz w:val="22"/>
                <w:szCs w:val="22"/>
                <w:lang w:val="es-CL"/>
              </w:rPr>
              <w:t>.</w:t>
            </w:r>
          </w:p>
        </w:tc>
      </w:tr>
      <w:tr w:rsidR="00B80091" w:rsidRPr="00A4080F" w14:paraId="52590DB4" w14:textId="77777777" w:rsidTr="00C4026F">
        <w:trPr>
          <w:trHeight w:val="632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DD2A3" w14:textId="77777777" w:rsidR="00B80091" w:rsidRPr="00A4080F" w:rsidRDefault="00445426" w:rsidP="00B80091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Año</w:t>
            </w:r>
            <w:r w:rsidR="00C4026F" w:rsidRPr="00A4080F">
              <w:rPr>
                <w:rFonts w:ascii="Calibri" w:hAnsi="Calibri" w:cs="Calibri"/>
                <w:sz w:val="22"/>
                <w:szCs w:val="22"/>
                <w:lang w:val="es-CL"/>
              </w:rPr>
              <w:t>:</w:t>
            </w:r>
          </w:p>
          <w:p w14:paraId="1786667F" w14:textId="77777777" w:rsidR="00C4026F" w:rsidRPr="00A4080F" w:rsidRDefault="00C4026F" w:rsidP="00326988">
            <w:pPr>
              <w:spacing w:after="120"/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Horario: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6E138" w14:textId="6EF1187F" w:rsidR="00C4026F" w:rsidRPr="00A4080F" w:rsidRDefault="009D207D" w:rsidP="00B80091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  <w:r w:rsidR="00BD2F19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  <w:p w14:paraId="7ACAD4F7" w14:textId="2768BAEF" w:rsidR="00C4026F" w:rsidRPr="00A4080F" w:rsidRDefault="00A61491" w:rsidP="00A61491">
            <w:pPr>
              <w:spacing w:after="120"/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Viernes</w:t>
            </w:r>
            <w:r w:rsidR="00C4026F" w:rsidRPr="00A4080F">
              <w:rPr>
                <w:rFonts w:ascii="Calibri" w:hAnsi="Calibri" w:cs="Calibri"/>
                <w:sz w:val="22"/>
                <w:szCs w:val="22"/>
                <w:lang w:val="es-CL"/>
              </w:rPr>
              <w:t xml:space="preserve"> de </w:t>
            </w:r>
            <w:r w:rsidR="00DB19A4">
              <w:rPr>
                <w:rFonts w:ascii="Calibri" w:hAnsi="Calibri" w:cs="Calibri"/>
                <w:sz w:val="22"/>
                <w:szCs w:val="22"/>
                <w:lang w:val="es-CL"/>
              </w:rPr>
              <w:t>1</w:t>
            </w:r>
            <w:r w:rsidR="00F85D36">
              <w:rPr>
                <w:rFonts w:ascii="Calibri" w:hAnsi="Calibri" w:cs="Calibri"/>
                <w:sz w:val="22"/>
                <w:szCs w:val="22"/>
                <w:lang w:val="es-CL"/>
              </w:rPr>
              <w:t>0</w:t>
            </w:r>
            <w:r w:rsidR="00DB19A4">
              <w:rPr>
                <w:rFonts w:ascii="Calibri" w:hAnsi="Calibri" w:cs="Calibri"/>
                <w:sz w:val="22"/>
                <w:szCs w:val="22"/>
                <w:lang w:val="es-CL"/>
              </w:rPr>
              <w:t>:</w:t>
            </w:r>
            <w:r w:rsidR="00F85D36">
              <w:rPr>
                <w:rFonts w:ascii="Calibri" w:hAnsi="Calibri" w:cs="Calibri"/>
                <w:sz w:val="22"/>
                <w:szCs w:val="22"/>
                <w:lang w:val="es-CL"/>
              </w:rPr>
              <w:t>15</w:t>
            </w:r>
            <w:r w:rsidR="00BD2F19">
              <w:rPr>
                <w:rFonts w:ascii="Calibri" w:hAnsi="Calibri" w:cs="Calibri"/>
                <w:sz w:val="22"/>
                <w:szCs w:val="22"/>
                <w:lang w:val="es-CL"/>
              </w:rPr>
              <w:t xml:space="preserve"> a 1</w:t>
            </w:r>
            <w:r w:rsidR="00F85D36">
              <w:rPr>
                <w:rFonts w:ascii="Calibri" w:hAnsi="Calibri" w:cs="Calibri"/>
                <w:sz w:val="22"/>
                <w:szCs w:val="22"/>
                <w:lang w:val="es-CL"/>
              </w:rPr>
              <w:t>2</w:t>
            </w:r>
            <w:r w:rsidR="00C4026F" w:rsidRPr="00A4080F">
              <w:rPr>
                <w:rFonts w:ascii="Calibri" w:hAnsi="Calibri" w:cs="Calibri"/>
                <w:sz w:val="22"/>
                <w:szCs w:val="22"/>
                <w:lang w:val="es-CL"/>
              </w:rPr>
              <w:t>:</w:t>
            </w:r>
            <w:r w:rsidR="00F85D36">
              <w:rPr>
                <w:rFonts w:ascii="Calibri" w:hAnsi="Calibri" w:cs="Calibri"/>
                <w:sz w:val="22"/>
                <w:szCs w:val="22"/>
                <w:lang w:val="es-CL"/>
              </w:rPr>
              <w:t>15</w:t>
            </w:r>
          </w:p>
        </w:tc>
      </w:tr>
      <w:tr w:rsidR="00B80091" w:rsidRPr="00A4080F" w14:paraId="7A16141B" w14:textId="77777777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3D6F838A" w14:textId="77777777" w:rsidR="00B80091" w:rsidRPr="00A4080F" w:rsidRDefault="001F221D" w:rsidP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II.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Descripción / Justificación de la actividad curricular</w:t>
            </w:r>
          </w:p>
        </w:tc>
      </w:tr>
      <w:tr w:rsidR="00B80091" w:rsidRPr="00A4080F" w14:paraId="55D2D0EF" w14:textId="77777777">
        <w:tc>
          <w:tcPr>
            <w:tcW w:w="8644" w:type="dxa"/>
            <w:gridSpan w:val="2"/>
          </w:tcPr>
          <w:p w14:paraId="3C0E3AE2" w14:textId="77777777" w:rsidR="00A31881" w:rsidRPr="006740A2" w:rsidRDefault="00D31B03" w:rsidP="00326988">
            <w:pPr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40A2">
              <w:rPr>
                <w:rFonts w:ascii="Calibri" w:hAnsi="Calibri" w:cs="Calibri"/>
                <w:sz w:val="22"/>
                <w:szCs w:val="22"/>
              </w:rPr>
              <w:t xml:space="preserve">En este curso se analizan las bases </w:t>
            </w:r>
            <w:r w:rsidR="00A31881" w:rsidRPr="006740A2">
              <w:rPr>
                <w:rFonts w:ascii="Calibri" w:hAnsi="Calibri" w:cs="Calibri"/>
                <w:sz w:val="22"/>
                <w:szCs w:val="22"/>
              </w:rPr>
              <w:t>psicopatológicas</w:t>
            </w:r>
            <w:r w:rsidRPr="006740A2">
              <w:rPr>
                <w:rFonts w:ascii="Calibri" w:hAnsi="Calibri" w:cs="Calibri"/>
                <w:sz w:val="22"/>
                <w:szCs w:val="22"/>
              </w:rPr>
              <w:t xml:space="preserve"> para la aplicación del modelo clínico Constructivis</w:t>
            </w:r>
            <w:r w:rsidR="00516361" w:rsidRPr="006740A2">
              <w:rPr>
                <w:rFonts w:ascii="Calibri" w:hAnsi="Calibri" w:cs="Calibri"/>
                <w:sz w:val="22"/>
                <w:szCs w:val="22"/>
              </w:rPr>
              <w:t>ta Cognitivo en la psicoterapia, basándose en los aportes de</w:t>
            </w:r>
            <w:r w:rsidR="006B61BD" w:rsidRPr="006740A2">
              <w:rPr>
                <w:rFonts w:ascii="Calibri" w:hAnsi="Calibri" w:cs="Calibri"/>
                <w:sz w:val="22"/>
                <w:szCs w:val="22"/>
              </w:rPr>
              <w:t xml:space="preserve"> las teorías de apego, el</w:t>
            </w:r>
            <w:r w:rsidRPr="006740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740A2">
              <w:rPr>
                <w:rFonts w:ascii="Calibri" w:hAnsi="Calibri" w:cs="Calibri"/>
                <w:sz w:val="22"/>
                <w:szCs w:val="22"/>
              </w:rPr>
              <w:t>Posracionalismo</w:t>
            </w:r>
            <w:proofErr w:type="spellEnd"/>
            <w:r w:rsidR="00A31881" w:rsidRPr="006740A2">
              <w:rPr>
                <w:rFonts w:ascii="Calibri" w:hAnsi="Calibri" w:cs="Calibri"/>
                <w:sz w:val="22"/>
                <w:szCs w:val="22"/>
              </w:rPr>
              <w:t xml:space="preserve"> y la perspectiva Constructivista Cognitiva.</w:t>
            </w:r>
            <w:r w:rsidRPr="006740A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F5B94F" w14:textId="77777777" w:rsidR="00DD509D" w:rsidRPr="006740A2" w:rsidRDefault="00D31B03" w:rsidP="00326988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40A2">
              <w:rPr>
                <w:rFonts w:ascii="Calibri" w:hAnsi="Calibri" w:cs="Calibri"/>
                <w:sz w:val="22"/>
                <w:szCs w:val="22"/>
              </w:rPr>
              <w:t>Se hace énfasis en las demandas de competencias terapéuticas y en los aspectos aplicados de la</w:t>
            </w:r>
            <w:r w:rsidR="00A31881" w:rsidRPr="006740A2">
              <w:rPr>
                <w:rFonts w:ascii="Calibri" w:hAnsi="Calibri" w:cs="Calibri"/>
                <w:sz w:val="22"/>
                <w:szCs w:val="22"/>
              </w:rPr>
              <w:t xml:space="preserve"> psicopatología para el abordaje desde la</w:t>
            </w:r>
            <w:r w:rsidRPr="006740A2">
              <w:rPr>
                <w:rFonts w:ascii="Calibri" w:hAnsi="Calibri" w:cs="Calibri"/>
                <w:sz w:val="22"/>
                <w:szCs w:val="22"/>
              </w:rPr>
              <w:t xml:space="preserve"> psicoterapia. Se pretende, de este modo, generar una mirada </w:t>
            </w:r>
            <w:r w:rsidR="00A31881" w:rsidRPr="006740A2">
              <w:rPr>
                <w:rFonts w:ascii="Calibri" w:hAnsi="Calibri" w:cs="Calibri"/>
                <w:sz w:val="22"/>
                <w:szCs w:val="22"/>
              </w:rPr>
              <w:t>analítica</w:t>
            </w:r>
            <w:r w:rsidR="00D47F7A" w:rsidRPr="006740A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40A2">
              <w:rPr>
                <w:rFonts w:ascii="Calibri" w:hAnsi="Calibri" w:cs="Calibri"/>
                <w:sz w:val="22"/>
                <w:szCs w:val="22"/>
              </w:rPr>
              <w:t xml:space="preserve">en el terapeuta, que le permita analizar el fenómeno complejo del paciente y </w:t>
            </w:r>
            <w:r w:rsidR="0093405E" w:rsidRPr="006740A2">
              <w:rPr>
                <w:rFonts w:ascii="Calibri" w:hAnsi="Calibri" w:cs="Calibri"/>
                <w:sz w:val="22"/>
                <w:szCs w:val="22"/>
              </w:rPr>
              <w:t>su proyección en el proceso terapéutico.</w:t>
            </w:r>
          </w:p>
        </w:tc>
      </w:tr>
      <w:tr w:rsidR="00B80091" w:rsidRPr="00A4080F" w14:paraId="6A33E84A" w14:textId="77777777">
        <w:tc>
          <w:tcPr>
            <w:tcW w:w="8644" w:type="dxa"/>
            <w:gridSpan w:val="2"/>
          </w:tcPr>
          <w:p w14:paraId="13A6345F" w14:textId="77777777" w:rsidR="00B80091" w:rsidRPr="00A4080F" w:rsidRDefault="001F221D" w:rsidP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III.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Objetivos de la actividad curricular</w:t>
            </w:r>
          </w:p>
        </w:tc>
      </w:tr>
      <w:tr w:rsidR="00B80091" w:rsidRPr="00A4080F" w14:paraId="1A657228" w14:textId="77777777">
        <w:tc>
          <w:tcPr>
            <w:tcW w:w="8644" w:type="dxa"/>
            <w:gridSpan w:val="2"/>
          </w:tcPr>
          <w:p w14:paraId="64635F88" w14:textId="77777777" w:rsidR="00146571" w:rsidRPr="00A4080F" w:rsidRDefault="00BD0D36" w:rsidP="00516361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b/>
                <w:color w:val="000000"/>
                <w:sz w:val="22"/>
                <w:szCs w:val="22"/>
                <w:lang w:val="es-MX"/>
              </w:rPr>
              <w:t>Objetivo General</w:t>
            </w: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: </w:t>
            </w:r>
          </w:p>
          <w:p w14:paraId="5354DFE3" w14:textId="714943DC" w:rsidR="00BD0D36" w:rsidRPr="00A4080F" w:rsidRDefault="00BD0D36" w:rsidP="00BD0D3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Proporcionar </w:t>
            </w:r>
            <w:r w:rsidR="00A9594E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las base</w:t>
            </w:r>
            <w:r w:rsidR="005B4C94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 conceptuales de la propuesta C</w:t>
            </w:r>
            <w:r w:rsidR="00A9594E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onstructivista Cognitiva para </w:t>
            </w:r>
            <w:r w:rsidR="005B4C94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una comprensión </w:t>
            </w:r>
            <w:r w:rsidR="00BD2F19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psicopatológica</w:t>
            </w:r>
            <w:r w:rsidR="00A9594E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factible de ser aplicada en la psicoterapia.</w:t>
            </w:r>
          </w:p>
          <w:p w14:paraId="7A1DEE7D" w14:textId="77777777" w:rsidR="00E35795" w:rsidRPr="00A4080F" w:rsidRDefault="00BD0D36" w:rsidP="00516361">
            <w:pPr>
              <w:spacing w:before="120" w:after="12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b/>
                <w:color w:val="000000"/>
                <w:sz w:val="22"/>
                <w:szCs w:val="22"/>
                <w:lang w:val="es-MX"/>
              </w:rPr>
              <w:t>Objetivos específicos</w:t>
            </w: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: </w:t>
            </w:r>
          </w:p>
          <w:p w14:paraId="6953283F" w14:textId="21C2AEF9" w:rsidR="00A31881" w:rsidRPr="00A4080F" w:rsidRDefault="00516361" w:rsidP="00A4080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Conocer y discutir el rol </w:t>
            </w:r>
            <w:r w:rsidR="00C511DB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de las emociones, </w:t>
            </w: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del apego y la intersubjetividad en el desarrollo de psicopatología</w:t>
            </w:r>
          </w:p>
          <w:p w14:paraId="363BD606" w14:textId="77777777" w:rsidR="00516361" w:rsidRPr="00A4080F" w:rsidRDefault="00516361" w:rsidP="00A4080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Entender la psicopatología en el apego adulto </w:t>
            </w:r>
          </w:p>
          <w:p w14:paraId="308E758E" w14:textId="77777777" w:rsidR="00BD0D36" w:rsidRPr="00A4080F" w:rsidRDefault="00A31881" w:rsidP="00A4080F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Comprender y a</w:t>
            </w:r>
            <w:r w:rsidR="00A9594E"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nalizar las Organizaciones de Significado Personal desde una Perspectiva Constructivista Cognitiva.</w:t>
            </w:r>
          </w:p>
          <w:p w14:paraId="6440861A" w14:textId="77777777" w:rsidR="008E348D" w:rsidRPr="00A4080F" w:rsidRDefault="00084AE6" w:rsidP="00A4080F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Interpretar el abordaje psicoterapéutico desde las O.S:P.</w:t>
            </w:r>
          </w:p>
        </w:tc>
      </w:tr>
      <w:tr w:rsidR="00516361" w:rsidRPr="00A4080F" w14:paraId="677E2315" w14:textId="77777777" w:rsidTr="00516361">
        <w:trPr>
          <w:trHeight w:val="412"/>
        </w:trPr>
        <w:tc>
          <w:tcPr>
            <w:tcW w:w="8644" w:type="dxa"/>
            <w:gridSpan w:val="2"/>
          </w:tcPr>
          <w:p w14:paraId="40D932C9" w14:textId="77777777" w:rsidR="00516361" w:rsidRPr="00A4080F" w:rsidRDefault="00516361" w:rsidP="0051636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IV. Temáticas o contenidos de la actividad curricular</w:t>
            </w:r>
          </w:p>
        </w:tc>
      </w:tr>
      <w:tr w:rsidR="00516361" w:rsidRPr="00A4080F" w14:paraId="077CFBE8" w14:textId="77777777" w:rsidTr="007B5D3C">
        <w:trPr>
          <w:trHeight w:val="699"/>
        </w:trPr>
        <w:tc>
          <w:tcPr>
            <w:tcW w:w="8644" w:type="dxa"/>
            <w:gridSpan w:val="2"/>
          </w:tcPr>
          <w:p w14:paraId="6D14C334" w14:textId="77777777" w:rsidR="00516361" w:rsidRPr="00A4080F" w:rsidRDefault="00516361" w:rsidP="0051636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4080F">
              <w:rPr>
                <w:rFonts w:ascii="Calibri" w:hAnsi="Calibri" w:cs="Calibri"/>
                <w:sz w:val="22"/>
                <w:szCs w:val="22"/>
              </w:rPr>
              <w:t>U</w:t>
            </w:r>
            <w:r w:rsidRPr="00A4080F">
              <w:rPr>
                <w:rFonts w:ascii="Calibri" w:hAnsi="Calibri" w:cs="Calibri"/>
                <w:b/>
                <w:sz w:val="22"/>
                <w:szCs w:val="22"/>
              </w:rPr>
              <w:t xml:space="preserve">nidad I: </w:t>
            </w:r>
            <w:r w:rsidR="007B5D3C">
              <w:rPr>
                <w:rFonts w:ascii="Calibri" w:hAnsi="Calibri" w:cs="Calibri"/>
                <w:b/>
                <w:sz w:val="22"/>
                <w:szCs w:val="22"/>
              </w:rPr>
              <w:t>Bases Conceptuales para la comprensión de las OSP y su abordaje psicoterapéutico</w:t>
            </w:r>
          </w:p>
          <w:p w14:paraId="50919548" w14:textId="77777777" w:rsidR="00516361" w:rsidRPr="00A4080F" w:rsidRDefault="00516361" w:rsidP="00A4080F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es-ES_tradnl" w:bidi="he-I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ES_tradnl" w:bidi="he-IL"/>
              </w:rPr>
              <w:t>Intersubjetividad y Apego</w:t>
            </w:r>
          </w:p>
          <w:p w14:paraId="7C18BA81" w14:textId="77777777" w:rsidR="00516361" w:rsidRDefault="00516361" w:rsidP="00A4080F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es-ES_tradnl" w:bidi="he-I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ES_tradnl" w:bidi="he-IL"/>
              </w:rPr>
              <w:t>Estilos de apego y Apego Adulto</w:t>
            </w:r>
          </w:p>
          <w:p w14:paraId="5BB7CE6A" w14:textId="77777777" w:rsidR="00516361" w:rsidRDefault="00516361" w:rsidP="00A4080F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es-ES_tradnl" w:bidi="he-I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ES_tradnl" w:bidi="he-IL"/>
              </w:rPr>
              <w:t xml:space="preserve">Psicopatología desde la Intersubjetividad y el Apego </w:t>
            </w:r>
          </w:p>
          <w:p w14:paraId="7926A016" w14:textId="403BBF08" w:rsidR="00C511DB" w:rsidRPr="00A4080F" w:rsidRDefault="00C511DB" w:rsidP="00A4080F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bidi="he-IL"/>
              </w:rPr>
              <w:t>Emociones, clasificación de las emociones y abordaje psicoterapéutico.</w:t>
            </w:r>
          </w:p>
          <w:p w14:paraId="43A2F43E" w14:textId="77777777" w:rsidR="00520101" w:rsidRDefault="00520101" w:rsidP="006B61BD">
            <w:pPr>
              <w:rPr>
                <w:rFonts w:ascii="Calibri" w:hAnsi="Calibri"/>
                <w:b/>
                <w:sz w:val="22"/>
                <w:szCs w:val="22"/>
                <w:lang w:val="es-CL"/>
              </w:rPr>
            </w:pPr>
          </w:p>
          <w:p w14:paraId="0A17E41A" w14:textId="77777777" w:rsidR="001635B0" w:rsidRDefault="001635B0" w:rsidP="006B61BD">
            <w:pPr>
              <w:rPr>
                <w:rFonts w:ascii="Calibri" w:hAnsi="Calibri"/>
                <w:b/>
                <w:sz w:val="22"/>
                <w:szCs w:val="22"/>
                <w:lang w:val="es-CL"/>
              </w:rPr>
            </w:pPr>
          </w:p>
          <w:p w14:paraId="3576938C" w14:textId="77777777" w:rsidR="006B61BD" w:rsidRPr="006B61BD" w:rsidRDefault="007B5D3C" w:rsidP="006B61BD">
            <w:pPr>
              <w:rPr>
                <w:rFonts w:ascii="Calibri" w:hAnsi="Calibri"/>
                <w:b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CL"/>
              </w:rPr>
              <w:lastRenderedPageBreak/>
              <w:t xml:space="preserve">Unidad </w:t>
            </w:r>
            <w:r w:rsidR="006B61BD" w:rsidRPr="006B61BD">
              <w:rPr>
                <w:rFonts w:ascii="Calibri" w:hAnsi="Calibri"/>
                <w:b/>
                <w:sz w:val="22"/>
                <w:szCs w:val="22"/>
                <w:lang w:val="es-CL"/>
              </w:rPr>
              <w:t xml:space="preserve">II: Organizaciones de Significado Personal </w:t>
            </w:r>
          </w:p>
          <w:p w14:paraId="21072FF0" w14:textId="77777777" w:rsidR="00516361" w:rsidRPr="00A4080F" w:rsidRDefault="00516361" w:rsidP="006B61BD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A4080F">
              <w:rPr>
                <w:rFonts w:ascii="Calibri" w:hAnsi="Calibri"/>
                <w:sz w:val="22"/>
                <w:szCs w:val="22"/>
              </w:rPr>
              <w:t>Organización de Significado Personal Depresiva</w:t>
            </w:r>
          </w:p>
          <w:p w14:paraId="2BC6C801" w14:textId="77777777" w:rsidR="00516361" w:rsidRPr="00A4080F" w:rsidRDefault="00516361" w:rsidP="006B61BD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A4080F">
              <w:rPr>
                <w:rFonts w:ascii="Calibri" w:hAnsi="Calibri"/>
                <w:sz w:val="22"/>
                <w:szCs w:val="22"/>
              </w:rPr>
              <w:t>Organización de Significado Personal Fóbica</w:t>
            </w:r>
          </w:p>
          <w:p w14:paraId="03F3A296" w14:textId="77777777" w:rsidR="00516361" w:rsidRPr="00A4080F" w:rsidRDefault="00516361" w:rsidP="006B61BD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A4080F">
              <w:rPr>
                <w:rFonts w:ascii="Calibri" w:hAnsi="Calibri"/>
                <w:sz w:val="22"/>
                <w:szCs w:val="22"/>
              </w:rPr>
              <w:t xml:space="preserve">Organización de Significado Personal </w:t>
            </w: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Dápica</w:t>
            </w:r>
            <w:proofErr w:type="spellEnd"/>
          </w:p>
          <w:p w14:paraId="34B10E43" w14:textId="77777777" w:rsidR="006B61BD" w:rsidRPr="007B5D3C" w:rsidRDefault="00516361" w:rsidP="007B5D3C">
            <w:pPr>
              <w:numPr>
                <w:ilvl w:val="0"/>
                <w:numId w:val="1"/>
              </w:numPr>
              <w:ind w:left="714" w:hanging="357"/>
              <w:rPr>
                <w:rFonts w:ascii="Calibri" w:hAnsi="Calibri"/>
                <w:sz w:val="22"/>
                <w:szCs w:val="22"/>
              </w:rPr>
            </w:pPr>
            <w:r w:rsidRPr="00A4080F">
              <w:rPr>
                <w:rFonts w:ascii="Calibri" w:hAnsi="Calibri"/>
                <w:sz w:val="22"/>
                <w:szCs w:val="22"/>
              </w:rPr>
              <w:t>Organización de Significado Personal Obsesiv</w:t>
            </w:r>
            <w:r w:rsidR="007B5D3C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B80091" w:rsidRPr="00A4080F" w14:paraId="724E7479" w14:textId="77777777">
        <w:tc>
          <w:tcPr>
            <w:tcW w:w="8644" w:type="dxa"/>
            <w:gridSpan w:val="2"/>
          </w:tcPr>
          <w:p w14:paraId="60D8A568" w14:textId="77777777" w:rsidR="00B80091" w:rsidRPr="00A4080F" w:rsidRDefault="001D1A06" w:rsidP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lastRenderedPageBreak/>
              <w:t>V.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Metodología de la actividad curricular</w:t>
            </w:r>
          </w:p>
        </w:tc>
      </w:tr>
      <w:tr w:rsidR="00B80091" w:rsidRPr="00A4080F" w14:paraId="3F19BE9D" w14:textId="77777777">
        <w:tc>
          <w:tcPr>
            <w:tcW w:w="8644" w:type="dxa"/>
            <w:gridSpan w:val="2"/>
          </w:tcPr>
          <w:p w14:paraId="46D7432A" w14:textId="77777777" w:rsidR="001E6B13" w:rsidRPr="00A4080F" w:rsidRDefault="009B0991" w:rsidP="00A4080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spacing w:before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Clases Lectivas</w:t>
            </w:r>
          </w:p>
          <w:p w14:paraId="4B3869D0" w14:textId="77777777" w:rsidR="009B0991" w:rsidRPr="00A4080F" w:rsidRDefault="00D62697" w:rsidP="00A4080F">
            <w:pPr>
              <w:numPr>
                <w:ilvl w:val="0"/>
                <w:numId w:val="4"/>
              </w:num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  <w:proofErr w:type="spellStart"/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Revision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 xml:space="preserve"> </w:t>
            </w:r>
            <w:r w:rsidR="00BD0D36" w:rsidRPr="00A4080F">
              <w:rPr>
                <w:rFonts w:ascii="Calibri" w:hAnsi="Calibri" w:cs="Calibri"/>
                <w:sz w:val="22"/>
                <w:szCs w:val="22"/>
                <w:lang w:val="es-CL"/>
              </w:rPr>
              <w:t>y discusión de casos clínicos</w:t>
            </w:r>
          </w:p>
          <w:p w14:paraId="1156842F" w14:textId="69ADEAF0" w:rsidR="0066786A" w:rsidRPr="001635B0" w:rsidRDefault="00BD0D36" w:rsidP="00303D02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A4080F">
              <w:rPr>
                <w:rFonts w:ascii="Calibri" w:hAnsi="Calibri" w:cs="Calibri"/>
                <w:sz w:val="22"/>
                <w:szCs w:val="22"/>
                <w:lang w:val="es-CL"/>
              </w:rPr>
              <w:t>Presentaciones Clínicas</w:t>
            </w:r>
          </w:p>
        </w:tc>
      </w:tr>
      <w:tr w:rsidR="00B80091" w:rsidRPr="00A4080F" w14:paraId="2C4F6EFB" w14:textId="77777777">
        <w:tc>
          <w:tcPr>
            <w:tcW w:w="8644" w:type="dxa"/>
            <w:gridSpan w:val="2"/>
          </w:tcPr>
          <w:p w14:paraId="59B26812" w14:textId="77777777" w:rsidR="00B80091" w:rsidRPr="00A4080F" w:rsidRDefault="001D1A06" w:rsidP="00231FE9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VI.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Evaluación de la actividad curricular</w:t>
            </w:r>
          </w:p>
        </w:tc>
      </w:tr>
      <w:tr w:rsidR="00B80091" w:rsidRPr="00A4080F" w14:paraId="766D4137" w14:textId="77777777">
        <w:tc>
          <w:tcPr>
            <w:tcW w:w="8644" w:type="dxa"/>
            <w:gridSpan w:val="2"/>
          </w:tcPr>
          <w:p w14:paraId="3354C08C" w14:textId="4A26DF43" w:rsidR="008872BC" w:rsidRDefault="008A26D9" w:rsidP="00520101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Exposición Síntesis Bibliográfica</w:t>
            </w:r>
            <w:r w:rsidR="001635B0">
              <w:rPr>
                <w:rFonts w:ascii="Calibri" w:hAnsi="Calibri" w:cs="Calibri"/>
                <w:sz w:val="22"/>
                <w:szCs w:val="22"/>
                <w:lang w:val="es-CL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val="es-CL"/>
              </w:rPr>
              <w:t>4</w:t>
            </w:r>
            <w:r w:rsidR="001635B0">
              <w:rPr>
                <w:rFonts w:ascii="Calibri" w:hAnsi="Calibri" w:cs="Calibri"/>
                <w:sz w:val="22"/>
                <w:szCs w:val="22"/>
                <w:lang w:val="es-CL"/>
              </w:rPr>
              <w:t>0%)</w:t>
            </w:r>
          </w:p>
          <w:p w14:paraId="4BD62460" w14:textId="11A0897A" w:rsidR="008872BC" w:rsidRDefault="008A26D9" w:rsidP="001635B0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Presentaciones integradas y análisis de Casos (5</w:t>
            </w:r>
            <w:r w:rsidR="006740A2">
              <w:rPr>
                <w:rFonts w:ascii="Calibri" w:hAnsi="Calibri" w:cs="Calibri"/>
                <w:sz w:val="22"/>
                <w:szCs w:val="22"/>
                <w:lang w:val="es-CL"/>
              </w:rPr>
              <w:t>0%</w:t>
            </w:r>
            <w:r w:rsidR="001635B0">
              <w:rPr>
                <w:rFonts w:ascii="Calibri" w:hAnsi="Calibri" w:cs="Calibri"/>
                <w:sz w:val="22"/>
                <w:szCs w:val="22"/>
                <w:lang w:val="es-CL"/>
              </w:rPr>
              <w:t>)</w:t>
            </w:r>
          </w:p>
          <w:p w14:paraId="7E6150FF" w14:textId="20AE717E" w:rsidR="001635B0" w:rsidRPr="001635B0" w:rsidRDefault="001635B0" w:rsidP="008A26D9">
            <w:pPr>
              <w:numPr>
                <w:ilvl w:val="0"/>
                <w:numId w:val="3"/>
              </w:numPr>
              <w:spacing w:before="120"/>
              <w:ind w:left="714" w:hanging="357"/>
              <w:jc w:val="both"/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Participación (</w:t>
            </w:r>
            <w:r w:rsidR="008A26D9">
              <w:rPr>
                <w:rFonts w:ascii="Calibri" w:hAnsi="Calibri" w:cs="Calibri"/>
                <w:sz w:val="22"/>
                <w:szCs w:val="22"/>
                <w:lang w:val="es-CL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es-CL"/>
              </w:rPr>
              <w:t>0%)</w:t>
            </w:r>
          </w:p>
        </w:tc>
      </w:tr>
      <w:tr w:rsidR="00B80091" w:rsidRPr="00A4080F" w14:paraId="3DB5E0F5" w14:textId="77777777">
        <w:tc>
          <w:tcPr>
            <w:tcW w:w="8644" w:type="dxa"/>
            <w:gridSpan w:val="2"/>
          </w:tcPr>
          <w:p w14:paraId="586BE17A" w14:textId="77777777" w:rsidR="00B80091" w:rsidRPr="00A4080F" w:rsidRDefault="00231FE9" w:rsidP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VII</w:t>
            </w:r>
            <w:r w:rsidR="001D1A06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Bibliografía básica y obligatoria de la actividad curricular</w:t>
            </w:r>
          </w:p>
        </w:tc>
      </w:tr>
      <w:tr w:rsidR="00B80091" w:rsidRPr="00A4080F" w14:paraId="4E846601" w14:textId="77777777">
        <w:tc>
          <w:tcPr>
            <w:tcW w:w="8644" w:type="dxa"/>
            <w:gridSpan w:val="2"/>
          </w:tcPr>
          <w:p w14:paraId="0583F677" w14:textId="77777777" w:rsidR="00A4080F" w:rsidRPr="00A4080F" w:rsidRDefault="00A4080F" w:rsidP="00F605E2">
            <w:pPr>
              <w:numPr>
                <w:ilvl w:val="0"/>
                <w:numId w:val="2"/>
              </w:num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6740A2">
              <w:rPr>
                <w:rFonts w:asciiTheme="minorHAnsi" w:hAnsiTheme="minorHAnsi"/>
                <w:sz w:val="22"/>
                <w:szCs w:val="22"/>
                <w:lang w:val="en-US" w:eastAsia="es-ES_tradnl"/>
              </w:rPr>
              <w:t>Arciero</w:t>
            </w:r>
            <w:proofErr w:type="spellEnd"/>
            <w:r w:rsidRPr="006740A2">
              <w:rPr>
                <w:rFonts w:asciiTheme="minorHAnsi" w:hAnsiTheme="minorHAnsi"/>
                <w:sz w:val="22"/>
                <w:szCs w:val="22"/>
                <w:lang w:val="en-US" w:eastAsia="es-ES_tradnl"/>
              </w:rPr>
              <w:t xml:space="preserve">, G. &amp; </w:t>
            </w:r>
            <w:proofErr w:type="spellStart"/>
            <w:r w:rsidRPr="006740A2">
              <w:rPr>
                <w:rFonts w:asciiTheme="minorHAnsi" w:hAnsiTheme="minorHAnsi"/>
                <w:sz w:val="22"/>
                <w:szCs w:val="22"/>
                <w:lang w:val="en-US" w:eastAsia="es-ES_tradnl"/>
              </w:rPr>
              <w:t>Bondolofi</w:t>
            </w:r>
            <w:proofErr w:type="spellEnd"/>
            <w:r w:rsidRPr="006740A2">
              <w:rPr>
                <w:rFonts w:asciiTheme="minorHAnsi" w:hAnsiTheme="minorHAnsi"/>
                <w:sz w:val="22"/>
                <w:szCs w:val="22"/>
                <w:lang w:val="en-US" w:eastAsia="es-ES_tradnl"/>
              </w:rPr>
              <w:t xml:space="preserve">, G. (2011). </w:t>
            </w:r>
            <w:r w:rsidRPr="006740A2">
              <w:rPr>
                <w:rFonts w:asciiTheme="minorHAnsi" w:hAnsiTheme="minorHAnsi"/>
                <w:i/>
                <w:sz w:val="22"/>
                <w:szCs w:val="22"/>
                <w:lang w:val="en-US" w:eastAsia="es-ES_tradnl"/>
              </w:rPr>
              <w:t>Selfhood, Identity and Personality</w:t>
            </w:r>
            <w:r w:rsidRPr="006740A2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 xml:space="preserve"> </w:t>
            </w:r>
            <w:r w:rsidRPr="006740A2">
              <w:rPr>
                <w:rFonts w:asciiTheme="minorHAnsi" w:hAnsiTheme="minorHAnsi"/>
                <w:i/>
                <w:sz w:val="22"/>
                <w:szCs w:val="22"/>
                <w:lang w:val="en-US" w:eastAsia="es-ES_tradnl"/>
              </w:rPr>
              <w:t>Styles</w:t>
            </w:r>
            <w:r w:rsidRPr="006740A2">
              <w:rPr>
                <w:rFonts w:asciiTheme="minorHAnsi" w:hAnsiTheme="minorHAnsi"/>
                <w:sz w:val="22"/>
                <w:szCs w:val="22"/>
                <w:lang w:val="en-US" w:eastAsia="es-ES_tradnl"/>
              </w:rPr>
              <w:t xml:space="preserve">. </w:t>
            </w:r>
            <w:r w:rsidRPr="00A4080F">
              <w:rPr>
                <w:rFonts w:asciiTheme="minorHAnsi" w:hAnsiTheme="minorHAnsi"/>
                <w:sz w:val="22"/>
                <w:szCs w:val="22"/>
                <w:lang w:eastAsia="es-ES_tradnl"/>
              </w:rPr>
              <w:t xml:space="preserve">New York: Ed. </w:t>
            </w:r>
            <w:proofErr w:type="spellStart"/>
            <w:r w:rsidRPr="00A4080F">
              <w:rPr>
                <w:rFonts w:asciiTheme="minorHAnsi" w:hAnsiTheme="minorHAnsi"/>
                <w:sz w:val="22"/>
                <w:szCs w:val="22"/>
                <w:lang w:eastAsia="es-ES_tradnl"/>
              </w:rPr>
              <w:t>Wiley-Blackwell</w:t>
            </w:r>
            <w:proofErr w:type="spellEnd"/>
            <w:r w:rsidRPr="00A4080F">
              <w:rPr>
                <w:rFonts w:asciiTheme="minorHAnsi" w:hAnsiTheme="minorHAnsi"/>
                <w:sz w:val="22"/>
                <w:szCs w:val="22"/>
                <w:lang w:eastAsia="es-ES_tradnl"/>
              </w:rPr>
              <w:t>.</w:t>
            </w:r>
          </w:p>
          <w:p w14:paraId="3292F671" w14:textId="77777777" w:rsidR="006A0AF1" w:rsidRPr="00A4080F" w:rsidRDefault="006A0AF1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4080F">
              <w:rPr>
                <w:rFonts w:asciiTheme="minorHAnsi" w:hAnsiTheme="minorHAnsi" w:cs="Calibri"/>
                <w:sz w:val="22"/>
                <w:szCs w:val="22"/>
              </w:rPr>
              <w:t xml:space="preserve">Duarte, J. (2012) </w:t>
            </w:r>
            <w:r w:rsidRPr="006B61BD">
              <w:rPr>
                <w:rFonts w:asciiTheme="minorHAnsi" w:hAnsiTheme="minorHAnsi" w:cs="Calibri"/>
                <w:sz w:val="22"/>
                <w:szCs w:val="22"/>
              </w:rPr>
              <w:t xml:space="preserve">La psicoterapia </w:t>
            </w:r>
            <w:r w:rsidRPr="006B61BD">
              <w:rPr>
                <w:rFonts w:ascii="Calibri" w:hAnsi="Calibri" w:cs="Calibri"/>
                <w:sz w:val="22"/>
                <w:szCs w:val="22"/>
              </w:rPr>
              <w:t>constructivista cognitiva: Aportes desde la intersubjetividad para la comprensión de la identidad narrativa</w:t>
            </w:r>
            <w:r w:rsidRPr="00A4080F">
              <w:rPr>
                <w:rFonts w:ascii="Calibri" w:hAnsi="Calibri" w:cs="Calibri"/>
                <w:i/>
                <w:sz w:val="22"/>
                <w:szCs w:val="22"/>
              </w:rPr>
              <w:t>. Tesis para optar al grado de magister.</w:t>
            </w:r>
            <w:r w:rsidRPr="00A4080F">
              <w:rPr>
                <w:rFonts w:ascii="Calibri" w:hAnsi="Calibri" w:cs="Calibri"/>
                <w:sz w:val="22"/>
                <w:szCs w:val="22"/>
              </w:rPr>
              <w:t xml:space="preserve"> Santiago, Universidad de Chile.</w:t>
            </w:r>
          </w:p>
          <w:p w14:paraId="4B052444" w14:textId="77777777" w:rsidR="006A0AF1" w:rsidRDefault="006A0AF1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4080F">
              <w:rPr>
                <w:rFonts w:ascii="Calibri" w:hAnsi="Calibri" w:cs="Calibri"/>
                <w:sz w:val="22"/>
                <w:szCs w:val="22"/>
                <w:lang w:val="en-US"/>
              </w:rPr>
              <w:t>Guidano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V. (1987) </w:t>
            </w:r>
            <w:r w:rsidRPr="00A4080F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Complexity of the Self.</w:t>
            </w:r>
            <w:r w:rsidRPr="00A4080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Ed. </w:t>
            </w:r>
            <w:proofErr w:type="spellStart"/>
            <w:r w:rsidRPr="00A4080F">
              <w:rPr>
                <w:rFonts w:ascii="Calibri" w:hAnsi="Calibri" w:cs="Calibri"/>
                <w:sz w:val="22"/>
                <w:szCs w:val="22"/>
                <w:lang w:val="es-ES_tradnl"/>
              </w:rPr>
              <w:t>Guil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  <w:lang w:val="en-US"/>
              </w:rPr>
              <w:t>ford Press, New York, 1987</w:t>
            </w:r>
          </w:p>
          <w:p w14:paraId="7DD5F075" w14:textId="7EFD0042" w:rsidR="00F605E2" w:rsidRPr="00A4080F" w:rsidRDefault="00F605E2" w:rsidP="00443882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Guidano</w:t>
            </w:r>
            <w:proofErr w:type="spellEnd"/>
            <w:r w:rsidRPr="00A4080F">
              <w:rPr>
                <w:rFonts w:ascii="Calibri" w:hAnsi="Calibri"/>
                <w:sz w:val="22"/>
                <w:szCs w:val="22"/>
              </w:rPr>
              <w:t xml:space="preserve">, V. (1994). </w:t>
            </w:r>
            <w:r w:rsidRPr="00A4080F">
              <w:rPr>
                <w:rFonts w:ascii="Calibri" w:hAnsi="Calibri"/>
                <w:i/>
                <w:sz w:val="22"/>
                <w:szCs w:val="22"/>
              </w:rPr>
              <w:t>El Sí Mismo en Proceso.</w:t>
            </w:r>
            <w:r w:rsidR="00443882">
              <w:t xml:space="preserve"> </w:t>
            </w:r>
            <w:r w:rsidR="00443882" w:rsidRPr="00443882">
              <w:rPr>
                <w:rFonts w:ascii="Calibri" w:hAnsi="Calibri"/>
                <w:i/>
                <w:sz w:val="22"/>
                <w:szCs w:val="22"/>
              </w:rPr>
              <w:t xml:space="preserve">Hacia una terapia cognitiva </w:t>
            </w:r>
            <w:proofErr w:type="spellStart"/>
            <w:r w:rsidR="00443882" w:rsidRPr="00443882">
              <w:rPr>
                <w:rFonts w:ascii="Calibri" w:hAnsi="Calibri"/>
                <w:i/>
                <w:sz w:val="22"/>
                <w:szCs w:val="22"/>
              </w:rPr>
              <w:t>posracionalista</w:t>
            </w:r>
            <w:proofErr w:type="spellEnd"/>
            <w:r w:rsidRPr="00A4080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A4080F">
              <w:rPr>
                <w:rFonts w:ascii="Calibri" w:hAnsi="Calibri"/>
                <w:sz w:val="22"/>
                <w:szCs w:val="22"/>
              </w:rPr>
              <w:t>Ed. Paidós, Barcelona, España</w:t>
            </w:r>
          </w:p>
          <w:p w14:paraId="1F4D2F07" w14:textId="02B837AE" w:rsidR="007B5D3C" w:rsidRPr="00C511DB" w:rsidRDefault="007B5D3C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511DB">
              <w:rPr>
                <w:rFonts w:ascii="Calibri" w:hAnsi="Calibri" w:cs="Calibri"/>
                <w:sz w:val="22"/>
                <w:szCs w:val="22"/>
                <w:lang w:val="en-US"/>
              </w:rPr>
              <w:t>Greenberg, L (20</w:t>
            </w:r>
            <w:r w:rsidR="00C511DB" w:rsidRPr="00C511DB">
              <w:rPr>
                <w:rFonts w:ascii="Calibri" w:hAnsi="Calibri" w:cs="Calibri"/>
                <w:sz w:val="22"/>
                <w:szCs w:val="22"/>
                <w:lang w:val="en-US"/>
              </w:rPr>
              <w:t>15</w:t>
            </w:r>
            <w:r w:rsidRPr="00C511D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 </w:t>
            </w:r>
            <w:r w:rsidR="00C511DB" w:rsidRPr="00C511DB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Emotion- Focused Therapy</w:t>
            </w:r>
            <w:r w:rsidRPr="00C511DB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  <w:r w:rsidR="00C511DB" w:rsidRPr="00C511DB">
              <w:rPr>
                <w:rFonts w:ascii="Goudy-Bold" w:hAnsi="Goudy-Bold" w:cs="Goudy-Bold"/>
                <w:b/>
                <w:bCs/>
                <w:sz w:val="18"/>
                <w:szCs w:val="18"/>
                <w:lang w:val="en-US" w:eastAsia="es-ES_tradnl"/>
              </w:rPr>
              <w:t xml:space="preserve"> </w:t>
            </w:r>
            <w:r w:rsidR="00C511DB">
              <w:rPr>
                <w:rFonts w:ascii="Calibri" w:hAnsi="Calibri"/>
                <w:sz w:val="22"/>
                <w:szCs w:val="22"/>
                <w:lang w:val="en-US"/>
              </w:rPr>
              <w:t xml:space="preserve">British Library Cataloguing in </w:t>
            </w:r>
            <w:r w:rsidR="00C511DB" w:rsidRPr="00C511DB">
              <w:rPr>
                <w:rFonts w:ascii="Calibri" w:hAnsi="Calibri"/>
                <w:sz w:val="22"/>
                <w:szCs w:val="22"/>
                <w:lang w:val="en-US"/>
              </w:rPr>
              <w:t xml:space="preserve">Publication Data. </w:t>
            </w:r>
            <w:r w:rsidR="00C511DB">
              <w:rPr>
                <w:rFonts w:ascii="Calibri" w:hAnsi="Calibri"/>
                <w:sz w:val="22"/>
                <w:szCs w:val="22"/>
                <w:lang w:val="en-US"/>
              </w:rPr>
              <w:t>USA.</w:t>
            </w:r>
          </w:p>
          <w:p w14:paraId="6F11EFB7" w14:textId="77777777" w:rsidR="00A4080F" w:rsidRPr="00A4080F" w:rsidRDefault="00A4080F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4080F">
              <w:rPr>
                <w:rFonts w:asciiTheme="minorHAnsi" w:hAnsiTheme="minorHAnsi" w:cstheme="minorHAnsi"/>
                <w:sz w:val="22"/>
                <w:szCs w:val="22"/>
              </w:rPr>
              <w:t xml:space="preserve">Holmes, J. (2009) </w:t>
            </w:r>
            <w:r w:rsidRPr="00A4080F">
              <w:rPr>
                <w:rFonts w:asciiTheme="minorHAnsi" w:hAnsiTheme="minorHAnsi" w:cstheme="minorHAnsi"/>
                <w:i/>
                <w:sz w:val="22"/>
                <w:szCs w:val="22"/>
              </w:rPr>
              <w:t>Teoría del Apego y Psicoterapia. En busca de la base segura.</w:t>
            </w:r>
            <w:r w:rsidRPr="00A408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08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Bilbao. </w:t>
            </w:r>
            <w:proofErr w:type="spellStart"/>
            <w:r w:rsidRPr="00A408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Desclée</w:t>
            </w:r>
            <w:proofErr w:type="spellEnd"/>
            <w:r w:rsidRPr="00A4080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 Brouwer.</w:t>
            </w:r>
          </w:p>
          <w:p w14:paraId="1E2626F5" w14:textId="77777777" w:rsidR="00D853D2" w:rsidRPr="00D853D2" w:rsidRDefault="006A0AF1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Lecannelier</w:t>
            </w:r>
            <w:proofErr w:type="spellEnd"/>
            <w:r w:rsidRPr="00A4080F">
              <w:rPr>
                <w:rFonts w:ascii="Calibri" w:hAnsi="Calibri"/>
                <w:sz w:val="22"/>
                <w:szCs w:val="22"/>
              </w:rPr>
              <w:t xml:space="preserve">, F. (2006). </w:t>
            </w:r>
            <w:r w:rsidRPr="006B61BD">
              <w:rPr>
                <w:rFonts w:ascii="Calibri" w:hAnsi="Calibri"/>
                <w:i/>
                <w:sz w:val="22"/>
                <w:szCs w:val="22"/>
              </w:rPr>
              <w:t>Apego e Intersubjetividad. Los vínculos</w:t>
            </w:r>
            <w:r w:rsidRPr="006B61BD">
              <w:rPr>
                <w:rFonts w:ascii="Calibri" w:hAnsi="Calibri" w:cs="Calibri"/>
                <w:i/>
                <w:sz w:val="22"/>
                <w:szCs w:val="22"/>
                <w:lang w:val="es-ES_tradnl"/>
              </w:rPr>
              <w:t xml:space="preserve"> </w:t>
            </w:r>
            <w:r w:rsidRPr="006B61BD">
              <w:rPr>
                <w:rFonts w:ascii="Calibri" w:hAnsi="Calibri"/>
                <w:i/>
                <w:sz w:val="22"/>
                <w:szCs w:val="22"/>
              </w:rPr>
              <w:t>tempranos en el desarrollo humano y la salud menta</w:t>
            </w:r>
            <w:r w:rsidRPr="00A4080F">
              <w:rPr>
                <w:rFonts w:ascii="Calibri" w:hAnsi="Calibri"/>
                <w:sz w:val="22"/>
                <w:szCs w:val="22"/>
              </w:rPr>
              <w:t xml:space="preserve">l. Santiago: </w:t>
            </w: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Lom</w:t>
            </w:r>
            <w:proofErr w:type="spellEnd"/>
            <w:r w:rsidRPr="00D853D2">
              <w:rPr>
                <w:rFonts w:ascii="Calibri" w:hAnsi="Calibri"/>
                <w:sz w:val="22"/>
                <w:szCs w:val="22"/>
              </w:rPr>
              <w:t>.</w:t>
            </w:r>
          </w:p>
          <w:p w14:paraId="38B15900" w14:textId="77777777" w:rsidR="006A0AF1" w:rsidRPr="00F356A4" w:rsidRDefault="00D853D2" w:rsidP="00F605E2">
            <w:pPr>
              <w:numPr>
                <w:ilvl w:val="0"/>
                <w:numId w:val="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Lecannelier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F. (2009</w:t>
            </w:r>
            <w:r w:rsidRPr="00A4080F">
              <w:rPr>
                <w:rFonts w:ascii="Calibri" w:hAnsi="Calibri"/>
                <w:sz w:val="22"/>
                <w:szCs w:val="22"/>
              </w:rPr>
              <w:t xml:space="preserve">). </w:t>
            </w:r>
            <w:r w:rsidRPr="006B61BD">
              <w:rPr>
                <w:rFonts w:ascii="Calibri" w:hAnsi="Calibri"/>
                <w:i/>
                <w:sz w:val="22"/>
                <w:szCs w:val="22"/>
              </w:rPr>
              <w:t>Apego e Intersubjetividad. Los vínculos</w:t>
            </w:r>
            <w:r w:rsidRPr="006B61BD">
              <w:rPr>
                <w:rFonts w:ascii="Calibri" w:hAnsi="Calibri" w:cs="Calibri"/>
                <w:i/>
                <w:sz w:val="22"/>
                <w:szCs w:val="22"/>
                <w:lang w:val="es-ES_tradnl"/>
              </w:rPr>
              <w:t xml:space="preserve"> </w:t>
            </w:r>
            <w:r w:rsidRPr="006B61BD">
              <w:rPr>
                <w:rFonts w:ascii="Calibri" w:hAnsi="Calibri"/>
                <w:i/>
                <w:sz w:val="22"/>
                <w:szCs w:val="22"/>
              </w:rPr>
              <w:t xml:space="preserve">tempranos en el desarrollo humano y la salud mental. Segunda parte: </w:t>
            </w:r>
            <w:r w:rsidR="00F356A4" w:rsidRPr="006B61BD">
              <w:rPr>
                <w:rFonts w:ascii="Calibri" w:hAnsi="Calibri"/>
                <w:i/>
                <w:sz w:val="22"/>
                <w:szCs w:val="22"/>
              </w:rPr>
              <w:t>La Teoría del Apego</w:t>
            </w:r>
            <w:r w:rsidR="00F356A4">
              <w:rPr>
                <w:rFonts w:ascii="Calibri" w:hAnsi="Calibri"/>
                <w:sz w:val="22"/>
                <w:szCs w:val="22"/>
              </w:rPr>
              <w:t>.</w:t>
            </w:r>
            <w:r w:rsidRPr="00A4080F">
              <w:rPr>
                <w:rFonts w:ascii="Calibri" w:hAnsi="Calibri"/>
                <w:sz w:val="22"/>
                <w:szCs w:val="22"/>
              </w:rPr>
              <w:t xml:space="preserve"> Santiago: </w:t>
            </w: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Lom</w:t>
            </w:r>
            <w:proofErr w:type="spellEnd"/>
            <w:r w:rsidRPr="00A4080F">
              <w:rPr>
                <w:rFonts w:ascii="Calibri" w:hAnsi="Calibri"/>
                <w:sz w:val="22"/>
                <w:szCs w:val="22"/>
              </w:rPr>
              <w:t>.</w:t>
            </w:r>
            <w:r w:rsidRPr="00A4080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06B0203B" w14:textId="77777777" w:rsidR="00084AE6" w:rsidRPr="00A4080F" w:rsidRDefault="006A0AF1" w:rsidP="00F605E2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A4080F">
              <w:rPr>
                <w:rFonts w:ascii="Calibri" w:hAnsi="Calibri"/>
                <w:sz w:val="22"/>
                <w:szCs w:val="22"/>
              </w:rPr>
              <w:t xml:space="preserve">Marrone, M. (2005). </w:t>
            </w:r>
            <w:r w:rsidRPr="006B61BD">
              <w:rPr>
                <w:rFonts w:ascii="Calibri" w:hAnsi="Calibri"/>
                <w:i/>
                <w:sz w:val="22"/>
                <w:szCs w:val="22"/>
              </w:rPr>
              <w:t>La teoría del apego. Un enfoque actual</w:t>
            </w:r>
            <w:r w:rsidRPr="00A4080F">
              <w:rPr>
                <w:rFonts w:ascii="Calibri" w:hAnsi="Calibri"/>
                <w:sz w:val="22"/>
                <w:szCs w:val="22"/>
              </w:rPr>
              <w:t>. Madrid:</w:t>
            </w:r>
            <w:r w:rsidRPr="00A4080F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Psimática</w:t>
            </w:r>
            <w:proofErr w:type="spellEnd"/>
            <w:r w:rsidRPr="00A4080F">
              <w:rPr>
                <w:rFonts w:ascii="Calibri" w:hAnsi="Calibri"/>
                <w:sz w:val="22"/>
                <w:szCs w:val="22"/>
              </w:rPr>
              <w:t>.</w:t>
            </w:r>
          </w:p>
          <w:p w14:paraId="2DD138FF" w14:textId="77777777" w:rsidR="00A4080F" w:rsidRPr="00A4080F" w:rsidRDefault="00A4080F" w:rsidP="00F605E2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4080F">
              <w:rPr>
                <w:rFonts w:ascii="Calibri" w:hAnsi="Calibri" w:cs="Calibri"/>
                <w:sz w:val="22"/>
                <w:szCs w:val="22"/>
              </w:rPr>
              <w:t xml:space="preserve">West, M. &amp; </w:t>
            </w: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Sheldon-Keller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</w:rPr>
              <w:t xml:space="preserve">, A. (1999) </w:t>
            </w:r>
            <w:r w:rsidRPr="006B61BD">
              <w:rPr>
                <w:rFonts w:ascii="Calibri" w:hAnsi="Calibri" w:cs="Calibri"/>
                <w:i/>
                <w:sz w:val="22"/>
                <w:szCs w:val="22"/>
              </w:rPr>
              <w:t>El Apego Adulto: Patrones relacionales y psicoterapia.</w:t>
            </w:r>
            <w:r w:rsidRPr="00A4080F">
              <w:rPr>
                <w:rFonts w:ascii="Calibri" w:hAnsi="Calibri" w:cs="Calibri"/>
                <w:sz w:val="22"/>
                <w:szCs w:val="22"/>
              </w:rPr>
              <w:t xml:space="preserve"> Valencia: </w:t>
            </w: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Promolibro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80091" w:rsidRPr="00A4080F" w14:paraId="5ADF0045" w14:textId="77777777">
        <w:tc>
          <w:tcPr>
            <w:tcW w:w="8644" w:type="dxa"/>
            <w:gridSpan w:val="2"/>
          </w:tcPr>
          <w:p w14:paraId="484A0642" w14:textId="77777777" w:rsidR="00B80091" w:rsidRPr="00A4080F" w:rsidRDefault="00231FE9" w:rsidP="00B80091">
            <w:pPr>
              <w:rPr>
                <w:rFonts w:ascii="Calibri" w:hAnsi="Calibri" w:cs="Calibri"/>
                <w:b/>
                <w:sz w:val="22"/>
                <w:szCs w:val="22"/>
                <w:lang w:val="es-CL"/>
              </w:rPr>
            </w:pPr>
            <w:r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VIII</w:t>
            </w:r>
            <w:r w:rsidR="001D1A06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>.</w:t>
            </w:r>
            <w:r w:rsidR="00B80091" w:rsidRPr="00A4080F">
              <w:rPr>
                <w:rFonts w:ascii="Calibri" w:hAnsi="Calibri" w:cs="Calibri"/>
                <w:b/>
                <w:sz w:val="22"/>
                <w:szCs w:val="22"/>
                <w:lang w:val="es-CL"/>
              </w:rPr>
              <w:t xml:space="preserve"> Bibliografía complementaria</w:t>
            </w:r>
          </w:p>
        </w:tc>
      </w:tr>
      <w:tr w:rsidR="00B80091" w:rsidRPr="00A4080F" w14:paraId="06366C90" w14:textId="77777777">
        <w:tc>
          <w:tcPr>
            <w:tcW w:w="8644" w:type="dxa"/>
            <w:gridSpan w:val="2"/>
          </w:tcPr>
          <w:p w14:paraId="381A3F4B" w14:textId="77777777" w:rsidR="00A4080F" w:rsidRPr="00A4080F" w:rsidRDefault="00A4080F" w:rsidP="00C511DB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Arciero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</w:rPr>
              <w:t xml:space="preserve">, G. (2005) </w:t>
            </w:r>
            <w:r w:rsidRPr="00A4080F">
              <w:rPr>
                <w:rFonts w:ascii="Calibri" w:hAnsi="Calibri" w:cs="Calibri"/>
                <w:i/>
                <w:sz w:val="22"/>
                <w:szCs w:val="22"/>
              </w:rPr>
              <w:t>Estudios y Diálogos sobre la Identidad Personal: Reflexiones sobre la experiencia humana</w:t>
            </w:r>
            <w:r w:rsidRPr="00A4080F">
              <w:rPr>
                <w:rFonts w:ascii="Calibri" w:hAnsi="Calibri" w:cs="Calibri"/>
                <w:sz w:val="22"/>
                <w:szCs w:val="22"/>
              </w:rPr>
              <w:t xml:space="preserve">. Buenos Aires: </w:t>
            </w: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Amorrotu</w:t>
            </w:r>
            <w:proofErr w:type="spellEnd"/>
          </w:p>
          <w:p w14:paraId="61FAED1F" w14:textId="77777777" w:rsidR="006A0AF1" w:rsidRPr="00A4080F" w:rsidRDefault="006A0AF1" w:rsidP="00C511DB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Arciero</w:t>
            </w:r>
            <w:proofErr w:type="spellEnd"/>
            <w:r w:rsidRPr="00A4080F">
              <w:rPr>
                <w:rFonts w:ascii="Calibri" w:hAnsi="Calibri" w:cs="Calibri"/>
                <w:sz w:val="22"/>
                <w:szCs w:val="22"/>
              </w:rPr>
              <w:t xml:space="preserve">, G. (2009) </w:t>
            </w:r>
            <w:r w:rsidRPr="00A4080F">
              <w:rPr>
                <w:rFonts w:ascii="Calibri" w:hAnsi="Calibri" w:cs="Calibri"/>
                <w:i/>
                <w:sz w:val="22"/>
                <w:szCs w:val="22"/>
              </w:rPr>
              <w:t>Tras las Huellas del Sí mismo</w:t>
            </w:r>
            <w:r w:rsidRPr="00A4080F">
              <w:rPr>
                <w:rFonts w:ascii="Calibri" w:hAnsi="Calibri" w:cs="Calibri"/>
                <w:sz w:val="22"/>
                <w:szCs w:val="22"/>
              </w:rPr>
              <w:t xml:space="preserve">. Buenos Aires:  </w:t>
            </w:r>
            <w:proofErr w:type="spellStart"/>
            <w:r w:rsidRPr="00A4080F">
              <w:rPr>
                <w:rFonts w:ascii="Calibri" w:hAnsi="Calibri" w:cs="Calibri"/>
                <w:sz w:val="22"/>
                <w:szCs w:val="22"/>
              </w:rPr>
              <w:t>Amorrortu</w:t>
            </w:r>
            <w:proofErr w:type="spellEnd"/>
          </w:p>
          <w:p w14:paraId="0D599711" w14:textId="77777777" w:rsidR="00A4080F" w:rsidRPr="00A4080F" w:rsidRDefault="006A0AF1" w:rsidP="00C511DB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before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4080F">
              <w:rPr>
                <w:rFonts w:ascii="Calibri" w:hAnsi="Calibri"/>
                <w:sz w:val="22"/>
                <w:szCs w:val="22"/>
              </w:rPr>
              <w:t>Guidano</w:t>
            </w:r>
            <w:proofErr w:type="spellEnd"/>
            <w:r w:rsidRPr="00A4080F">
              <w:rPr>
                <w:rFonts w:ascii="Calibri" w:hAnsi="Calibri"/>
                <w:sz w:val="22"/>
                <w:szCs w:val="22"/>
              </w:rPr>
              <w:t xml:space="preserve">, V. (2006). </w:t>
            </w:r>
            <w:r w:rsidRPr="00A4080F">
              <w:rPr>
                <w:rFonts w:ascii="Calibri" w:hAnsi="Calibri"/>
                <w:i/>
                <w:sz w:val="22"/>
                <w:szCs w:val="22"/>
              </w:rPr>
              <w:t xml:space="preserve">Procesos Cognitivos y Desordenes Emocionales. </w:t>
            </w:r>
            <w:r w:rsidRPr="00A4080F">
              <w:rPr>
                <w:rFonts w:ascii="Calibri" w:hAnsi="Calibri"/>
                <w:sz w:val="22"/>
                <w:szCs w:val="22"/>
              </w:rPr>
              <w:t>Ed. Cuatro Vientos, Chile, 2006</w:t>
            </w:r>
          </w:p>
          <w:p w14:paraId="6E23DF11" w14:textId="01E06981" w:rsidR="00C511DB" w:rsidRPr="00C511DB" w:rsidRDefault="00C511DB" w:rsidP="00C511DB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C511DB">
              <w:rPr>
                <w:rFonts w:ascii="Calibri" w:hAnsi="Calibri" w:cs="Calibri"/>
                <w:sz w:val="22"/>
                <w:szCs w:val="22"/>
                <w:lang w:val="es-CL"/>
              </w:rPr>
              <w:t>Greenberg</w:t>
            </w:r>
            <w:proofErr w:type="spellEnd"/>
            <w:r w:rsidRPr="00C511DB">
              <w:rPr>
                <w:rFonts w:ascii="Calibri" w:hAnsi="Calibri" w:cs="Calibri"/>
                <w:sz w:val="22"/>
                <w:szCs w:val="22"/>
                <w:lang w:val="es-CL"/>
              </w:rPr>
              <w:t xml:space="preserve">, L.  y </w:t>
            </w:r>
            <w:proofErr w:type="spellStart"/>
            <w:r w:rsidRPr="00C511DB">
              <w:rPr>
                <w:rFonts w:ascii="Calibri" w:hAnsi="Calibri" w:cs="Calibri"/>
                <w:sz w:val="22"/>
                <w:szCs w:val="22"/>
                <w:lang w:val="es-CL"/>
              </w:rPr>
              <w:t>Paivio</w:t>
            </w:r>
            <w:proofErr w:type="spellEnd"/>
            <w:r w:rsidRPr="00C511DB">
              <w:rPr>
                <w:rFonts w:ascii="Calibri" w:hAnsi="Calibri" w:cs="Calibri"/>
                <w:sz w:val="22"/>
                <w:szCs w:val="22"/>
                <w:lang w:val="es-CL"/>
              </w:rPr>
              <w:t xml:space="preserve">. S. (2000) </w:t>
            </w:r>
            <w:r w:rsidRPr="00C511DB">
              <w:rPr>
                <w:rFonts w:ascii="Calibri" w:hAnsi="Calibri" w:cs="Calibri"/>
                <w:i/>
                <w:sz w:val="22"/>
                <w:szCs w:val="22"/>
                <w:lang w:val="es-CL"/>
              </w:rPr>
              <w:t>Trabajar con las emociones</w:t>
            </w:r>
            <w:r w:rsidRPr="00C511DB">
              <w:rPr>
                <w:rFonts w:ascii="Calibri" w:hAnsi="Calibri" w:cs="Calibri"/>
                <w:sz w:val="22"/>
                <w:szCs w:val="22"/>
                <w:lang w:val="es-CL"/>
              </w:rPr>
              <w:t xml:space="preserve">. </w:t>
            </w:r>
            <w:proofErr w:type="spellStart"/>
            <w:r w:rsidRPr="007B5D3C">
              <w:rPr>
                <w:rFonts w:ascii="Calibri" w:hAnsi="Calibri" w:cs="Calibri"/>
                <w:sz w:val="22"/>
                <w:szCs w:val="22"/>
                <w:lang w:val="en-US"/>
              </w:rPr>
              <w:t>Paidos</w:t>
            </w:r>
            <w:proofErr w:type="spellEnd"/>
            <w:r w:rsidRPr="007B5D3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B5D3C">
              <w:rPr>
                <w:rFonts w:ascii="Calibri" w:hAnsi="Calibri" w:cs="Calibri"/>
                <w:sz w:val="22"/>
                <w:szCs w:val="22"/>
                <w:lang w:val="en-US"/>
              </w:rPr>
              <w:t>España</w:t>
            </w:r>
            <w:proofErr w:type="spellEnd"/>
          </w:p>
          <w:p w14:paraId="41051AF4" w14:textId="77777777" w:rsidR="00686F88" w:rsidRPr="00A4080F" w:rsidRDefault="006A0AF1" w:rsidP="00C511DB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</w:tabs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A4080F">
              <w:rPr>
                <w:rFonts w:ascii="Calibri" w:hAnsi="Calibri"/>
                <w:sz w:val="22"/>
                <w:szCs w:val="22"/>
                <w:lang w:val="es-ES_tradnl"/>
              </w:rPr>
              <w:t xml:space="preserve">Quiñones, A. (2001) </w:t>
            </w:r>
            <w:r w:rsidRPr="00A4080F">
              <w:rPr>
                <w:rFonts w:ascii="Calibri" w:hAnsi="Calibri"/>
                <w:i/>
                <w:sz w:val="22"/>
                <w:szCs w:val="22"/>
                <w:lang w:val="es-ES_tradnl"/>
              </w:rPr>
              <w:t xml:space="preserve">El modelo cognitivo </w:t>
            </w:r>
            <w:proofErr w:type="spellStart"/>
            <w:r w:rsidRPr="00A4080F">
              <w:rPr>
                <w:rFonts w:ascii="Calibri" w:hAnsi="Calibri"/>
                <w:i/>
                <w:sz w:val="22"/>
                <w:szCs w:val="22"/>
                <w:lang w:val="es-ES_tradnl"/>
              </w:rPr>
              <w:t>Posracionalista</w:t>
            </w:r>
            <w:proofErr w:type="spellEnd"/>
            <w:r w:rsidRPr="00A4080F">
              <w:rPr>
                <w:rFonts w:ascii="Calibri" w:hAnsi="Calibri"/>
                <w:i/>
                <w:sz w:val="22"/>
                <w:szCs w:val="22"/>
                <w:lang w:val="es-ES_tradnl"/>
              </w:rPr>
              <w:t xml:space="preserve">. </w:t>
            </w:r>
            <w:r w:rsidRPr="00C511DB">
              <w:rPr>
                <w:rFonts w:ascii="Calibri" w:hAnsi="Calibri"/>
                <w:sz w:val="22"/>
                <w:szCs w:val="22"/>
                <w:lang w:val="es-CL"/>
              </w:rPr>
              <w:t xml:space="preserve">Bilbao: </w:t>
            </w:r>
            <w:proofErr w:type="spellStart"/>
            <w:r w:rsidRPr="00C511DB">
              <w:rPr>
                <w:rFonts w:ascii="Calibri" w:hAnsi="Calibri"/>
                <w:sz w:val="22"/>
                <w:szCs w:val="22"/>
                <w:lang w:val="es-CL"/>
              </w:rPr>
              <w:t>Desclée</w:t>
            </w:r>
            <w:proofErr w:type="spellEnd"/>
            <w:r w:rsidRPr="00C511DB">
              <w:rPr>
                <w:rFonts w:ascii="Calibri" w:hAnsi="Calibri"/>
                <w:sz w:val="22"/>
                <w:szCs w:val="22"/>
                <w:lang w:val="es-CL"/>
              </w:rPr>
              <w:t xml:space="preserve"> de </w:t>
            </w:r>
            <w:proofErr w:type="spellStart"/>
            <w:r w:rsidRPr="00C511DB">
              <w:rPr>
                <w:rFonts w:ascii="Calibri" w:hAnsi="Calibri"/>
                <w:sz w:val="22"/>
                <w:szCs w:val="22"/>
                <w:lang w:val="es-CL"/>
              </w:rPr>
              <w:t>Brouwer</w:t>
            </w:r>
            <w:proofErr w:type="spellEnd"/>
            <w:r w:rsidRPr="00C511DB">
              <w:rPr>
                <w:rFonts w:ascii="Calibri" w:hAnsi="Calibri"/>
                <w:sz w:val="22"/>
                <w:szCs w:val="22"/>
                <w:lang w:val="es-CL"/>
              </w:rPr>
              <w:t>.</w:t>
            </w:r>
          </w:p>
          <w:p w14:paraId="7BE7C9D2" w14:textId="77777777" w:rsidR="00A4080F" w:rsidRPr="00A4080F" w:rsidRDefault="00A4080F" w:rsidP="00C511DB">
            <w:pPr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4080F">
              <w:rPr>
                <w:rFonts w:ascii="Calibri" w:hAnsi="Calibri"/>
                <w:sz w:val="22"/>
                <w:szCs w:val="22"/>
                <w:lang w:val="en-US"/>
              </w:rPr>
              <w:t xml:space="preserve">Stern, D. ((2004). </w:t>
            </w:r>
            <w:r w:rsidRPr="006B61BD">
              <w:rPr>
                <w:rFonts w:ascii="Calibri" w:hAnsi="Calibri"/>
                <w:i/>
                <w:sz w:val="22"/>
                <w:szCs w:val="22"/>
                <w:lang w:val="en-US"/>
              </w:rPr>
              <w:t>The present moment in psychotherapy and everyday</w:t>
            </w:r>
            <w:r w:rsidRPr="006B61BD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 </w:t>
            </w:r>
            <w:r w:rsidRPr="006B61BD">
              <w:rPr>
                <w:rFonts w:ascii="Calibri" w:hAnsi="Calibri"/>
                <w:i/>
                <w:sz w:val="22"/>
                <w:szCs w:val="22"/>
                <w:lang w:val="en-US"/>
              </w:rPr>
              <w:t>life</w:t>
            </w:r>
            <w:r w:rsidRPr="00A4080F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r w:rsidRPr="00A4080F">
              <w:rPr>
                <w:rFonts w:ascii="Calibri" w:hAnsi="Calibri"/>
                <w:sz w:val="22"/>
                <w:szCs w:val="22"/>
              </w:rPr>
              <w:t xml:space="preserve">New York: </w:t>
            </w:r>
            <w:r w:rsidRPr="00A4080F">
              <w:rPr>
                <w:rFonts w:ascii="Calibri" w:hAnsi="Calibri"/>
                <w:sz w:val="22"/>
                <w:szCs w:val="22"/>
              </w:rPr>
              <w:lastRenderedPageBreak/>
              <w:t>Norton.</w:t>
            </w:r>
          </w:p>
        </w:tc>
      </w:tr>
    </w:tbl>
    <w:p w14:paraId="0B271CBD" w14:textId="77777777" w:rsidR="00E0144D" w:rsidRDefault="00E0144D" w:rsidP="00EB5B90">
      <w:pPr>
        <w:rPr>
          <w:lang w:val="es-CL"/>
        </w:rPr>
      </w:pPr>
    </w:p>
    <w:p w14:paraId="075CA361" w14:textId="4141CD4B" w:rsidR="00EB5B90" w:rsidRPr="00000050" w:rsidRDefault="00EB5B90" w:rsidP="00EB5B90">
      <w:pPr>
        <w:rPr>
          <w:rFonts w:ascii="Arial Narrow" w:hAnsi="Arial Narrow"/>
          <w:b/>
          <w:lang w:val="es-CL"/>
        </w:rPr>
      </w:pPr>
      <w:r w:rsidRPr="00000050">
        <w:rPr>
          <w:rFonts w:ascii="Arial Narrow" w:hAnsi="Arial Narrow"/>
          <w:b/>
          <w:lang w:val="es-CL"/>
        </w:rPr>
        <w:t>Cronograma</w:t>
      </w:r>
      <w:r>
        <w:rPr>
          <w:rFonts w:ascii="Arial Narrow" w:hAnsi="Arial Narrow"/>
          <w:b/>
          <w:lang w:val="es-CL"/>
        </w:rPr>
        <w:t xml:space="preserve"> II</w:t>
      </w:r>
    </w:p>
    <w:p w14:paraId="07F4712C" w14:textId="77777777" w:rsidR="00EB5B90" w:rsidRDefault="00EB5B90" w:rsidP="00EB5B90">
      <w:pPr>
        <w:rPr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000"/>
        <w:gridCol w:w="4142"/>
        <w:gridCol w:w="1193"/>
      </w:tblGrid>
      <w:tr w:rsidR="0000788B" w:rsidRPr="00000050" w14:paraId="3F7296AE" w14:textId="2300298E" w:rsidTr="00F85D36">
        <w:tc>
          <w:tcPr>
            <w:tcW w:w="665" w:type="pct"/>
          </w:tcPr>
          <w:p w14:paraId="47A6498D" w14:textId="77777777" w:rsidR="0000788B" w:rsidRPr="007B5D3C" w:rsidRDefault="0000788B" w:rsidP="00F1080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  <w:r w:rsidRPr="007B5D3C">
              <w:rPr>
                <w:rFonts w:asciiTheme="minorHAnsi" w:hAnsiTheme="minorHAnsi"/>
                <w:b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183" w:type="pct"/>
          </w:tcPr>
          <w:p w14:paraId="51607246" w14:textId="77777777" w:rsidR="0000788B" w:rsidRPr="00000050" w:rsidRDefault="0000788B" w:rsidP="00F108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000050">
              <w:rPr>
                <w:rFonts w:ascii="Arial Narrow" w:hAnsi="Arial Narrow"/>
                <w:b/>
                <w:sz w:val="20"/>
                <w:szCs w:val="20"/>
                <w:lang w:val="es-CL"/>
              </w:rPr>
              <w:t>Contenido</w:t>
            </w:r>
          </w:p>
        </w:tc>
        <w:tc>
          <w:tcPr>
            <w:tcW w:w="2444" w:type="pct"/>
          </w:tcPr>
          <w:p w14:paraId="7C0CCF47" w14:textId="77777777" w:rsidR="0000788B" w:rsidRDefault="0000788B" w:rsidP="00F108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L"/>
              </w:rPr>
              <w:t>Bibliografía</w:t>
            </w:r>
          </w:p>
        </w:tc>
        <w:tc>
          <w:tcPr>
            <w:tcW w:w="708" w:type="pct"/>
          </w:tcPr>
          <w:p w14:paraId="5846E9CD" w14:textId="185DC4E3" w:rsidR="0000788B" w:rsidRDefault="0000788B" w:rsidP="00F1080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L"/>
              </w:rPr>
              <w:t>GRUPO</w:t>
            </w:r>
          </w:p>
        </w:tc>
      </w:tr>
      <w:tr w:rsidR="0000788B" w:rsidRPr="00F85D36" w14:paraId="61B57449" w14:textId="338446AC" w:rsidTr="00F85D36">
        <w:tc>
          <w:tcPr>
            <w:tcW w:w="665" w:type="pct"/>
          </w:tcPr>
          <w:p w14:paraId="1F05C619" w14:textId="77777777" w:rsidR="00F85D36" w:rsidRDefault="00F85D36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06 de Agosto</w:t>
            </w:r>
          </w:p>
          <w:p w14:paraId="248CBAD0" w14:textId="1B797EE5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(1)</w:t>
            </w:r>
          </w:p>
        </w:tc>
        <w:tc>
          <w:tcPr>
            <w:tcW w:w="1183" w:type="pct"/>
          </w:tcPr>
          <w:p w14:paraId="445B5DD1" w14:textId="77777777" w:rsidR="0000788B" w:rsidRPr="00BD2F19" w:rsidRDefault="0000788B" w:rsidP="00BD2F19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>Unidad I: Bases Conceptuales para la comprensión de las OSP y su abordaje psicoterapéutico</w:t>
            </w:r>
          </w:p>
          <w:p w14:paraId="45E78D70" w14:textId="01959E7C" w:rsidR="0000788B" w:rsidRPr="0000788B" w:rsidRDefault="0000788B" w:rsidP="00BD2F19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 xml:space="preserve">- </w:t>
            </w: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Rol de las emociones en la construcción de la identidad</w:t>
            </w: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 xml:space="preserve">  </w:t>
            </w:r>
          </w:p>
        </w:tc>
        <w:tc>
          <w:tcPr>
            <w:tcW w:w="2444" w:type="pct"/>
          </w:tcPr>
          <w:p w14:paraId="5F29CD4A" w14:textId="30589BD6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0788B">
              <w:rPr>
                <w:rFonts w:ascii="Arial Narrow" w:hAnsi="Arial Narrow"/>
                <w:sz w:val="20"/>
                <w:szCs w:val="20"/>
                <w:lang w:val="en-US"/>
              </w:rPr>
              <w:t xml:space="preserve">Greenberg, L.  (2015) </w:t>
            </w:r>
            <w:r w:rsidRPr="00BD2F19">
              <w:rPr>
                <w:rFonts w:ascii="Arial Narrow" w:hAnsi="Arial Narrow"/>
                <w:sz w:val="20"/>
                <w:szCs w:val="20"/>
                <w:lang w:val="en-US"/>
              </w:rPr>
              <w:t>Capt. 2. The Nature of emotions</w:t>
            </w:r>
          </w:p>
        </w:tc>
        <w:tc>
          <w:tcPr>
            <w:tcW w:w="708" w:type="pct"/>
          </w:tcPr>
          <w:p w14:paraId="74980F38" w14:textId="77777777" w:rsidR="0000788B" w:rsidRPr="0000788B" w:rsidRDefault="0000788B" w:rsidP="00BD2F1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00788B" w:rsidRPr="00BD2F19" w14:paraId="177D6F6A" w14:textId="088CD647" w:rsidTr="00F85D36">
        <w:tc>
          <w:tcPr>
            <w:tcW w:w="665" w:type="pct"/>
          </w:tcPr>
          <w:p w14:paraId="67263FCB" w14:textId="04B85E21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13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de Agosto</w:t>
            </w:r>
          </w:p>
          <w:p w14:paraId="2BD9E9B6" w14:textId="7B46AA96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(2)</w:t>
            </w:r>
          </w:p>
        </w:tc>
        <w:tc>
          <w:tcPr>
            <w:tcW w:w="1183" w:type="pct"/>
          </w:tcPr>
          <w:p w14:paraId="7D7C6FFF" w14:textId="77777777" w:rsidR="0000788B" w:rsidRPr="00BD2F19" w:rsidRDefault="0000788B" w:rsidP="00BD2F19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>Unidad I: Bases Conceptuales para la comprensión de las OSP y su abordaje psicoterapéutico</w:t>
            </w:r>
          </w:p>
          <w:p w14:paraId="29E183B2" w14:textId="4823F737" w:rsidR="0000788B" w:rsidRPr="00BD2F19" w:rsidRDefault="0000788B" w:rsidP="00BD2F19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Estilos de Apego y Apego Adulto</w:t>
            </w:r>
          </w:p>
          <w:p w14:paraId="728B7684" w14:textId="0C3B0B2D" w:rsidR="0000788B" w:rsidRPr="00BD2F19" w:rsidRDefault="0000788B" w:rsidP="00BD2F19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Intersubjetividad y Apego</w:t>
            </w: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ab/>
            </w:r>
          </w:p>
          <w:p w14:paraId="61E7AB7B" w14:textId="7536B052" w:rsidR="0000788B" w:rsidRPr="00BD2F19" w:rsidRDefault="0000788B" w:rsidP="00BD2F19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</w:p>
        </w:tc>
        <w:tc>
          <w:tcPr>
            <w:tcW w:w="2444" w:type="pct"/>
          </w:tcPr>
          <w:p w14:paraId="31B371DD" w14:textId="77777777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Lecannelier</w:t>
            </w:r>
            <w:proofErr w:type="spellEnd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 xml:space="preserve">, F. (2006). Apego e Intersubjetividad. Los vínculos tempranos en el desarrollo humano y la salud mental. Santiago: </w:t>
            </w:r>
            <w:proofErr w:type="spellStart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Lom</w:t>
            </w:r>
            <w:proofErr w:type="spellEnd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Cáp</w:t>
            </w:r>
            <w:proofErr w:type="spellEnd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: 7</w:t>
            </w:r>
          </w:p>
          <w:p w14:paraId="0FAA68A6" w14:textId="1A9677A5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  <w:tc>
          <w:tcPr>
            <w:tcW w:w="708" w:type="pct"/>
          </w:tcPr>
          <w:p w14:paraId="1E0509E2" w14:textId="77777777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s-CL"/>
              </w:rPr>
            </w:pPr>
          </w:p>
        </w:tc>
      </w:tr>
      <w:tr w:rsidR="0000788B" w:rsidRPr="00BD2F19" w14:paraId="7AE55399" w14:textId="4258DD65" w:rsidTr="00F85D36">
        <w:tc>
          <w:tcPr>
            <w:tcW w:w="665" w:type="pct"/>
          </w:tcPr>
          <w:p w14:paraId="2FFFC04D" w14:textId="78CB7EB6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20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de Agosto</w:t>
            </w:r>
          </w:p>
          <w:p w14:paraId="0CCD349C" w14:textId="0B0239D0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(3)</w:t>
            </w:r>
          </w:p>
        </w:tc>
        <w:tc>
          <w:tcPr>
            <w:tcW w:w="1183" w:type="pct"/>
          </w:tcPr>
          <w:p w14:paraId="68F79F4E" w14:textId="77777777" w:rsidR="0000788B" w:rsidRPr="00BD2F19" w:rsidRDefault="0000788B" w:rsidP="00222D94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>Unidad I: Bases Conceptuales para la comprensión de las OSP y su abordaje psicoterapéutico</w:t>
            </w:r>
          </w:p>
          <w:p w14:paraId="7EA760F4" w14:textId="77777777" w:rsidR="0000788B" w:rsidRPr="00BD2F19" w:rsidRDefault="0000788B" w:rsidP="00222D94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Estilos de Apego y Apego Adulto</w:t>
            </w:r>
          </w:p>
          <w:p w14:paraId="763F66E0" w14:textId="77777777" w:rsidR="0000788B" w:rsidRPr="00BD2F19" w:rsidRDefault="0000788B" w:rsidP="00222D94">
            <w:pPr>
              <w:pStyle w:val="Prrafodelista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Intersubjetividad y Apego</w:t>
            </w:r>
            <w:r w:rsidRPr="00BD2F19">
              <w:rPr>
                <w:rFonts w:ascii="Arial Narrow" w:hAnsi="Arial Narrow"/>
                <w:b/>
                <w:sz w:val="20"/>
                <w:szCs w:val="20"/>
                <w:lang w:val="es-CL"/>
              </w:rPr>
              <w:tab/>
            </w:r>
          </w:p>
          <w:p w14:paraId="3767FD05" w14:textId="77777777" w:rsidR="0000788B" w:rsidRPr="00BD2F19" w:rsidRDefault="0000788B" w:rsidP="00BD2F19">
            <w:pPr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</w:p>
        </w:tc>
        <w:tc>
          <w:tcPr>
            <w:tcW w:w="2444" w:type="pct"/>
          </w:tcPr>
          <w:p w14:paraId="2B627312" w14:textId="1978A952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 xml:space="preserve">West, M. &amp; </w:t>
            </w:r>
            <w:proofErr w:type="spellStart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Sheldon-Keller</w:t>
            </w:r>
            <w:proofErr w:type="spellEnd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 xml:space="preserve">, A. (1999) El Apego Adulto: Patrones relacionales y psicoterapia. Valencia: </w:t>
            </w:r>
            <w:proofErr w:type="spellStart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Promolibro</w:t>
            </w:r>
            <w:proofErr w:type="spellEnd"/>
            <w:r w:rsidRPr="00BD2F19">
              <w:rPr>
                <w:rFonts w:ascii="Arial Narrow" w:hAnsi="Arial Narrow"/>
                <w:sz w:val="20"/>
                <w:szCs w:val="20"/>
                <w:lang w:val="es-CL"/>
              </w:rPr>
              <w:t>. Cap. 1</w:t>
            </w:r>
          </w:p>
        </w:tc>
        <w:tc>
          <w:tcPr>
            <w:tcW w:w="708" w:type="pct"/>
          </w:tcPr>
          <w:p w14:paraId="663251AB" w14:textId="05244602" w:rsidR="0000788B" w:rsidRPr="00BD2F19" w:rsidRDefault="0000788B" w:rsidP="00BD2F19">
            <w:pPr>
              <w:rPr>
                <w:rFonts w:ascii="Arial Narrow" w:hAnsi="Arial Narrow"/>
                <w:sz w:val="20"/>
                <w:szCs w:val="20"/>
                <w:lang w:val="es-CL"/>
              </w:rPr>
            </w:pPr>
            <w:r w:rsidRPr="00702185">
              <w:rPr>
                <w:rFonts w:ascii="Cambria" w:hAnsi="Cambria"/>
                <w:sz w:val="22"/>
                <w:szCs w:val="22"/>
                <w:highlight w:val="green"/>
              </w:rPr>
              <w:t>Texto:</w:t>
            </w:r>
          </w:p>
        </w:tc>
      </w:tr>
      <w:tr w:rsidR="0000788B" w:rsidRPr="00000050" w14:paraId="0F080C87" w14:textId="3373EF21" w:rsidTr="00F85D36">
        <w:tc>
          <w:tcPr>
            <w:tcW w:w="665" w:type="pct"/>
          </w:tcPr>
          <w:p w14:paraId="31C8FD56" w14:textId="3AF84A8A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27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de Agosto</w:t>
            </w:r>
          </w:p>
          <w:p w14:paraId="116496ED" w14:textId="6F165D71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(4)</w:t>
            </w:r>
          </w:p>
        </w:tc>
        <w:tc>
          <w:tcPr>
            <w:tcW w:w="1183" w:type="pct"/>
          </w:tcPr>
          <w:p w14:paraId="3B69F7C4" w14:textId="77777777" w:rsidR="0000788B" w:rsidRPr="00AA7208" w:rsidRDefault="0000788B" w:rsidP="00F605E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6B52ECFF" w14:textId="77777777" w:rsidR="0000788B" w:rsidRDefault="0000788B" w:rsidP="00F605E2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  <w:lang w:val="es-CL"/>
              </w:rPr>
            </w:pPr>
            <w:r w:rsidRPr="00A509FC">
              <w:rPr>
                <w:rFonts w:ascii="Calibri" w:hAnsi="Calibri"/>
                <w:sz w:val="20"/>
                <w:szCs w:val="20"/>
                <w:lang w:val="es-CL"/>
              </w:rPr>
              <w:t xml:space="preserve">OSP Depresiva </w:t>
            </w:r>
          </w:p>
          <w:p w14:paraId="2829F916" w14:textId="77777777" w:rsidR="0000788B" w:rsidRPr="00A02595" w:rsidRDefault="0000788B" w:rsidP="00F605E2">
            <w:pPr>
              <w:ind w:left="360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  <w:tc>
          <w:tcPr>
            <w:tcW w:w="2444" w:type="pct"/>
          </w:tcPr>
          <w:p w14:paraId="1EED961C" w14:textId="675AE7D3" w:rsidR="0000788B" w:rsidRPr="00AA7208" w:rsidRDefault="0000788B" w:rsidP="00F605E2">
            <w:pPr>
              <w:autoSpaceDE w:val="0"/>
              <w:autoSpaceDN w:val="0"/>
              <w:adjustRightInd w:val="0"/>
              <w:spacing w:before="120"/>
              <w:ind w:right="-108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20101">
              <w:rPr>
                <w:rFonts w:ascii="Calibri" w:hAnsi="Calibri"/>
                <w:sz w:val="20"/>
                <w:szCs w:val="20"/>
                <w:lang w:val="en-US"/>
              </w:rPr>
              <w:t>Guidano</w:t>
            </w:r>
            <w:proofErr w:type="spellEnd"/>
            <w:r w:rsidRPr="00520101">
              <w:rPr>
                <w:rFonts w:ascii="Calibri" w:hAnsi="Calibri"/>
                <w:sz w:val="20"/>
                <w:szCs w:val="20"/>
                <w:lang w:val="en-US"/>
              </w:rPr>
              <w:t xml:space="preserve"> V.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520101">
              <w:rPr>
                <w:rFonts w:ascii="Calibri" w:hAnsi="Calibri"/>
                <w:sz w:val="20"/>
                <w:szCs w:val="20"/>
                <w:lang w:val="en-US"/>
              </w:rPr>
              <w:t xml:space="preserve">(1987) </w:t>
            </w:r>
            <w:r w:rsidRPr="00520101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Complexity of </w:t>
            </w:r>
            <w:r w:rsidRPr="00AA7208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the self. 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Ed.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Guilford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Press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. New York. Cap. 7 “La organización de significado personal depresiva”</w:t>
            </w:r>
          </w:p>
        </w:tc>
        <w:tc>
          <w:tcPr>
            <w:tcW w:w="708" w:type="pct"/>
          </w:tcPr>
          <w:p w14:paraId="01A98EF2" w14:textId="77777777" w:rsidR="0000788B" w:rsidRPr="0000788B" w:rsidRDefault="0000788B" w:rsidP="00F605E2">
            <w:pPr>
              <w:autoSpaceDE w:val="0"/>
              <w:autoSpaceDN w:val="0"/>
              <w:adjustRightInd w:val="0"/>
              <w:spacing w:before="120"/>
              <w:ind w:right="-108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</w:tr>
      <w:tr w:rsidR="0000788B" w:rsidRPr="00000050" w14:paraId="7C2D7750" w14:textId="001C9639" w:rsidTr="00F85D36">
        <w:tc>
          <w:tcPr>
            <w:tcW w:w="665" w:type="pct"/>
          </w:tcPr>
          <w:p w14:paraId="035D9768" w14:textId="71B95384" w:rsidR="0000788B" w:rsidRPr="008F495B" w:rsidRDefault="00F85D36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03 </w:t>
            </w:r>
            <w:r w:rsidR="0000788B"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Septiembre</w:t>
            </w:r>
          </w:p>
          <w:p w14:paraId="0DA3CA74" w14:textId="388628AE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(5)</w:t>
            </w:r>
          </w:p>
        </w:tc>
        <w:tc>
          <w:tcPr>
            <w:tcW w:w="1183" w:type="pct"/>
          </w:tcPr>
          <w:p w14:paraId="047CAA53" w14:textId="77777777" w:rsidR="0000788B" w:rsidRPr="00AA7208" w:rsidRDefault="0000788B" w:rsidP="00F605E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3D9EEFD2" w14:textId="77777777" w:rsidR="0000788B" w:rsidRDefault="0000788B" w:rsidP="00F605E2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  <w:lang w:val="es-CL"/>
              </w:rPr>
            </w:pPr>
            <w:r w:rsidRPr="00A509FC">
              <w:rPr>
                <w:rFonts w:ascii="Calibri" w:hAnsi="Calibri"/>
                <w:sz w:val="20"/>
                <w:szCs w:val="20"/>
                <w:lang w:val="es-CL"/>
              </w:rPr>
              <w:t xml:space="preserve">OSP Depresiva </w:t>
            </w:r>
          </w:p>
          <w:p w14:paraId="330CFB59" w14:textId="77777777" w:rsidR="0000788B" w:rsidRPr="00FA58A8" w:rsidRDefault="0000788B" w:rsidP="00F605E2">
            <w:pPr>
              <w:ind w:left="360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  <w:tc>
          <w:tcPr>
            <w:tcW w:w="2444" w:type="pct"/>
          </w:tcPr>
          <w:p w14:paraId="273D0E25" w14:textId="348BB95E" w:rsidR="0000788B" w:rsidRPr="00700527" w:rsidRDefault="0000788B" w:rsidP="00F605E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63BBB7C3" w14:textId="6F26FA12" w:rsidR="0000788B" w:rsidRPr="00BD2F19" w:rsidRDefault="0000788B" w:rsidP="00F605E2">
            <w:pPr>
              <w:autoSpaceDE w:val="0"/>
              <w:autoSpaceDN w:val="0"/>
              <w:adjustRightInd w:val="0"/>
              <w:spacing w:before="120"/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highlight w:val="green"/>
              </w:rPr>
              <w:t>Caso:</w:t>
            </w:r>
          </w:p>
        </w:tc>
      </w:tr>
      <w:tr w:rsidR="0000788B" w:rsidRPr="00000050" w14:paraId="256FEE52" w14:textId="33859061" w:rsidTr="00F85D36">
        <w:trPr>
          <w:trHeight w:val="839"/>
        </w:trPr>
        <w:tc>
          <w:tcPr>
            <w:tcW w:w="665" w:type="pct"/>
          </w:tcPr>
          <w:p w14:paraId="5C24527C" w14:textId="088242A2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10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Septiembre</w:t>
            </w:r>
          </w:p>
          <w:p w14:paraId="01F5DE13" w14:textId="719F965E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(6)</w:t>
            </w:r>
          </w:p>
        </w:tc>
        <w:tc>
          <w:tcPr>
            <w:tcW w:w="1183" w:type="pct"/>
          </w:tcPr>
          <w:p w14:paraId="6154B984" w14:textId="77777777" w:rsidR="0000788B" w:rsidRPr="00AA7208" w:rsidRDefault="0000788B" w:rsidP="00F605E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Unidad 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I: Organizaciones de Significado Personal </w:t>
            </w:r>
          </w:p>
          <w:p w14:paraId="0A5DEA94" w14:textId="77777777" w:rsidR="0000788B" w:rsidRDefault="0000788B" w:rsidP="00F605E2">
            <w:pPr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OSP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Fóbica</w:t>
            </w:r>
          </w:p>
          <w:p w14:paraId="7082F903" w14:textId="03F758A2" w:rsidR="0000788B" w:rsidRPr="00A509FC" w:rsidRDefault="0000788B" w:rsidP="00F605E2">
            <w:pPr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  <w:tc>
          <w:tcPr>
            <w:tcW w:w="2444" w:type="pct"/>
          </w:tcPr>
          <w:p w14:paraId="3C054A72" w14:textId="4FFCD946" w:rsidR="0000788B" w:rsidRPr="00BD2F19" w:rsidRDefault="0000788B" w:rsidP="00F605E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>Guidano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 V.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(1987) </w:t>
            </w:r>
            <w:r w:rsidRPr="00AA7208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Complexity of the self. 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Ed.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Guilford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Press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. New York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. Cap. 8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“La organización de significado personal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fóbica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”</w:t>
            </w:r>
          </w:p>
        </w:tc>
        <w:tc>
          <w:tcPr>
            <w:tcW w:w="708" w:type="pct"/>
          </w:tcPr>
          <w:p w14:paraId="2600A79D" w14:textId="5B9E5E17" w:rsidR="0000788B" w:rsidRPr="0000788B" w:rsidRDefault="0000788B" w:rsidP="00F605E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rFonts w:ascii="Cambria" w:hAnsi="Cambria"/>
                <w:sz w:val="22"/>
                <w:szCs w:val="22"/>
                <w:highlight w:val="green"/>
              </w:rPr>
              <w:t>Texto:</w:t>
            </w:r>
          </w:p>
        </w:tc>
      </w:tr>
      <w:tr w:rsidR="00F85D36" w:rsidRPr="00000050" w14:paraId="41D6CF7F" w14:textId="77777777" w:rsidTr="00F85D36">
        <w:trPr>
          <w:trHeight w:val="839"/>
        </w:trPr>
        <w:tc>
          <w:tcPr>
            <w:tcW w:w="665" w:type="pct"/>
          </w:tcPr>
          <w:p w14:paraId="4FAD3C70" w14:textId="121E9C42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17 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Septiembre</w:t>
            </w:r>
          </w:p>
          <w:p w14:paraId="0A3E3D4A" w14:textId="43F47472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  <w:tc>
          <w:tcPr>
            <w:tcW w:w="4335" w:type="pct"/>
            <w:gridSpan w:val="3"/>
          </w:tcPr>
          <w:p w14:paraId="7AD1131A" w14:textId="0F51BC94" w:rsidR="00F85D36" w:rsidRPr="00702185" w:rsidRDefault="00F85D36" w:rsidP="00F605E2">
            <w:pPr>
              <w:spacing w:before="60" w:after="60"/>
              <w:rPr>
                <w:rFonts w:ascii="Cambria" w:hAnsi="Cambria"/>
                <w:sz w:val="22"/>
                <w:szCs w:val="22"/>
                <w:highlight w:val="green"/>
              </w:rPr>
            </w:pPr>
            <w:r w:rsidRPr="00F85D36">
              <w:rPr>
                <w:rFonts w:ascii="Cambria" w:hAnsi="Cambria"/>
                <w:sz w:val="22"/>
                <w:szCs w:val="22"/>
              </w:rPr>
              <w:t>Fiestas Patrias</w:t>
            </w:r>
          </w:p>
        </w:tc>
      </w:tr>
      <w:tr w:rsidR="0000788B" w:rsidRPr="00000050" w14:paraId="74201A2C" w14:textId="022B0BBA" w:rsidTr="00F85D36">
        <w:trPr>
          <w:trHeight w:val="1156"/>
        </w:trPr>
        <w:tc>
          <w:tcPr>
            <w:tcW w:w="665" w:type="pct"/>
          </w:tcPr>
          <w:p w14:paraId="4DBC4179" w14:textId="0AC92490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24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Septiembre</w:t>
            </w:r>
          </w:p>
          <w:p w14:paraId="254AC908" w14:textId="79D261EF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(7)</w:t>
            </w:r>
          </w:p>
          <w:p w14:paraId="5216821A" w14:textId="14AC942C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  <w:tc>
          <w:tcPr>
            <w:tcW w:w="1183" w:type="pct"/>
          </w:tcPr>
          <w:p w14:paraId="3500E0CC" w14:textId="77777777" w:rsidR="0000788B" w:rsidRPr="00AA7208" w:rsidRDefault="0000788B" w:rsidP="0044388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Unidad II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7AC0279D" w14:textId="7DBCC128" w:rsidR="0000788B" w:rsidRPr="00EE69A1" w:rsidRDefault="0000788B" w:rsidP="004438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OSP Fóbica</w:t>
            </w:r>
          </w:p>
        </w:tc>
        <w:tc>
          <w:tcPr>
            <w:tcW w:w="2444" w:type="pct"/>
          </w:tcPr>
          <w:p w14:paraId="38BCA414" w14:textId="03D063B8" w:rsidR="0000788B" w:rsidRPr="00BD2F19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486DA24E" w14:textId="2137A7A4" w:rsidR="0000788B" w:rsidRPr="00BD2F19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highlight w:val="green"/>
              </w:rPr>
              <w:t>Caso:</w:t>
            </w:r>
          </w:p>
        </w:tc>
      </w:tr>
      <w:tr w:rsidR="0000788B" w:rsidRPr="00000050" w14:paraId="0053EFCE" w14:textId="1970EA22" w:rsidTr="00F85D36">
        <w:trPr>
          <w:trHeight w:val="1156"/>
        </w:trPr>
        <w:tc>
          <w:tcPr>
            <w:tcW w:w="665" w:type="pct"/>
          </w:tcPr>
          <w:p w14:paraId="7F232C34" w14:textId="0EA09036" w:rsidR="0000788B" w:rsidRPr="008F495B" w:rsidRDefault="00F85D36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lastRenderedPageBreak/>
              <w:t>01</w:t>
            </w:r>
            <w:r w:rsidR="0000788B"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Octubre</w:t>
            </w:r>
          </w:p>
          <w:p w14:paraId="1E11FD3E" w14:textId="0363D5B5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(8)</w:t>
            </w:r>
          </w:p>
        </w:tc>
        <w:tc>
          <w:tcPr>
            <w:tcW w:w="1183" w:type="pct"/>
          </w:tcPr>
          <w:p w14:paraId="1898B376" w14:textId="77777777" w:rsidR="0000788B" w:rsidRPr="00AA7208" w:rsidRDefault="0000788B" w:rsidP="008872BC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Unidad 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>I: O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rganizaciones de Significado Per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sonal </w:t>
            </w:r>
          </w:p>
          <w:p w14:paraId="2ECEC575" w14:textId="35296945" w:rsidR="0000788B" w:rsidRPr="00EE69A1" w:rsidRDefault="0000788B" w:rsidP="008872BC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6787">
              <w:rPr>
                <w:rFonts w:ascii="Calibri" w:hAnsi="Calibri"/>
                <w:sz w:val="20"/>
                <w:szCs w:val="20"/>
                <w:lang w:val="es-CL"/>
              </w:rPr>
              <w:t xml:space="preserve">OSP </w:t>
            </w:r>
            <w:proofErr w:type="spellStart"/>
            <w:r w:rsidRPr="00976787">
              <w:rPr>
                <w:rFonts w:ascii="Calibri" w:hAnsi="Calibri"/>
                <w:sz w:val="20"/>
                <w:szCs w:val="20"/>
                <w:lang w:val="es-CL"/>
              </w:rPr>
              <w:t>Dápica</w:t>
            </w:r>
            <w:proofErr w:type="spellEnd"/>
          </w:p>
        </w:tc>
        <w:tc>
          <w:tcPr>
            <w:tcW w:w="2444" w:type="pct"/>
          </w:tcPr>
          <w:p w14:paraId="4D79DE36" w14:textId="10B846C6" w:rsidR="0000788B" w:rsidRPr="007B5D3C" w:rsidRDefault="0000788B" w:rsidP="008872BC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>Guidano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 V.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(1987) </w:t>
            </w:r>
            <w:r w:rsidRPr="00AA7208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Complexity of the self. 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Ed.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Guilford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Press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. New York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. Cap. 9 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“La organización de significado personal de los desórdenes alimenticios psicogénicos”</w:t>
            </w:r>
          </w:p>
        </w:tc>
        <w:tc>
          <w:tcPr>
            <w:tcW w:w="708" w:type="pct"/>
          </w:tcPr>
          <w:p w14:paraId="1BD2EA01" w14:textId="658C8E5E" w:rsidR="0000788B" w:rsidRPr="0000788B" w:rsidRDefault="0000788B" w:rsidP="008872BC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rFonts w:ascii="Cambria" w:hAnsi="Cambria"/>
                <w:sz w:val="22"/>
                <w:szCs w:val="22"/>
                <w:highlight w:val="green"/>
              </w:rPr>
              <w:t>Texto:</w:t>
            </w:r>
          </w:p>
        </w:tc>
      </w:tr>
      <w:tr w:rsidR="0000788B" w:rsidRPr="00000050" w14:paraId="67E93DF5" w14:textId="0567DF11" w:rsidTr="00F85D36">
        <w:trPr>
          <w:trHeight w:val="1156"/>
        </w:trPr>
        <w:tc>
          <w:tcPr>
            <w:tcW w:w="665" w:type="pct"/>
          </w:tcPr>
          <w:p w14:paraId="01181741" w14:textId="12C0389A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0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8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Octubre</w:t>
            </w:r>
          </w:p>
          <w:p w14:paraId="6697E434" w14:textId="1714DAFC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(9)</w:t>
            </w:r>
          </w:p>
        </w:tc>
        <w:tc>
          <w:tcPr>
            <w:tcW w:w="1183" w:type="pct"/>
          </w:tcPr>
          <w:p w14:paraId="087FD115" w14:textId="77777777" w:rsidR="0000788B" w:rsidRPr="00AA7208" w:rsidRDefault="0000788B" w:rsidP="0044388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6C1A9354" w14:textId="2A84BA1E" w:rsidR="0000788B" w:rsidRPr="00EE69A1" w:rsidRDefault="0000788B" w:rsidP="0044388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OSP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CL"/>
              </w:rPr>
              <w:t>Dápica</w:t>
            </w:r>
            <w:proofErr w:type="spellEnd"/>
          </w:p>
        </w:tc>
        <w:tc>
          <w:tcPr>
            <w:tcW w:w="2444" w:type="pct"/>
          </w:tcPr>
          <w:p w14:paraId="5292E1B2" w14:textId="47EF1ED6" w:rsidR="0000788B" w:rsidRPr="007B5D3C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7CE53337" w14:textId="77777777" w:rsidR="0000788B" w:rsidRPr="00BD2F19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</w:tr>
      <w:tr w:rsidR="00F85D36" w:rsidRPr="00000050" w14:paraId="0CBAF027" w14:textId="77777777" w:rsidTr="00F85D36">
        <w:trPr>
          <w:trHeight w:val="627"/>
        </w:trPr>
        <w:tc>
          <w:tcPr>
            <w:tcW w:w="665" w:type="pct"/>
          </w:tcPr>
          <w:p w14:paraId="7F1A613A" w14:textId="61EC4108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1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5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Octubre</w:t>
            </w:r>
          </w:p>
        </w:tc>
        <w:tc>
          <w:tcPr>
            <w:tcW w:w="4335" w:type="pct"/>
            <w:gridSpan w:val="3"/>
          </w:tcPr>
          <w:p w14:paraId="492432BA" w14:textId="27E5BBE4" w:rsidR="00F85D36" w:rsidRPr="00BD2F19" w:rsidRDefault="00F85D36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Semana de Receso</w:t>
            </w:r>
          </w:p>
        </w:tc>
      </w:tr>
      <w:tr w:rsidR="0000788B" w:rsidRPr="00000050" w14:paraId="1E435CA1" w14:textId="7FEAACFA" w:rsidTr="00F85D36">
        <w:trPr>
          <w:trHeight w:val="1156"/>
        </w:trPr>
        <w:tc>
          <w:tcPr>
            <w:tcW w:w="665" w:type="pct"/>
          </w:tcPr>
          <w:p w14:paraId="4328B0F3" w14:textId="7B7DE577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22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Octubre</w:t>
            </w:r>
          </w:p>
          <w:p w14:paraId="7EC6055A" w14:textId="1B943BA6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(10)</w:t>
            </w:r>
          </w:p>
        </w:tc>
        <w:tc>
          <w:tcPr>
            <w:tcW w:w="1183" w:type="pct"/>
          </w:tcPr>
          <w:p w14:paraId="00030767" w14:textId="77777777" w:rsidR="0000788B" w:rsidRPr="00AA7208" w:rsidRDefault="0000788B" w:rsidP="00362429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0DC851B9" w14:textId="0F3F9AB7" w:rsidR="0000788B" w:rsidRDefault="0000788B" w:rsidP="0044388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OSP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CL"/>
              </w:rPr>
              <w:t>Dápica</w:t>
            </w:r>
            <w:proofErr w:type="spellEnd"/>
          </w:p>
        </w:tc>
        <w:tc>
          <w:tcPr>
            <w:tcW w:w="2444" w:type="pct"/>
          </w:tcPr>
          <w:p w14:paraId="58F3DBC8" w14:textId="161F1CFA" w:rsidR="0000788B" w:rsidRPr="00BD2F19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68FAF784" w14:textId="0A4F59E0" w:rsidR="0000788B" w:rsidRPr="00BD2F19" w:rsidRDefault="0000788B" w:rsidP="00443882">
            <w:pPr>
              <w:spacing w:before="60" w:after="60"/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highlight w:val="green"/>
              </w:rPr>
              <w:t>Caso:</w:t>
            </w:r>
          </w:p>
        </w:tc>
      </w:tr>
      <w:tr w:rsidR="0000788B" w:rsidRPr="00000050" w14:paraId="68FF4BDF" w14:textId="7EF6772A" w:rsidTr="00F85D36">
        <w:tc>
          <w:tcPr>
            <w:tcW w:w="665" w:type="pct"/>
          </w:tcPr>
          <w:p w14:paraId="27D8F1C1" w14:textId="0BEE05B3" w:rsidR="00F85D36" w:rsidRPr="008F495B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29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Octubre</w:t>
            </w:r>
          </w:p>
          <w:p w14:paraId="6806C43C" w14:textId="702E3EB6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(11)</w:t>
            </w:r>
          </w:p>
        </w:tc>
        <w:tc>
          <w:tcPr>
            <w:tcW w:w="1183" w:type="pct"/>
          </w:tcPr>
          <w:p w14:paraId="4A6BACCE" w14:textId="77777777" w:rsidR="0000788B" w:rsidRPr="00AA7208" w:rsidRDefault="0000788B" w:rsidP="008872BC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I: Organizaciones de Significado Personal </w:t>
            </w:r>
          </w:p>
          <w:p w14:paraId="65F4768B" w14:textId="1FD1472F" w:rsidR="0000788B" w:rsidRPr="00A509FC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OSP Obsesiva</w:t>
            </w:r>
          </w:p>
        </w:tc>
        <w:tc>
          <w:tcPr>
            <w:tcW w:w="2444" w:type="pct"/>
          </w:tcPr>
          <w:p w14:paraId="6E749D31" w14:textId="3AA4A294" w:rsidR="0000788B" w:rsidRPr="00976787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>Guidano</w:t>
            </w:r>
            <w:proofErr w:type="spellEnd"/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 V.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AA7208">
              <w:rPr>
                <w:rFonts w:ascii="Calibri" w:hAnsi="Calibri"/>
                <w:sz w:val="20"/>
                <w:szCs w:val="20"/>
                <w:lang w:val="en-US"/>
              </w:rPr>
              <w:t xml:space="preserve">(1987) </w:t>
            </w:r>
            <w:r w:rsidRPr="00AA7208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Complexity of the self. 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Ed.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CL"/>
              </w:rPr>
              <w:t>Guilford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CL"/>
              </w:rPr>
              <w:t>Press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CL"/>
              </w:rPr>
              <w:t>. New York. Cap. 10</w:t>
            </w: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 xml:space="preserve"> “La organización de significado personal obsesiva”</w:t>
            </w:r>
          </w:p>
        </w:tc>
        <w:tc>
          <w:tcPr>
            <w:tcW w:w="708" w:type="pct"/>
          </w:tcPr>
          <w:p w14:paraId="50467BE5" w14:textId="2A6CAA1E" w:rsidR="0000788B" w:rsidRPr="0000788B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rFonts w:ascii="Cambria" w:hAnsi="Cambria"/>
                <w:sz w:val="22"/>
                <w:szCs w:val="22"/>
                <w:highlight w:val="green"/>
              </w:rPr>
              <w:t>Texto:</w:t>
            </w:r>
          </w:p>
        </w:tc>
      </w:tr>
      <w:tr w:rsidR="0000788B" w:rsidRPr="00000050" w14:paraId="3577732E" w14:textId="3B0BE0ED" w:rsidTr="00F85D36">
        <w:tc>
          <w:tcPr>
            <w:tcW w:w="665" w:type="pct"/>
          </w:tcPr>
          <w:p w14:paraId="193B51B7" w14:textId="6F21BDDB" w:rsidR="0000788B" w:rsidRPr="008F495B" w:rsidRDefault="00F85D36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05</w:t>
            </w:r>
            <w:r w:rsidR="0000788B"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Noviembre</w:t>
            </w:r>
          </w:p>
          <w:p w14:paraId="54604F2D" w14:textId="77C11909" w:rsidR="0000788B" w:rsidRPr="008F495B" w:rsidRDefault="0000788B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>(12)</w:t>
            </w:r>
          </w:p>
        </w:tc>
        <w:tc>
          <w:tcPr>
            <w:tcW w:w="1183" w:type="pct"/>
          </w:tcPr>
          <w:p w14:paraId="42994C66" w14:textId="77777777" w:rsidR="0000788B" w:rsidRPr="00AA7208" w:rsidRDefault="0000788B" w:rsidP="0044388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6E5CA2A3" w14:textId="0E14BDA0" w:rsidR="0000788B" w:rsidRPr="00AA7208" w:rsidRDefault="0000788B" w:rsidP="00443882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OSP Obsesiva</w:t>
            </w:r>
          </w:p>
        </w:tc>
        <w:tc>
          <w:tcPr>
            <w:tcW w:w="2444" w:type="pct"/>
          </w:tcPr>
          <w:p w14:paraId="72D84CA9" w14:textId="5AC07165" w:rsidR="0000788B" w:rsidRPr="007B5D3C" w:rsidRDefault="0000788B" w:rsidP="00443882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51C0AAAE" w14:textId="72BE51A7" w:rsidR="0000788B" w:rsidRPr="00BD2F19" w:rsidRDefault="0000788B" w:rsidP="00443882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r w:rsidRPr="00702185">
              <w:rPr>
                <w:highlight w:val="green"/>
              </w:rPr>
              <w:t>Caso:</w:t>
            </w:r>
          </w:p>
        </w:tc>
      </w:tr>
      <w:tr w:rsidR="00F85D36" w:rsidRPr="00000050" w14:paraId="7CEFD43A" w14:textId="77777777" w:rsidTr="00F85D36">
        <w:tc>
          <w:tcPr>
            <w:tcW w:w="665" w:type="pct"/>
          </w:tcPr>
          <w:p w14:paraId="62F0AA5A" w14:textId="7DDC5280" w:rsidR="00F85D36" w:rsidRDefault="00F85D36" w:rsidP="00F85D36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05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Noviembre</w:t>
            </w:r>
          </w:p>
        </w:tc>
        <w:tc>
          <w:tcPr>
            <w:tcW w:w="4335" w:type="pct"/>
            <w:gridSpan w:val="3"/>
          </w:tcPr>
          <w:p w14:paraId="7B04A9B7" w14:textId="733623BE" w:rsidR="00F85D36" w:rsidRPr="00702185" w:rsidRDefault="00F85D36" w:rsidP="00443882">
            <w:pPr>
              <w:rPr>
                <w:highlight w:val="green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Semana de Receso</w:t>
            </w:r>
          </w:p>
        </w:tc>
      </w:tr>
      <w:tr w:rsidR="0000788B" w:rsidRPr="00BD2F19" w14:paraId="082D17DA" w14:textId="6760B318" w:rsidTr="00F85D36">
        <w:trPr>
          <w:trHeight w:val="338"/>
        </w:trPr>
        <w:tc>
          <w:tcPr>
            <w:tcW w:w="665" w:type="pct"/>
          </w:tcPr>
          <w:p w14:paraId="44892D3F" w14:textId="39F874DC" w:rsidR="0000788B" w:rsidRPr="008F495B" w:rsidRDefault="00F85D36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19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Noviembre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="0000788B" w:rsidRPr="008F495B">
              <w:rPr>
                <w:rFonts w:ascii="Calibri" w:hAnsi="Calibri"/>
                <w:sz w:val="20"/>
                <w:szCs w:val="20"/>
                <w:lang w:val="es-CL"/>
              </w:rPr>
              <w:t>(13)</w:t>
            </w:r>
          </w:p>
        </w:tc>
        <w:tc>
          <w:tcPr>
            <w:tcW w:w="1183" w:type="pct"/>
          </w:tcPr>
          <w:p w14:paraId="441AC50F" w14:textId="77777777" w:rsidR="0000788B" w:rsidRPr="00AA7208" w:rsidRDefault="0000788B" w:rsidP="002D7398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Unidad </w:t>
            </w:r>
            <w:r>
              <w:rPr>
                <w:rFonts w:ascii="Calibri" w:hAnsi="Calibri"/>
                <w:b/>
                <w:sz w:val="20"/>
                <w:szCs w:val="20"/>
                <w:lang w:val="es-CL"/>
              </w:rPr>
              <w:t>II</w:t>
            </w:r>
            <w:r w:rsidRPr="00AA7208">
              <w:rPr>
                <w:rFonts w:ascii="Calibri" w:hAnsi="Calibri"/>
                <w:b/>
                <w:sz w:val="20"/>
                <w:szCs w:val="20"/>
                <w:lang w:val="es-CL"/>
              </w:rPr>
              <w:t xml:space="preserve">: Organizaciones de Significado Personal </w:t>
            </w:r>
          </w:p>
          <w:p w14:paraId="67BE042D" w14:textId="520699BA" w:rsidR="0000788B" w:rsidRPr="00AA7208" w:rsidRDefault="0000788B" w:rsidP="008872BC">
            <w:pPr>
              <w:rPr>
                <w:rFonts w:ascii="Calibri" w:hAnsi="Calibri"/>
                <w:b/>
                <w:sz w:val="20"/>
                <w:szCs w:val="20"/>
                <w:lang w:val="es-CL"/>
              </w:rPr>
            </w:pPr>
            <w:r w:rsidRPr="00AA7208">
              <w:rPr>
                <w:rFonts w:ascii="Calibri" w:hAnsi="Calibri"/>
                <w:sz w:val="20"/>
                <w:szCs w:val="20"/>
                <w:lang w:val="es-CL"/>
              </w:rPr>
              <w:t>OSP Obsesiva</w:t>
            </w:r>
          </w:p>
        </w:tc>
        <w:tc>
          <w:tcPr>
            <w:tcW w:w="2444" w:type="pct"/>
          </w:tcPr>
          <w:p w14:paraId="7FB31387" w14:textId="62446722" w:rsidR="0000788B" w:rsidRPr="0000788B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proofErr w:type="spellStart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>Guidano</w:t>
            </w:r>
            <w:proofErr w:type="spellEnd"/>
            <w:r w:rsidRPr="00BD2F19">
              <w:rPr>
                <w:rFonts w:ascii="Calibri" w:hAnsi="Calibri"/>
                <w:sz w:val="20"/>
                <w:szCs w:val="20"/>
                <w:lang w:val="es-CL"/>
              </w:rPr>
              <w:t xml:space="preserve"> V. (1994) </w:t>
            </w:r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Sí mismo en proceso. Cap.3 La </w:t>
            </w:r>
            <w:proofErr w:type="spellStart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>autoorganización</w:t>
            </w:r>
            <w:proofErr w:type="spellEnd"/>
            <w:r w:rsidRPr="00BD2F19">
              <w:rPr>
                <w:rFonts w:ascii="Calibri" w:hAnsi="Calibri"/>
                <w:i/>
                <w:sz w:val="20"/>
                <w:szCs w:val="20"/>
                <w:lang w:val="es-CL"/>
              </w:rPr>
              <w:t xml:space="preserve"> de las dimensiones del significado personal</w:t>
            </w:r>
          </w:p>
        </w:tc>
        <w:tc>
          <w:tcPr>
            <w:tcW w:w="708" w:type="pct"/>
          </w:tcPr>
          <w:p w14:paraId="03C3906A" w14:textId="77777777" w:rsidR="0000788B" w:rsidRPr="00BD2F19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</w:tr>
      <w:tr w:rsidR="0000788B" w:rsidRPr="00BD2F19" w14:paraId="289F96CC" w14:textId="0087ED2E" w:rsidTr="00F85D36">
        <w:trPr>
          <w:trHeight w:val="338"/>
        </w:trPr>
        <w:tc>
          <w:tcPr>
            <w:tcW w:w="665" w:type="pct"/>
          </w:tcPr>
          <w:p w14:paraId="3A9D110F" w14:textId="6CCEEA8B" w:rsidR="0000788B" w:rsidRPr="008F495B" w:rsidRDefault="00CA5DB3" w:rsidP="008F495B">
            <w:pPr>
              <w:jc w:val="center"/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26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Calibri" w:hAnsi="Calibri"/>
                <w:sz w:val="20"/>
                <w:szCs w:val="20"/>
                <w:lang w:val="es-CL"/>
              </w:rPr>
              <w:t>Noviembre</w:t>
            </w:r>
            <w:r w:rsidRPr="008F495B">
              <w:rPr>
                <w:rFonts w:ascii="Calibri" w:hAnsi="Calibri"/>
                <w:sz w:val="20"/>
                <w:szCs w:val="20"/>
                <w:lang w:val="es-CL"/>
              </w:rPr>
              <w:t xml:space="preserve"> </w:t>
            </w:r>
            <w:r w:rsidR="0000788B" w:rsidRPr="008F495B">
              <w:rPr>
                <w:rFonts w:ascii="Calibri" w:hAnsi="Calibri"/>
                <w:sz w:val="20"/>
                <w:szCs w:val="20"/>
                <w:lang w:val="es-CL"/>
              </w:rPr>
              <w:t>(14)</w:t>
            </w:r>
          </w:p>
        </w:tc>
        <w:tc>
          <w:tcPr>
            <w:tcW w:w="3627" w:type="pct"/>
            <w:gridSpan w:val="2"/>
          </w:tcPr>
          <w:p w14:paraId="58D2C36A" w14:textId="1184A73C" w:rsidR="0000788B" w:rsidRPr="00BD2F19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  <w:r>
              <w:rPr>
                <w:rFonts w:ascii="Calibri" w:hAnsi="Calibri"/>
                <w:sz w:val="20"/>
                <w:szCs w:val="20"/>
                <w:lang w:val="es-CL"/>
              </w:rPr>
              <w:t>Integración y Cierre</w:t>
            </w:r>
          </w:p>
        </w:tc>
        <w:tc>
          <w:tcPr>
            <w:tcW w:w="708" w:type="pct"/>
          </w:tcPr>
          <w:p w14:paraId="79A2B9CD" w14:textId="77777777" w:rsidR="0000788B" w:rsidRDefault="0000788B" w:rsidP="008872BC">
            <w:pPr>
              <w:rPr>
                <w:rFonts w:ascii="Calibri" w:hAnsi="Calibri"/>
                <w:sz w:val="20"/>
                <w:szCs w:val="20"/>
                <w:lang w:val="es-CL"/>
              </w:rPr>
            </w:pPr>
          </w:p>
        </w:tc>
      </w:tr>
    </w:tbl>
    <w:p w14:paraId="00723C46" w14:textId="77777777" w:rsidR="00EB5B90" w:rsidRPr="00B80091" w:rsidRDefault="00EB5B90" w:rsidP="006B61BD">
      <w:pPr>
        <w:rPr>
          <w:lang w:val="es-CL"/>
        </w:rPr>
      </w:pPr>
    </w:p>
    <w:sectPr w:rsidR="00EB5B90" w:rsidRPr="00B80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3A0"/>
    <w:multiLevelType w:val="hybridMultilevel"/>
    <w:tmpl w:val="926CA1C6"/>
    <w:lvl w:ilvl="0" w:tplc="BC385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69E"/>
    <w:multiLevelType w:val="hybridMultilevel"/>
    <w:tmpl w:val="1B88B9A4"/>
    <w:lvl w:ilvl="0" w:tplc="B1EC3C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A17"/>
    <w:multiLevelType w:val="hybridMultilevel"/>
    <w:tmpl w:val="DD720A16"/>
    <w:lvl w:ilvl="0" w:tplc="11461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B6302"/>
    <w:multiLevelType w:val="singleLevel"/>
    <w:tmpl w:val="6D0605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26CF0F19"/>
    <w:multiLevelType w:val="hybridMultilevel"/>
    <w:tmpl w:val="3C20E88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A5B07"/>
    <w:multiLevelType w:val="hybridMultilevel"/>
    <w:tmpl w:val="DE96A40E"/>
    <w:lvl w:ilvl="0" w:tplc="2918F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B04"/>
    <w:multiLevelType w:val="hybridMultilevel"/>
    <w:tmpl w:val="2BB053B0"/>
    <w:lvl w:ilvl="0" w:tplc="11461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9C224D"/>
    <w:multiLevelType w:val="hybridMultilevel"/>
    <w:tmpl w:val="29F05E28"/>
    <w:lvl w:ilvl="0" w:tplc="2918F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E0B"/>
    <w:multiLevelType w:val="hybridMultilevel"/>
    <w:tmpl w:val="1B3883CE"/>
    <w:lvl w:ilvl="0" w:tplc="11461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05110"/>
    <w:multiLevelType w:val="hybridMultilevel"/>
    <w:tmpl w:val="247C2A6E"/>
    <w:lvl w:ilvl="0" w:tplc="BB02F3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20E33"/>
    <w:multiLevelType w:val="hybridMultilevel"/>
    <w:tmpl w:val="E41C882C"/>
    <w:lvl w:ilvl="0" w:tplc="E5905A40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8719D"/>
    <w:multiLevelType w:val="hybridMultilevel"/>
    <w:tmpl w:val="7E2A7EEC"/>
    <w:lvl w:ilvl="0" w:tplc="11461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12AC0"/>
    <w:multiLevelType w:val="hybridMultilevel"/>
    <w:tmpl w:val="A9D4D126"/>
    <w:lvl w:ilvl="0" w:tplc="2918F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F581B"/>
    <w:multiLevelType w:val="hybridMultilevel"/>
    <w:tmpl w:val="8D12734C"/>
    <w:lvl w:ilvl="0" w:tplc="114613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4771E3"/>
    <w:multiLevelType w:val="hybridMultilevel"/>
    <w:tmpl w:val="E6D641BE"/>
    <w:lvl w:ilvl="0" w:tplc="BC385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13"/>
  </w:num>
  <w:num w:numId="12">
    <w:abstractNumId w:val="1"/>
  </w:num>
  <w:num w:numId="13">
    <w:abstractNumId w:val="14"/>
  </w:num>
  <w:num w:numId="14">
    <w:abstractNumId w:val="0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1"/>
    <w:rsid w:val="00000050"/>
    <w:rsid w:val="0000788B"/>
    <w:rsid w:val="0001452C"/>
    <w:rsid w:val="000255E3"/>
    <w:rsid w:val="00061256"/>
    <w:rsid w:val="000655A8"/>
    <w:rsid w:val="00084AE6"/>
    <w:rsid w:val="000A1410"/>
    <w:rsid w:val="000A5102"/>
    <w:rsid w:val="0010595E"/>
    <w:rsid w:val="00115B78"/>
    <w:rsid w:val="00117898"/>
    <w:rsid w:val="00133934"/>
    <w:rsid w:val="0014152C"/>
    <w:rsid w:val="00146571"/>
    <w:rsid w:val="001635B0"/>
    <w:rsid w:val="00186602"/>
    <w:rsid w:val="0019509D"/>
    <w:rsid w:val="001B233E"/>
    <w:rsid w:val="001C6870"/>
    <w:rsid w:val="001D1A06"/>
    <w:rsid w:val="001E36E8"/>
    <w:rsid w:val="001E6B13"/>
    <w:rsid w:val="001F221D"/>
    <w:rsid w:val="0020064D"/>
    <w:rsid w:val="002122C6"/>
    <w:rsid w:val="002163F1"/>
    <w:rsid w:val="00227379"/>
    <w:rsid w:val="00231FE9"/>
    <w:rsid w:val="0023376E"/>
    <w:rsid w:val="0024148B"/>
    <w:rsid w:val="00261E8B"/>
    <w:rsid w:val="00262FE6"/>
    <w:rsid w:val="002772FA"/>
    <w:rsid w:val="002A34F9"/>
    <w:rsid w:val="00303D02"/>
    <w:rsid w:val="00312FF9"/>
    <w:rsid w:val="00326988"/>
    <w:rsid w:val="00326CC5"/>
    <w:rsid w:val="00393B20"/>
    <w:rsid w:val="003E0F99"/>
    <w:rsid w:val="00443882"/>
    <w:rsid w:val="00445426"/>
    <w:rsid w:val="00450434"/>
    <w:rsid w:val="00453FBF"/>
    <w:rsid w:val="004563C2"/>
    <w:rsid w:val="00460263"/>
    <w:rsid w:val="00460ABC"/>
    <w:rsid w:val="00476D59"/>
    <w:rsid w:val="004C3E69"/>
    <w:rsid w:val="004C71A5"/>
    <w:rsid w:val="004E24E4"/>
    <w:rsid w:val="004F7C8C"/>
    <w:rsid w:val="00506EB0"/>
    <w:rsid w:val="00516361"/>
    <w:rsid w:val="00520101"/>
    <w:rsid w:val="00582C33"/>
    <w:rsid w:val="005850F4"/>
    <w:rsid w:val="00593161"/>
    <w:rsid w:val="005B4C94"/>
    <w:rsid w:val="0060483D"/>
    <w:rsid w:val="00624D87"/>
    <w:rsid w:val="00665426"/>
    <w:rsid w:val="0066786A"/>
    <w:rsid w:val="006740A2"/>
    <w:rsid w:val="00686F88"/>
    <w:rsid w:val="006A0AF1"/>
    <w:rsid w:val="006B61BD"/>
    <w:rsid w:val="006C11B6"/>
    <w:rsid w:val="006E6393"/>
    <w:rsid w:val="007120B5"/>
    <w:rsid w:val="00725814"/>
    <w:rsid w:val="00730824"/>
    <w:rsid w:val="007331BC"/>
    <w:rsid w:val="00736303"/>
    <w:rsid w:val="00763F8A"/>
    <w:rsid w:val="007A48B3"/>
    <w:rsid w:val="007B5D3C"/>
    <w:rsid w:val="007E37E3"/>
    <w:rsid w:val="008015B6"/>
    <w:rsid w:val="00801BA9"/>
    <w:rsid w:val="00831040"/>
    <w:rsid w:val="0084499C"/>
    <w:rsid w:val="008872BC"/>
    <w:rsid w:val="008A26D9"/>
    <w:rsid w:val="008C3753"/>
    <w:rsid w:val="008C5D66"/>
    <w:rsid w:val="008D4F76"/>
    <w:rsid w:val="008D60FD"/>
    <w:rsid w:val="008E348D"/>
    <w:rsid w:val="008F495B"/>
    <w:rsid w:val="00925454"/>
    <w:rsid w:val="009257F4"/>
    <w:rsid w:val="0093405E"/>
    <w:rsid w:val="009535E6"/>
    <w:rsid w:val="0095756D"/>
    <w:rsid w:val="009670CD"/>
    <w:rsid w:val="009727C4"/>
    <w:rsid w:val="009910BE"/>
    <w:rsid w:val="009A4B11"/>
    <w:rsid w:val="009B0991"/>
    <w:rsid w:val="009C68D1"/>
    <w:rsid w:val="009D184B"/>
    <w:rsid w:val="009D207D"/>
    <w:rsid w:val="00A02595"/>
    <w:rsid w:val="00A31881"/>
    <w:rsid w:val="00A4080F"/>
    <w:rsid w:val="00A61491"/>
    <w:rsid w:val="00A9594E"/>
    <w:rsid w:val="00AA7208"/>
    <w:rsid w:val="00AC0533"/>
    <w:rsid w:val="00B211B1"/>
    <w:rsid w:val="00B80091"/>
    <w:rsid w:val="00B8403D"/>
    <w:rsid w:val="00B843AA"/>
    <w:rsid w:val="00B84A0F"/>
    <w:rsid w:val="00BB0463"/>
    <w:rsid w:val="00BB5BDC"/>
    <w:rsid w:val="00BC4D09"/>
    <w:rsid w:val="00BC769F"/>
    <w:rsid w:val="00BD0D36"/>
    <w:rsid w:val="00BD2F19"/>
    <w:rsid w:val="00C05E05"/>
    <w:rsid w:val="00C13FA7"/>
    <w:rsid w:val="00C4026F"/>
    <w:rsid w:val="00C42B5E"/>
    <w:rsid w:val="00C50BC3"/>
    <w:rsid w:val="00C511DB"/>
    <w:rsid w:val="00C55824"/>
    <w:rsid w:val="00C67732"/>
    <w:rsid w:val="00C943BB"/>
    <w:rsid w:val="00CA241F"/>
    <w:rsid w:val="00CA5DB3"/>
    <w:rsid w:val="00CD30F6"/>
    <w:rsid w:val="00CE7CC8"/>
    <w:rsid w:val="00D071BA"/>
    <w:rsid w:val="00D31B03"/>
    <w:rsid w:val="00D335C8"/>
    <w:rsid w:val="00D339D7"/>
    <w:rsid w:val="00D47F7A"/>
    <w:rsid w:val="00D5223A"/>
    <w:rsid w:val="00D62697"/>
    <w:rsid w:val="00D758FC"/>
    <w:rsid w:val="00D853D2"/>
    <w:rsid w:val="00D95123"/>
    <w:rsid w:val="00DB19A4"/>
    <w:rsid w:val="00DC1ECA"/>
    <w:rsid w:val="00DC6C75"/>
    <w:rsid w:val="00DD022A"/>
    <w:rsid w:val="00DD4FA2"/>
    <w:rsid w:val="00DD509D"/>
    <w:rsid w:val="00DE22AB"/>
    <w:rsid w:val="00E0144D"/>
    <w:rsid w:val="00E05EEA"/>
    <w:rsid w:val="00E35795"/>
    <w:rsid w:val="00E603A0"/>
    <w:rsid w:val="00E61C5A"/>
    <w:rsid w:val="00E70B79"/>
    <w:rsid w:val="00E75336"/>
    <w:rsid w:val="00E94257"/>
    <w:rsid w:val="00E954BE"/>
    <w:rsid w:val="00EB5B90"/>
    <w:rsid w:val="00EB6BB7"/>
    <w:rsid w:val="00EE2769"/>
    <w:rsid w:val="00EF39AB"/>
    <w:rsid w:val="00F10808"/>
    <w:rsid w:val="00F3354F"/>
    <w:rsid w:val="00F356A4"/>
    <w:rsid w:val="00F40CEC"/>
    <w:rsid w:val="00F41E32"/>
    <w:rsid w:val="00F534FF"/>
    <w:rsid w:val="00F55A99"/>
    <w:rsid w:val="00F605E2"/>
    <w:rsid w:val="00F648F8"/>
    <w:rsid w:val="00F73244"/>
    <w:rsid w:val="00F76B38"/>
    <w:rsid w:val="00F843A3"/>
    <w:rsid w:val="00F85D36"/>
    <w:rsid w:val="00F879F1"/>
    <w:rsid w:val="00F97742"/>
    <w:rsid w:val="00FE2B91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5D09E"/>
  <w15:docId w15:val="{0C6967BA-B224-2642-BC69-87D6402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9B0991"/>
    <w:pPr>
      <w:spacing w:before="240" w:after="60"/>
      <w:outlineLvl w:val="4"/>
    </w:pPr>
    <w:rPr>
      <w:b/>
      <w:bCs/>
      <w:i/>
      <w:iCs/>
      <w:sz w:val="26"/>
      <w:szCs w:val="2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character" w:customStyle="1" w:styleId="Ttulo5Car">
    <w:name w:val="Título 5 Car"/>
    <w:link w:val="Ttulo5"/>
    <w:rsid w:val="009B0991"/>
    <w:rPr>
      <w:b/>
      <w:bCs/>
      <w:i/>
      <w:iCs/>
      <w:sz w:val="26"/>
      <w:szCs w:val="26"/>
    </w:rPr>
  </w:style>
  <w:style w:type="character" w:customStyle="1" w:styleId="apple-style-span">
    <w:name w:val="apple-style-span"/>
    <w:basedOn w:val="Fuentedeprrafopredeter"/>
    <w:rsid w:val="009535E6"/>
  </w:style>
  <w:style w:type="character" w:customStyle="1" w:styleId="apple-converted-space">
    <w:name w:val="apple-converted-space"/>
    <w:basedOn w:val="Fuentedeprrafopredeter"/>
    <w:rsid w:val="009535E6"/>
  </w:style>
  <w:style w:type="character" w:styleId="Hipervnculo">
    <w:name w:val="Hyperlink"/>
    <w:uiPriority w:val="99"/>
    <w:unhideWhenUsed/>
    <w:rsid w:val="0014152C"/>
    <w:rPr>
      <w:color w:val="0000FF"/>
      <w:u w:val="single"/>
    </w:rPr>
  </w:style>
  <w:style w:type="character" w:styleId="Hipervnculovisitado">
    <w:name w:val="FollowedHyperlink"/>
    <w:basedOn w:val="Fuentedeprrafopredeter"/>
    <w:rsid w:val="00F76B3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4080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E01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0144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7957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7884">
                              <w:marLeft w:val="29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6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477DD-C2CA-4561-9B6D-2B1FB42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7557</CharactersWithSpaces>
  <SharedDoc>false</SharedDoc>
  <HLinks>
    <vt:vector size="18" baseType="variant">
      <vt:variant>
        <vt:i4>4718634</vt:i4>
      </vt:variant>
      <vt:variant>
        <vt:i4>3</vt:i4>
      </vt:variant>
      <vt:variant>
        <vt:i4>0</vt:i4>
      </vt:variant>
      <vt:variant>
        <vt:i4>5</vt:i4>
      </vt:variant>
      <vt:variant>
        <vt:lpwstr>http://www.inteco.cl/notas.php/1198944931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http://www.inteco.cl/notas.php/1198944931</vt:lpwstr>
      </vt:variant>
      <vt:variant>
        <vt:lpwstr/>
      </vt:variant>
      <vt:variant>
        <vt:i4>7405627</vt:i4>
      </vt:variant>
      <vt:variant>
        <vt:i4>-1</vt:i4>
      </vt:variant>
      <vt:variant>
        <vt:i4>1026</vt:i4>
      </vt:variant>
      <vt:variant>
        <vt:i4>1</vt:i4>
      </vt:variant>
      <vt:variant>
        <vt:lpwstr>Logo_Uchile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PAULA ANDREA VERGARA HENRIQUEZ</cp:lastModifiedBy>
  <cp:revision>2</cp:revision>
  <cp:lastPrinted>2020-08-13T22:59:00Z</cp:lastPrinted>
  <dcterms:created xsi:type="dcterms:W3CDTF">2021-08-06T13:15:00Z</dcterms:created>
  <dcterms:modified xsi:type="dcterms:W3CDTF">2021-08-06T13:15:00Z</dcterms:modified>
</cp:coreProperties>
</file>