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94B" w:rsidRPr="006F20A5" w:rsidRDefault="0072794B" w:rsidP="0072794B">
      <w:pPr>
        <w:tabs>
          <w:tab w:val="left" w:pos="7655"/>
        </w:tabs>
        <w:spacing w:after="120" w:line="276" w:lineRule="auto"/>
        <w:jc w:val="center"/>
        <w:rPr>
          <w:rFonts w:ascii="Arial Narrow" w:eastAsia="Arial Narrow" w:hAnsi="Arial Narrow" w:cs="Arial Narrow"/>
          <w:b/>
          <w:sz w:val="28"/>
          <w:szCs w:val="28"/>
          <w:u w:val="single"/>
        </w:rPr>
      </w:pPr>
      <w:r w:rsidRPr="006F20A5">
        <w:rPr>
          <w:rFonts w:ascii="Arial Narrow" w:eastAsia="Arial Narrow" w:hAnsi="Arial Narrow" w:cs="Arial Narrow"/>
          <w:b/>
          <w:sz w:val="28"/>
          <w:szCs w:val="28"/>
          <w:u w:val="single"/>
        </w:rPr>
        <w:t>Bitácora de Aprendizaje Matemático</w:t>
      </w:r>
    </w:p>
    <w:p w:rsidR="00B55F27" w:rsidRDefault="0072794B" w:rsidP="00B55F27">
      <w:pPr>
        <w:widowControl w:val="0"/>
        <w:spacing w:after="160"/>
        <w:rPr>
          <w:rFonts w:ascii="Arial" w:eastAsia="Arial" w:hAnsi="Arial" w:cs="Arial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Nombre: </w:t>
      </w:r>
      <w:proofErr w:type="spellStart"/>
      <w:r w:rsidR="0091797D">
        <w:rPr>
          <w:rFonts w:ascii="Arial" w:eastAsia="Arial" w:hAnsi="Arial" w:cs="Arial"/>
        </w:rPr>
        <w:t>Zuñiga</w:t>
      </w:r>
      <w:proofErr w:type="spellEnd"/>
      <w:r w:rsidR="0091797D">
        <w:rPr>
          <w:rFonts w:ascii="Arial" w:eastAsia="Arial" w:hAnsi="Arial" w:cs="Arial"/>
        </w:rPr>
        <w:t xml:space="preserve"> - </w:t>
      </w:r>
      <w:proofErr w:type="spellStart"/>
      <w:r w:rsidR="0091797D">
        <w:rPr>
          <w:rFonts w:ascii="Arial" w:eastAsia="Arial" w:hAnsi="Arial" w:cs="Arial"/>
        </w:rPr>
        <w:t>Gonzalez</w:t>
      </w:r>
      <w:proofErr w:type="spellEnd"/>
    </w:p>
    <w:p w:rsidR="0072794B" w:rsidRDefault="0072794B" w:rsidP="0072794B">
      <w:pPr>
        <w:rPr>
          <w:rFonts w:ascii="Arial Narrow" w:eastAsia="Arial Narrow" w:hAnsi="Arial Narrow" w:cs="Arial Narrow"/>
          <w:sz w:val="20"/>
          <w:szCs w:val="20"/>
        </w:rPr>
      </w:pPr>
    </w:p>
    <w:p w:rsidR="0072794B" w:rsidRDefault="0072794B" w:rsidP="0072794B">
      <w:pPr>
        <w:rPr>
          <w:rFonts w:ascii="Arial Narrow" w:eastAsia="Arial Narrow" w:hAnsi="Arial Narrow" w:cs="Arial Narrow"/>
          <w:sz w:val="20"/>
          <w:szCs w:val="20"/>
        </w:rPr>
      </w:pPr>
    </w:p>
    <w:p w:rsidR="0072794B" w:rsidRPr="00DF4C40" w:rsidRDefault="0072794B" w:rsidP="0072794B">
      <w:pPr>
        <w:rPr>
          <w:rFonts w:ascii="Arial Narrow" w:eastAsia="Arial Narrow" w:hAnsi="Arial Narrow" w:cs="Arial Narrow"/>
          <w:b/>
          <w:sz w:val="22"/>
          <w:szCs w:val="22"/>
        </w:rPr>
      </w:pPr>
      <w:r w:rsidRPr="00DF4C40">
        <w:rPr>
          <w:rFonts w:ascii="Arial Narrow" w:eastAsia="Arial Narrow" w:hAnsi="Arial Narrow" w:cs="Arial Narrow"/>
          <w:b/>
          <w:sz w:val="22"/>
          <w:szCs w:val="22"/>
        </w:rPr>
        <w:t>Instrucciones:</w:t>
      </w:r>
    </w:p>
    <w:p w:rsidR="0072794B" w:rsidRPr="00DF4C40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b/>
          <w:sz w:val="22"/>
          <w:szCs w:val="22"/>
        </w:rPr>
        <w:t>Objetivo</w:t>
      </w:r>
      <w:r w:rsidRPr="00DF4C40">
        <w:rPr>
          <w:rFonts w:ascii="Arial Narrow" w:eastAsia="Arial Narrow" w:hAnsi="Arial Narrow" w:cs="Arial Narrow"/>
          <w:sz w:val="22"/>
          <w:szCs w:val="22"/>
        </w:rPr>
        <w:t>: Analizar y reflexionar en torno a los aportes de la asignatura Saberes pedagógicos del Razonamientos Matemático al ejercicio de mi rol docente y logro de perfil de egreso.</w:t>
      </w:r>
    </w:p>
    <w:p w:rsidR="0072794B" w:rsidRDefault="0072794B" w:rsidP="0072794B">
      <w:pPr>
        <w:rPr>
          <w:rFonts w:ascii="Arial Narrow" w:eastAsia="Arial Narrow" w:hAnsi="Arial Narrow" w:cs="Arial Narrow"/>
          <w:sz w:val="22"/>
          <w:szCs w:val="22"/>
        </w:rPr>
      </w:pPr>
    </w:p>
    <w:p w:rsidR="0072794B" w:rsidRPr="00DF4C40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Desarrollo de evidencias del aprendizaje y cuestionamientos abordados en el semestre.</w:t>
      </w:r>
    </w:p>
    <w:p w:rsidR="0072794B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Se realizarán dos entregas de bitácora una en noviembre y otra a principios de enero.</w:t>
      </w:r>
    </w:p>
    <w:p w:rsidR="0072794B" w:rsidRPr="00DF4C40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La entrega puede ser a mano o en digital. </w:t>
      </w:r>
    </w:p>
    <w:p w:rsidR="0072794B" w:rsidRPr="00DF4C40" w:rsidRDefault="0072794B" w:rsidP="0072794B">
      <w:pPr>
        <w:rPr>
          <w:rFonts w:ascii="Arial Narrow" w:eastAsia="Arial Narrow" w:hAnsi="Arial Narrow" w:cs="Arial Narrow"/>
          <w:sz w:val="22"/>
          <w:szCs w:val="22"/>
        </w:rPr>
      </w:pPr>
    </w:p>
    <w:p w:rsidR="0072794B" w:rsidRPr="00DF4C40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En cada clase se debe considerar los siguientes aspectos.</w:t>
      </w: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Fecha de la clase y tema abordado:</w:t>
      </w: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Preguntas o cuestionamientos surgidos en la clase</w:t>
      </w: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Desafíos analizados en mi rol docente</w:t>
      </w:r>
      <w:r>
        <w:rPr>
          <w:rFonts w:ascii="Arial Narrow" w:eastAsia="Arial Narrow" w:hAnsi="Arial Narrow" w:cs="Arial Narrow"/>
          <w:sz w:val="22"/>
          <w:szCs w:val="22"/>
        </w:rPr>
        <w:t xml:space="preserve"> (entre 2 y 5 líneas)</w:t>
      </w: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 xml:space="preserve">Propuestas de mejora a esos </w:t>
      </w:r>
      <w:proofErr w:type="gramStart"/>
      <w:r w:rsidRPr="00DF4C40">
        <w:rPr>
          <w:rFonts w:ascii="Arial Narrow" w:eastAsia="Arial Narrow" w:hAnsi="Arial Narrow" w:cs="Arial Narrow"/>
          <w:sz w:val="22"/>
          <w:szCs w:val="22"/>
        </w:rPr>
        <w:t>desafíos</w:t>
      </w:r>
      <w:r>
        <w:rPr>
          <w:rFonts w:ascii="Arial Narrow" w:eastAsia="Arial Narrow" w:hAnsi="Arial Narrow" w:cs="Arial Narrow"/>
          <w:sz w:val="22"/>
          <w:szCs w:val="22"/>
        </w:rPr>
        <w:t>(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>entre 2 y líneas)</w:t>
      </w:r>
    </w:p>
    <w:p w:rsidR="0072794B" w:rsidRPr="00DF4C40" w:rsidRDefault="0072794B" w:rsidP="0072794B">
      <w:pPr>
        <w:rPr>
          <w:rFonts w:ascii="Arial Narrow" w:eastAsia="Arial Narrow" w:hAnsi="Arial Narrow" w:cs="Arial Narrow"/>
          <w:sz w:val="22"/>
          <w:szCs w:val="22"/>
        </w:rPr>
      </w:pP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Esquemas visuales semanales (mapas mentales, mapas conceptuales, imágenes, etc.) con las temáticas de la clase.</w:t>
      </w:r>
    </w:p>
    <w:p w:rsidR="0072794B" w:rsidRPr="00DF4C40" w:rsidRDefault="0072794B" w:rsidP="0072794B">
      <w:pPr>
        <w:rPr>
          <w:rFonts w:ascii="Arial Narrow" w:eastAsia="Arial Narrow" w:hAnsi="Arial Narrow" w:cs="Arial Narrow"/>
          <w:sz w:val="22"/>
          <w:szCs w:val="22"/>
        </w:rPr>
      </w:pP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 xml:space="preserve">Reflexión analítica mensual: Que involucre los contenidos analizados en clases versus los aportes a mi rol profesional, logro de perfil de egreso, logro de estándar disciplinar 6. </w:t>
      </w:r>
    </w:p>
    <w:p w:rsidR="0072794B" w:rsidRDefault="0072794B" w:rsidP="0072794B">
      <w:pPr>
        <w:rPr>
          <w:rFonts w:ascii="Arial Narrow" w:eastAsia="Arial Narrow" w:hAnsi="Arial Narrow" w:cs="Arial Narrow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766"/>
        <w:gridCol w:w="34"/>
        <w:gridCol w:w="1735"/>
        <w:gridCol w:w="10"/>
        <w:gridCol w:w="1731"/>
        <w:gridCol w:w="14"/>
        <w:gridCol w:w="2021"/>
        <w:gridCol w:w="1063"/>
      </w:tblGrid>
      <w:tr w:rsidR="0072794B" w:rsidTr="000D4CA4">
        <w:trPr>
          <w:trHeight w:val="540"/>
        </w:trPr>
        <w:tc>
          <w:tcPr>
            <w:tcW w:w="10070" w:type="dxa"/>
            <w:gridSpan w:val="9"/>
            <w:shd w:val="clear" w:color="auto" w:fill="D9D9D9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1. ANOTACIONES DIARIAS (25%)</w:t>
            </w:r>
          </w:p>
        </w:tc>
      </w:tr>
      <w:tr w:rsidR="0072794B" w:rsidTr="000D4CA4">
        <w:trPr>
          <w:trHeight w:val="700"/>
        </w:trPr>
        <w:tc>
          <w:tcPr>
            <w:tcW w:w="1696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800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45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745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21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06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1500"/>
        </w:trPr>
        <w:tc>
          <w:tcPr>
            <w:tcW w:w="1696" w:type="dxa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Orden</w:t>
            </w:r>
          </w:p>
        </w:tc>
        <w:tc>
          <w:tcPr>
            <w:tcW w:w="1800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 w:rsidRPr="00741F93">
              <w:rPr>
                <w:rFonts w:ascii="Arial Narrow" w:eastAsia="Arial Narrow" w:hAnsi="Arial Narrow" w:cs="Arial Narrow"/>
                <w:highlight w:val="yellow"/>
              </w:rPr>
              <w:t>Todos los apartados se presentan de forma ordenada, legible y visualmente claros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los apartados se presentan de forma ordenada, legible y visualmente claros.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Menos de la mitad de los apartados, se presenta de forma ordenada, legible y visualmente claros. </w:t>
            </w:r>
          </w:p>
        </w:tc>
        <w:tc>
          <w:tcPr>
            <w:tcW w:w="2021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Los apartados se presentan de manera desordenada, descuidados y visualmente poco claros. </w:t>
            </w:r>
          </w:p>
        </w:tc>
        <w:tc>
          <w:tcPr>
            <w:tcW w:w="1063" w:type="dxa"/>
            <w:vAlign w:val="center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1660"/>
        </w:trPr>
        <w:tc>
          <w:tcPr>
            <w:tcW w:w="1696" w:type="dxa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Propuesta de mejora</w:t>
            </w:r>
          </w:p>
        </w:tc>
        <w:tc>
          <w:tcPr>
            <w:tcW w:w="1800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Realiza propuestas de mejora concretas y coherentes con el rol docente luego de cada clase.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La mayoría de las propuestas de mejoras son coherentes con el rol docente.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Algunas de las propuestas de mejoras son coherentes con el rol docente.</w:t>
            </w:r>
          </w:p>
        </w:tc>
        <w:tc>
          <w:tcPr>
            <w:tcW w:w="2021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hay propuestas de mejoras o bien no hay coherencia con la construcción del rol docente.</w:t>
            </w:r>
          </w:p>
        </w:tc>
        <w:tc>
          <w:tcPr>
            <w:tcW w:w="1063" w:type="dxa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c>
          <w:tcPr>
            <w:tcW w:w="1696" w:type="dxa"/>
            <w:vAlign w:val="center"/>
          </w:tcPr>
          <w:p w:rsidR="0072794B" w:rsidRDefault="0072794B" w:rsidP="000D4CA4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 xml:space="preserve">Preguntas o cuestionamientos </w:t>
            </w:r>
          </w:p>
        </w:tc>
        <w:tc>
          <w:tcPr>
            <w:tcW w:w="1800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Realiza preguntas coherentes con el rol docente luego de cada clase 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Realiza preguntas coherentes con el rol docente en la mayoría de las clases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Realiza preguntas coherentes con el rol docente en algunas de las clases</w:t>
            </w:r>
          </w:p>
        </w:tc>
        <w:tc>
          <w:tcPr>
            <w:tcW w:w="2021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No realiza preguntas o bien, no son coherentes con el rol docente. </w:t>
            </w:r>
          </w:p>
        </w:tc>
        <w:tc>
          <w:tcPr>
            <w:tcW w:w="1063" w:type="dxa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c>
          <w:tcPr>
            <w:tcW w:w="1696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Desafíos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cada clase se propone desafíos coherentes con su rol docente para mejorar su desempeño.</w:t>
            </w:r>
          </w:p>
        </w:tc>
        <w:tc>
          <w:tcPr>
            <w:tcW w:w="1769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la mayoría de las clases  se propone desafíos coherentes con su rol docente para mejorar su desempeño.</w:t>
            </w:r>
          </w:p>
        </w:tc>
        <w:tc>
          <w:tcPr>
            <w:tcW w:w="1741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algunas clases  se propone desafíos coherentes con su rol docente para mejorar su desempeño.</w:t>
            </w:r>
          </w:p>
        </w:tc>
        <w:tc>
          <w:tcPr>
            <w:tcW w:w="2035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Sólo en una de las clases se propone desafíos o bien estos no son coherentes con su rol docente.</w:t>
            </w:r>
          </w:p>
        </w:tc>
        <w:tc>
          <w:tcPr>
            <w:tcW w:w="1063" w:type="dxa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180"/>
        </w:trPr>
        <w:tc>
          <w:tcPr>
            <w:tcW w:w="1696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Aportes para la construcción de mi rol docente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todas sus anotaciones aborda aspectos que aportan a la construcción de su rol docente de matemáticas.</w:t>
            </w:r>
          </w:p>
        </w:tc>
        <w:tc>
          <w:tcPr>
            <w:tcW w:w="1769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las veces realiza anotaciones sobre aspectos que aportan a la construcción de su rol docente de matemáticas.</w:t>
            </w:r>
          </w:p>
        </w:tc>
        <w:tc>
          <w:tcPr>
            <w:tcW w:w="1741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Presenta algunas anotaciones sobre aspectos que aportan a la construcción de su rol docente de matemáticas.</w:t>
            </w:r>
          </w:p>
        </w:tc>
        <w:tc>
          <w:tcPr>
            <w:tcW w:w="2035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Solo una de sus anotaciones se relaciona con aspectos que aportan a la construcción de su rol docente de matemáticas.</w:t>
            </w:r>
          </w:p>
        </w:tc>
        <w:tc>
          <w:tcPr>
            <w:tcW w:w="1063" w:type="dxa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740"/>
        </w:trPr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5" w:type="dxa"/>
            <w:gridSpan w:val="2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(20 PTOS.)</w:t>
            </w:r>
          </w:p>
        </w:tc>
        <w:tc>
          <w:tcPr>
            <w:tcW w:w="1063" w:type="dxa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</w:t>
            </w:r>
          </w:p>
        </w:tc>
      </w:tr>
      <w:tr w:rsidR="0072794B" w:rsidTr="000D4CA4">
        <w:trPr>
          <w:trHeight w:val="74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5" w:type="dxa"/>
            <w:gridSpan w:val="2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063" w:type="dxa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7.0</w:t>
            </w:r>
          </w:p>
        </w:tc>
      </w:tr>
    </w:tbl>
    <w:p w:rsidR="0072794B" w:rsidRDefault="0072794B" w:rsidP="0072794B">
      <w:pPr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5"/>
        <w:gridCol w:w="1641"/>
        <w:gridCol w:w="1740"/>
        <w:gridCol w:w="1633"/>
        <w:gridCol w:w="2099"/>
        <w:gridCol w:w="1372"/>
      </w:tblGrid>
      <w:tr w:rsidR="0072794B" w:rsidTr="000D4CA4">
        <w:trPr>
          <w:trHeight w:val="700"/>
        </w:trPr>
        <w:tc>
          <w:tcPr>
            <w:tcW w:w="10070" w:type="dxa"/>
            <w:gridSpan w:val="6"/>
            <w:shd w:val="clear" w:color="auto" w:fill="D9D9D9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2. ESQUEMAS VISUALES SEMANALES (30%)</w:t>
            </w:r>
          </w:p>
        </w:tc>
      </w:tr>
      <w:tr w:rsidR="0072794B" w:rsidTr="000D4CA4">
        <w:trPr>
          <w:trHeight w:val="700"/>
        </w:trPr>
        <w:tc>
          <w:tcPr>
            <w:tcW w:w="1585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641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40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63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99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372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1040"/>
        </w:trPr>
        <w:tc>
          <w:tcPr>
            <w:tcW w:w="1585" w:type="dxa"/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Orden</w:t>
            </w:r>
          </w:p>
        </w:tc>
        <w:tc>
          <w:tcPr>
            <w:tcW w:w="1641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Todos los esquemas visuales se presentan legibles, ordenados y con conectores claros que dejan en evidencia la relación entre conceptos. </w:t>
            </w:r>
          </w:p>
        </w:tc>
        <w:tc>
          <w:tcPr>
            <w:tcW w:w="1740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Más de la mitad de los esquemas visuales se presentan legibles, ordenados y con conectores claros que dejan en evidencia la relación entre conceptos.</w:t>
            </w:r>
          </w:p>
        </w:tc>
        <w:tc>
          <w:tcPr>
            <w:tcW w:w="1633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Se observan esquemas visuales que relacionan los contenidos abordados en clases, pero se presentan de manera desordenada y poco clara. Necesitan ser </w:t>
            </w:r>
            <w:r>
              <w:rPr>
                <w:rFonts w:ascii="Arial Narrow" w:eastAsia="Arial Narrow" w:hAnsi="Arial Narrow" w:cs="Arial Narrow"/>
              </w:rPr>
              <w:lastRenderedPageBreak/>
              <w:t xml:space="preserve">explicados por su autor. </w:t>
            </w:r>
          </w:p>
        </w:tc>
        <w:tc>
          <w:tcPr>
            <w:tcW w:w="2099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 xml:space="preserve">Realiza esquemas visuales que no integran los contenidos abordados en clases o bien no se presentan esquemas visuales a evaluar. </w:t>
            </w:r>
          </w:p>
        </w:tc>
        <w:tc>
          <w:tcPr>
            <w:tcW w:w="1372" w:type="dxa"/>
          </w:tcPr>
          <w:p w:rsidR="0072794B" w:rsidRDefault="00074C0F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72794B" w:rsidTr="000D4CA4">
        <w:trPr>
          <w:trHeight w:val="640"/>
        </w:trPr>
        <w:tc>
          <w:tcPr>
            <w:tcW w:w="1585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Relación con los contenidos del curso</w:t>
            </w:r>
          </w:p>
        </w:tc>
        <w:tc>
          <w:tcPr>
            <w:tcW w:w="1641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El esquema visual aborda todos los contenidos trabajados en el taller y se evidencia la relación de subcategorías atingentes al concepto principal. 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la mayoría de los esquemas visuales se abordan los contenidos trabajados en el taller y se evidencia la relación de subcategorías atingentes al concepto principal.</w:t>
            </w:r>
          </w:p>
        </w:tc>
        <w:tc>
          <w:tcPr>
            <w:tcW w:w="1633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Sólo en algunos esquemas visuales, menos de la mitad, se integran los contenidos trabajados en el taller y las subcategorías tienen relación con el concepto principal. </w:t>
            </w:r>
          </w:p>
        </w:tc>
        <w:tc>
          <w:tcPr>
            <w:tcW w:w="2099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Se presenta un esquema visual que aborda algún contenido del curso y que incluye subcategorías atingentes al concepto principal o bien no se presentan esquemas visuales. 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72" w:type="dxa"/>
          </w:tcPr>
          <w:p w:rsidR="0072794B" w:rsidRDefault="00074C0F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72794B" w:rsidTr="000D4CA4">
        <w:trPr>
          <w:trHeight w:val="640"/>
        </w:trPr>
        <w:tc>
          <w:tcPr>
            <w:tcW w:w="1585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Frecuencia</w:t>
            </w:r>
          </w:p>
        </w:tc>
        <w:tc>
          <w:tcPr>
            <w:tcW w:w="1641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Realiza todos los esquemas visuales solicitados acorde a los contenidos del curso. 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Falta alguno de los esquemas visuales solicitados.</w:t>
            </w:r>
          </w:p>
        </w:tc>
        <w:tc>
          <w:tcPr>
            <w:tcW w:w="1633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Presenta más de la mitad de los esquemas visuales solicitados. </w:t>
            </w:r>
          </w:p>
        </w:tc>
        <w:tc>
          <w:tcPr>
            <w:tcW w:w="2099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Presenta en su diario de aprendizaje menos de la mitad de los esquemas visuales solicitados. </w:t>
            </w:r>
          </w:p>
        </w:tc>
        <w:tc>
          <w:tcPr>
            <w:tcW w:w="1372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72794B" w:rsidTr="000D4CA4">
        <w:trPr>
          <w:trHeight w:val="660"/>
        </w:trPr>
        <w:tc>
          <w:tcPr>
            <w:tcW w:w="158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99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(12 PTOS.)</w:t>
            </w:r>
          </w:p>
        </w:tc>
        <w:tc>
          <w:tcPr>
            <w:tcW w:w="1372" w:type="dxa"/>
            <w:vAlign w:val="center"/>
          </w:tcPr>
          <w:p w:rsidR="0072794B" w:rsidRDefault="00074C0F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12</w:t>
            </w:r>
          </w:p>
        </w:tc>
      </w:tr>
      <w:tr w:rsidR="0072794B" w:rsidTr="000D4CA4">
        <w:trPr>
          <w:trHeight w:val="54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99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372" w:type="dxa"/>
            <w:vAlign w:val="center"/>
          </w:tcPr>
          <w:p w:rsidR="0072794B" w:rsidRDefault="00074C0F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7,0</w:t>
            </w:r>
          </w:p>
        </w:tc>
      </w:tr>
    </w:tbl>
    <w:p w:rsidR="0072794B" w:rsidRDefault="0072794B" w:rsidP="0072794B">
      <w:pPr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8"/>
        <w:gridCol w:w="1603"/>
        <w:gridCol w:w="1700"/>
        <w:gridCol w:w="1899"/>
        <w:gridCol w:w="1870"/>
        <w:gridCol w:w="1340"/>
      </w:tblGrid>
      <w:tr w:rsidR="0072794B" w:rsidTr="000D4CA4">
        <w:trPr>
          <w:trHeight w:val="460"/>
        </w:trPr>
        <w:tc>
          <w:tcPr>
            <w:tcW w:w="10070" w:type="dxa"/>
            <w:gridSpan w:val="6"/>
            <w:shd w:val="clear" w:color="auto" w:fill="D9D9D9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3. REFLEXIÓN ANALÍTICA MENSUAL (20%)</w:t>
            </w:r>
          </w:p>
        </w:tc>
      </w:tr>
      <w:tr w:rsidR="0072794B" w:rsidTr="000D4CA4">
        <w:trPr>
          <w:trHeight w:val="580"/>
        </w:trPr>
        <w:tc>
          <w:tcPr>
            <w:tcW w:w="1658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60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00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899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1870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340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4140"/>
        </w:trPr>
        <w:tc>
          <w:tcPr>
            <w:tcW w:w="1658" w:type="dxa"/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>Análisis</w:t>
            </w:r>
          </w:p>
        </w:tc>
        <w:tc>
          <w:tcPr>
            <w:tcW w:w="1603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reflexiones aportan al propio proceso de aprendizaje y construcción del rol docente, generando una instancia para profundizar en las temáticas abordadas.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Sus reflexiones se apoyan a lo menos en dos referentes bibliográficos pertinentes.</w:t>
            </w:r>
          </w:p>
        </w:tc>
        <w:tc>
          <w:tcPr>
            <w:tcW w:w="1700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las reflexiones favorecen el proceso de aprendizaje y construcción del rol docente, considerando solo algunas de las temáticas abordadas.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Sus reflexiones se apoyan en una referencia bibliográfica pertinente.</w:t>
            </w:r>
          </w:p>
        </w:tc>
        <w:tc>
          <w:tcPr>
            <w:tcW w:w="1899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las reflexiones son deficientes y no aportan al propio proceso de aprendizaje y construcción del rol docente o bien no emplea referencias bibliográficas pertinentes.</w:t>
            </w:r>
          </w:p>
        </w:tc>
        <w:tc>
          <w:tcPr>
            <w:tcW w:w="1870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elabora ningún tipo de reflexión profesional, impidiendo aportar a su proceso de aprendizaje y construcción del rol docente.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utiliza referentes bibliográficos.</w:t>
            </w:r>
          </w:p>
        </w:tc>
        <w:tc>
          <w:tcPr>
            <w:tcW w:w="1340" w:type="dxa"/>
          </w:tcPr>
          <w:p w:rsidR="0072794B" w:rsidRDefault="00366502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72794B" w:rsidTr="000D4CA4">
        <w:trPr>
          <w:trHeight w:val="3060"/>
        </w:trPr>
        <w:tc>
          <w:tcPr>
            <w:tcW w:w="1658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Vinculación con las competencias y Estándar</w:t>
            </w:r>
          </w:p>
        </w:tc>
        <w:tc>
          <w:tcPr>
            <w:tcW w:w="1603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Existe una explícita alusión a las competencias de la asignatura y su perfil de egreso y estándar 6 en su análisis, incluyendo en él las anotaciones diarias de clases y esquemas visuales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Existe una explícita alusión a algunas de las competencias de la asignatura, estándar 6  y su perfil de egreso en su análisis, incluyendo en él las anotaciones diarias de clases y esquemas visuales.</w:t>
            </w:r>
          </w:p>
        </w:tc>
        <w:tc>
          <w:tcPr>
            <w:tcW w:w="1899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Sólo se infiere la vinculación con las competencias, estándar 6 y su perfil de egreso. Se evidencia una falta de profundidad en el análisis o bien no considera las anotaciones diarias de clases y esquemas visuales.</w:t>
            </w:r>
          </w:p>
        </w:tc>
        <w:tc>
          <w:tcPr>
            <w:tcW w:w="187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reflexiones no evidencian una relación directa con las competencias o el perfil de egreso.</w:t>
            </w:r>
          </w:p>
        </w:tc>
        <w:tc>
          <w:tcPr>
            <w:tcW w:w="1340" w:type="dxa"/>
          </w:tcPr>
          <w:p w:rsidR="0072794B" w:rsidRDefault="00074C0F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</w:tr>
      <w:tr w:rsidR="0072794B" w:rsidTr="000D4CA4">
        <w:trPr>
          <w:trHeight w:val="640"/>
        </w:trPr>
        <w:tc>
          <w:tcPr>
            <w:tcW w:w="1658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Relación con los contenidos </w:t>
            </w:r>
          </w:p>
        </w:tc>
        <w:tc>
          <w:tcPr>
            <w:tcW w:w="1603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Las reflexiones evidencian una relación directa con los contenidos trabajados en el curso. 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Se presentan la mayoría de los contenidos solicitados o bien falta profundidad en la vinculación con los contenidos.</w:t>
            </w:r>
          </w:p>
        </w:tc>
        <w:tc>
          <w:tcPr>
            <w:tcW w:w="1899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Sólo se infiere la vinculación con las competencias. Se evidencia una falta de profundidad en el análisis.</w:t>
            </w:r>
          </w:p>
        </w:tc>
        <w:tc>
          <w:tcPr>
            <w:tcW w:w="187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reflexiones no evidencias una relación con los contenidos abordados en el curso.</w:t>
            </w:r>
          </w:p>
        </w:tc>
        <w:tc>
          <w:tcPr>
            <w:tcW w:w="1340" w:type="dxa"/>
          </w:tcPr>
          <w:p w:rsidR="0072794B" w:rsidRDefault="00366502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72794B" w:rsidTr="000D4CA4">
        <w:trPr>
          <w:trHeight w:val="500"/>
        </w:trPr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(12 PTOS.)</w:t>
            </w:r>
          </w:p>
        </w:tc>
        <w:tc>
          <w:tcPr>
            <w:tcW w:w="1340" w:type="dxa"/>
            <w:vAlign w:val="center"/>
          </w:tcPr>
          <w:p w:rsidR="0072794B" w:rsidRDefault="00074C0F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</w:tr>
      <w:tr w:rsidR="0072794B" w:rsidTr="000D4CA4">
        <w:trPr>
          <w:trHeight w:val="320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70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340" w:type="dxa"/>
            <w:vAlign w:val="center"/>
          </w:tcPr>
          <w:p w:rsidR="0072794B" w:rsidRDefault="00074C0F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5,8</w:t>
            </w:r>
          </w:p>
        </w:tc>
      </w:tr>
    </w:tbl>
    <w:p w:rsidR="0072794B" w:rsidRDefault="0072794B" w:rsidP="0072794B">
      <w:pPr>
        <w:tabs>
          <w:tab w:val="left" w:pos="7655"/>
        </w:tabs>
        <w:spacing w:before="120" w:after="120" w:line="276" w:lineRule="auto"/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7"/>
        <w:gridCol w:w="1746"/>
        <w:gridCol w:w="12"/>
        <w:gridCol w:w="1755"/>
        <w:gridCol w:w="16"/>
        <w:gridCol w:w="1738"/>
        <w:gridCol w:w="2037"/>
        <w:gridCol w:w="1063"/>
      </w:tblGrid>
      <w:tr w:rsidR="0072794B" w:rsidTr="000D4CA4">
        <w:trPr>
          <w:trHeight w:val="700"/>
        </w:trPr>
        <w:tc>
          <w:tcPr>
            <w:tcW w:w="10069" w:type="dxa"/>
            <w:gridSpan w:val="9"/>
            <w:shd w:val="clear" w:color="auto" w:fill="D9D9D9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5. ASPECTOS FORMALES (10%)</w:t>
            </w:r>
          </w:p>
        </w:tc>
      </w:tr>
      <w:tr w:rsidR="0072794B" w:rsidTr="000D4CA4">
        <w:trPr>
          <w:trHeight w:val="700"/>
        </w:trPr>
        <w:tc>
          <w:tcPr>
            <w:tcW w:w="1696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754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67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754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35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06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640"/>
        </w:trPr>
        <w:tc>
          <w:tcPr>
            <w:tcW w:w="1696" w:type="dxa"/>
            <w:vMerge w:val="restart"/>
            <w:vAlign w:val="center"/>
          </w:tcPr>
          <w:p w:rsidR="0072794B" w:rsidRPr="00DF4C40" w:rsidRDefault="0072794B" w:rsidP="000D4C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  <w:r w:rsidRPr="00DF4C40">
              <w:rPr>
                <w:rFonts w:ascii="Arial Narrow" w:eastAsia="Arial Narrow" w:hAnsi="Arial Narrow" w:cs="Arial Narrow"/>
                <w:b/>
              </w:rPr>
              <w:t>Orden General</w:t>
            </w:r>
          </w:p>
        </w:tc>
        <w:tc>
          <w:tcPr>
            <w:tcW w:w="1754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Los textos se presentan con letra legible, sin faltas ortográficas y una redacción que permite comprender fácilmente el relato.</w:t>
            </w:r>
          </w:p>
        </w:tc>
        <w:tc>
          <w:tcPr>
            <w:tcW w:w="1767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algunas oportunidades existen errores ortográficos y de redacción, sin afectar la comprensión del texto.</w:t>
            </w:r>
          </w:p>
        </w:tc>
        <w:tc>
          <w:tcPr>
            <w:tcW w:w="1754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varias oportunidades (más de tres veces) existen errores que afectan la comprensión del texto.</w:t>
            </w:r>
          </w:p>
        </w:tc>
        <w:tc>
          <w:tcPr>
            <w:tcW w:w="2035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Sus textos son presentados con gran número de errores ortográficos y de redacción impidiendo la comprensión de la mayoría de los apartados. </w:t>
            </w:r>
          </w:p>
        </w:tc>
        <w:tc>
          <w:tcPr>
            <w:tcW w:w="1063" w:type="dxa"/>
          </w:tcPr>
          <w:p w:rsidR="0072794B" w:rsidRDefault="00F266CA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640"/>
        </w:trPr>
        <w:tc>
          <w:tcPr>
            <w:tcW w:w="1696" w:type="dxa"/>
            <w:vMerge/>
            <w:vAlign w:val="center"/>
          </w:tcPr>
          <w:p w:rsidR="0072794B" w:rsidRDefault="0072794B" w:rsidP="000D4C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54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lenguaje técnico propio del campo profesional.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7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 parte los textos son elaborados a través de un lenguaje técnico propio del campo profesional.</w:t>
            </w:r>
          </w:p>
        </w:tc>
        <w:tc>
          <w:tcPr>
            <w:tcW w:w="1754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lenguaje técnico sólo en uno de los apartados. Por ejemplo, sólo en la reflexión analítica.</w:t>
            </w:r>
          </w:p>
        </w:tc>
        <w:tc>
          <w:tcPr>
            <w:tcW w:w="2035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redacción se realiza a través de un lenguaje coloquial.</w:t>
            </w:r>
          </w:p>
        </w:tc>
        <w:tc>
          <w:tcPr>
            <w:tcW w:w="1063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700"/>
        </w:trPr>
        <w:tc>
          <w:tcPr>
            <w:tcW w:w="1703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71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37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06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640"/>
        </w:trPr>
        <w:tc>
          <w:tcPr>
            <w:tcW w:w="1703" w:type="dxa"/>
            <w:gridSpan w:val="2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Referencias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referentes bibliográficos, citados según normas APA.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referencias bibliográficas utilizadas son de corte académico y atingentes al campo educativo (revistas, artículos académicos, libros) del 2010 en adelante</w:t>
            </w:r>
          </w:p>
        </w:tc>
        <w:tc>
          <w:tcPr>
            <w:tcW w:w="1771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Utiliza referentes bibliográficos, presentando, en la mayoría de sus citas, imprecisiones en la aplicación de normas APA. 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Presenta referencias no académicas en el análisis (por ejemplos: páginas web, revistas de difusión, blog, etc.)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37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sólo referentes curriculares nacionales.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Utilizar normas APA en la mayoría de sus citas. 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7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utiliza referentes bibliográficos o más de dos referencias no académicas.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No utiliza normas APA en la mayoría de sus citas. 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63" w:type="dxa"/>
          </w:tcPr>
          <w:p w:rsidR="0072794B" w:rsidRDefault="00366502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640"/>
        </w:trPr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7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(12 PTOS.)</w:t>
            </w:r>
          </w:p>
        </w:tc>
        <w:tc>
          <w:tcPr>
            <w:tcW w:w="1063" w:type="dxa"/>
            <w:vAlign w:val="center"/>
          </w:tcPr>
          <w:p w:rsidR="0072794B" w:rsidRDefault="00074C0F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12</w:t>
            </w:r>
          </w:p>
        </w:tc>
      </w:tr>
      <w:tr w:rsidR="0072794B" w:rsidTr="000D4CA4">
        <w:trPr>
          <w:trHeight w:val="640"/>
        </w:trPr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7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063" w:type="dxa"/>
            <w:vAlign w:val="center"/>
          </w:tcPr>
          <w:p w:rsidR="0072794B" w:rsidRDefault="00074C0F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7,0</w:t>
            </w:r>
          </w:p>
        </w:tc>
      </w:tr>
    </w:tbl>
    <w:p w:rsidR="0072794B" w:rsidRDefault="0072794B" w:rsidP="0072794B">
      <w:pPr>
        <w:spacing w:after="120"/>
        <w:rPr>
          <w:sz w:val="22"/>
          <w:szCs w:val="22"/>
        </w:rPr>
      </w:pPr>
    </w:p>
    <w:p w:rsidR="0072794B" w:rsidRDefault="0072794B" w:rsidP="0072794B">
      <w:pPr>
        <w:spacing w:after="120"/>
        <w:rPr>
          <w:sz w:val="22"/>
          <w:szCs w:val="22"/>
        </w:rPr>
      </w:pPr>
    </w:p>
    <w:p w:rsidR="0072794B" w:rsidRDefault="0072794B" w:rsidP="0072794B">
      <w:pPr>
        <w:spacing w:after="120"/>
        <w:rPr>
          <w:sz w:val="22"/>
          <w:szCs w:val="22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C6936BA" wp14:editId="6B656738">
                <wp:simplePos x="0" y="0"/>
                <wp:positionH relativeFrom="column">
                  <wp:posOffset>3784600</wp:posOffset>
                </wp:positionH>
                <wp:positionV relativeFrom="paragraph">
                  <wp:posOffset>0</wp:posOffset>
                </wp:positionV>
                <wp:extent cx="795830" cy="659196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2373" y="3464690"/>
                          <a:ext cx="767255" cy="6306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2794B" w:rsidRDefault="00074C0F" w:rsidP="00941ED2">
                            <w:pPr>
                              <w:textDirection w:val="btLr"/>
                            </w:pPr>
                            <w:r>
                              <w:t>6,6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936BA" id="Rectángulo 1" o:spid="_x0000_s1026" style="position:absolute;margin-left:298pt;margin-top:0;width:62.65pt;height:5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72794B" w:rsidRDefault="00074C0F" w:rsidP="00941ED2">
                      <w:pPr>
                        <w:textDirection w:val="btLr"/>
                      </w:pPr>
                      <w:r>
                        <w:t>6,6</w:t>
                      </w:r>
                    </w:p>
                  </w:txbxContent>
                </v:textbox>
              </v:rect>
            </w:pict>
          </mc:Fallback>
        </mc:AlternateContent>
      </w:r>
    </w:p>
    <w:p w:rsidR="0072794B" w:rsidRDefault="0072794B" w:rsidP="0072794B">
      <w:pPr>
        <w:spacing w:after="120"/>
        <w:ind w:left="708" w:firstLine="708"/>
        <w:rPr>
          <w:rFonts w:ascii="Arial Narrow" w:eastAsia="Arial Narrow" w:hAnsi="Arial Narrow" w:cs="Arial Narrow"/>
          <w:b/>
          <w:sz w:val="32"/>
          <w:szCs w:val="32"/>
        </w:rPr>
      </w:pPr>
      <w:r>
        <w:rPr>
          <w:rFonts w:ascii="Arial Narrow" w:eastAsia="Arial Narrow" w:hAnsi="Arial Narrow" w:cs="Arial Narrow"/>
          <w:b/>
          <w:sz w:val="32"/>
          <w:szCs w:val="32"/>
        </w:rPr>
        <w:t xml:space="preserve">   NOTA DIARIO DE APRENDIZAJE</w:t>
      </w:r>
    </w:p>
    <w:p w:rsidR="007A681F" w:rsidRDefault="00074C0F"/>
    <w:sectPr w:rsidR="007A681F">
      <w:headerReference w:type="default" r:id="rId5"/>
      <w:pgSz w:w="12240" w:h="15840"/>
      <w:pgMar w:top="1440" w:right="1080" w:bottom="1440" w:left="108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CB8" w:rsidRDefault="00074C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92384"/>
    <w:multiLevelType w:val="hybridMultilevel"/>
    <w:tmpl w:val="466A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85318"/>
    <w:multiLevelType w:val="hybridMultilevel"/>
    <w:tmpl w:val="EA961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4B"/>
    <w:rsid w:val="00074C0F"/>
    <w:rsid w:val="000F20D4"/>
    <w:rsid w:val="00366502"/>
    <w:rsid w:val="00517524"/>
    <w:rsid w:val="005C7825"/>
    <w:rsid w:val="0072794B"/>
    <w:rsid w:val="00743D1A"/>
    <w:rsid w:val="0091797D"/>
    <w:rsid w:val="00941ED2"/>
    <w:rsid w:val="009F0FD6"/>
    <w:rsid w:val="00B55F27"/>
    <w:rsid w:val="00DE3EDE"/>
    <w:rsid w:val="00E736AE"/>
    <w:rsid w:val="00F2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0A03"/>
  <w15:chartTrackingRefBased/>
  <w15:docId w15:val="{7D628AB0-7562-4F18-9C43-49C8669D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2794B"/>
    <w:pPr>
      <w:spacing w:after="0" w:line="240" w:lineRule="auto"/>
    </w:pPr>
    <w:rPr>
      <w:rFonts w:ascii="Calibri" w:eastAsia="Calibri" w:hAnsi="Calibri" w:cs="Calibri"/>
      <w:sz w:val="24"/>
      <w:szCs w:val="24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7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Serri Cares</dc:creator>
  <cp:keywords/>
  <dc:description/>
  <cp:lastModifiedBy>Paulina Serri Cares</cp:lastModifiedBy>
  <cp:revision>3</cp:revision>
  <dcterms:created xsi:type="dcterms:W3CDTF">2021-01-19T21:57:00Z</dcterms:created>
  <dcterms:modified xsi:type="dcterms:W3CDTF">2021-01-19T21:59:00Z</dcterms:modified>
</cp:coreProperties>
</file>