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91" w:rsidRPr="003F6B5F" w:rsidRDefault="00C24691" w:rsidP="00553564">
      <w:pPr>
        <w:jc w:val="both"/>
        <w:rPr>
          <w:b/>
        </w:rPr>
      </w:pPr>
      <w:r w:rsidRPr="003F6B5F">
        <w:rPr>
          <w:b/>
        </w:rPr>
        <w:t>Metodología de evaluación</w:t>
      </w:r>
    </w:p>
    <w:p w:rsidR="003F6B5F" w:rsidRPr="003F6B5F" w:rsidRDefault="003F6B5F" w:rsidP="00553564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C24691" w:rsidRPr="003F6B5F" w:rsidRDefault="00C24691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>El curso será evaluado a través de:</w:t>
      </w:r>
    </w:p>
    <w:p w:rsidR="00C24691" w:rsidRPr="003F6B5F" w:rsidRDefault="00C24691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</w:p>
    <w:p w:rsidR="003F6B5F" w:rsidRPr="00C82E21" w:rsidRDefault="0069491B" w:rsidP="00C82E21">
      <w:pPr>
        <w:jc w:val="both"/>
      </w:pPr>
      <w:r>
        <w:rPr>
          <w:rFonts w:cs="LiberationSans"/>
          <w:b/>
        </w:rPr>
        <w:t xml:space="preserve">1. </w:t>
      </w:r>
      <w:r w:rsidR="00C24691" w:rsidRPr="003F6B5F">
        <w:rPr>
          <w:rFonts w:cs="LiberationSans"/>
          <w:b/>
        </w:rPr>
        <w:t xml:space="preserve">Ensayo bibliográfico: </w:t>
      </w:r>
      <w:r w:rsidR="00C24691" w:rsidRPr="003F6B5F">
        <w:rPr>
          <w:rFonts w:cs="LiberationSans"/>
        </w:rPr>
        <w:t>El estudiante deberá poner en</w:t>
      </w:r>
      <w:r w:rsidR="00744FD6" w:rsidRPr="003F6B5F">
        <w:rPr>
          <w:rFonts w:cs="LiberationSans"/>
        </w:rPr>
        <w:t xml:space="preserve"> relación los postulados de al</w:t>
      </w:r>
      <w:r w:rsidR="00C24691" w:rsidRPr="003F6B5F">
        <w:rPr>
          <w:rFonts w:cs="LiberationSans"/>
        </w:rPr>
        <w:t xml:space="preserve"> menos 5 autores de la bibliografía obligatoria. </w:t>
      </w:r>
      <w:r w:rsidR="003F6B5F" w:rsidRPr="003F6B5F">
        <w:t>El ensayo deberá ser presentado en el siguiente formato:</w:t>
      </w:r>
      <w:r w:rsidR="003F6B5F">
        <w:t xml:space="preserve"> </w:t>
      </w:r>
      <w:r w:rsidR="003F6B5F" w:rsidRPr="003F6B5F">
        <w:t xml:space="preserve">letra Arial 11, interlineado 1,3 y formato Word. Hoja tamaño carta, con los cuatro márgenes de 2,5 </w:t>
      </w:r>
      <w:proofErr w:type="spellStart"/>
      <w:r w:rsidR="003F6B5F" w:rsidRPr="003F6B5F">
        <w:t>cms</w:t>
      </w:r>
      <w:proofErr w:type="spellEnd"/>
      <w:r w:rsidR="003F6B5F" w:rsidRPr="003F6B5F">
        <w:t>. Las notas deben ir como nota al pie en cada hoja, numeradas consecutivamente. Las citas textuales que figuren en el artículo deben ir entre comillas.</w:t>
      </w:r>
      <w:r w:rsidR="00C82E21">
        <w:t xml:space="preserve"> Citas en formato APA. </w:t>
      </w:r>
      <w:r w:rsidR="003F6B5F">
        <w:t xml:space="preserve">La extensión será de mínimo 5 carillas y máximo 7 </w:t>
      </w:r>
      <w:r w:rsidR="003F6B5F" w:rsidRPr="003F6B5F">
        <w:t>(incluyendo las notas y bibliografía)</w:t>
      </w:r>
      <w:r w:rsidR="003F6B5F">
        <w:t xml:space="preserve">. </w:t>
      </w:r>
    </w:p>
    <w:p w:rsidR="00C24691" w:rsidRPr="003F6B5F" w:rsidRDefault="00C24691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  <w:b/>
        </w:rPr>
      </w:pPr>
    </w:p>
    <w:p w:rsidR="00C24691" w:rsidRPr="003F6B5F" w:rsidRDefault="0069491B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>
        <w:rPr>
          <w:rFonts w:cs="LiberationSans"/>
          <w:b/>
        </w:rPr>
        <w:t xml:space="preserve">2. </w:t>
      </w:r>
      <w:r w:rsidR="00C24691" w:rsidRPr="003F6B5F">
        <w:rPr>
          <w:rFonts w:cs="LiberationSans"/>
          <w:b/>
        </w:rPr>
        <w:t>Exposición grupal:</w:t>
      </w:r>
      <w:r w:rsidR="00C24691" w:rsidRPr="003F6B5F">
        <w:rPr>
          <w:rFonts w:cs="LiberationSans"/>
        </w:rPr>
        <w:t xml:space="preserve"> </w:t>
      </w:r>
      <w:r w:rsidR="00C840B6" w:rsidRPr="003F6B5F">
        <w:rPr>
          <w:rFonts w:cs="LiberationSans"/>
        </w:rPr>
        <w:t>Los estudiantes deberán realizar un a</w:t>
      </w:r>
      <w:r w:rsidR="00C24691" w:rsidRPr="003F6B5F">
        <w:rPr>
          <w:rFonts w:cs="LiberationSans"/>
        </w:rPr>
        <w:t>nálisis</w:t>
      </w:r>
      <w:r w:rsidR="00C840B6" w:rsidRPr="003F6B5F">
        <w:rPr>
          <w:rFonts w:cs="LiberationSans"/>
        </w:rPr>
        <w:t xml:space="preserve"> de caso </w:t>
      </w:r>
      <w:r w:rsidR="00C24691" w:rsidRPr="003F6B5F">
        <w:rPr>
          <w:rFonts w:cs="LiberationSans"/>
        </w:rPr>
        <w:t>desde la perspectiva de gé</w:t>
      </w:r>
      <w:r w:rsidR="00C840B6" w:rsidRPr="003F6B5F">
        <w:rPr>
          <w:rFonts w:cs="LiberationSans"/>
        </w:rPr>
        <w:t>nero</w:t>
      </w:r>
      <w:r>
        <w:rPr>
          <w:rFonts w:cs="LiberationSans"/>
        </w:rPr>
        <w:t xml:space="preserve"> con los conceptos teóricos revisados</w:t>
      </w:r>
      <w:r w:rsidR="00C840B6" w:rsidRPr="003F6B5F">
        <w:rPr>
          <w:rFonts w:cs="LiberationSans"/>
        </w:rPr>
        <w:t xml:space="preserve">, utilizando para esto una de las siguientes películas: </w:t>
      </w:r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</w:p>
    <w:p w:rsidR="00C840B6" w:rsidRPr="004E0CDD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4E0CDD">
        <w:rPr>
          <w:rFonts w:cs="LiberationSans"/>
        </w:rPr>
        <w:t xml:space="preserve">- Gran Torino (2008). Director: Clint </w:t>
      </w:r>
      <w:proofErr w:type="spellStart"/>
      <w:r w:rsidRPr="004E0CDD">
        <w:rPr>
          <w:rFonts w:cs="LiberationSans"/>
        </w:rPr>
        <w:t>Eastwood</w:t>
      </w:r>
      <w:proofErr w:type="spellEnd"/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>- La teta asustada (2009). Directora: Claudia Llosa</w:t>
      </w:r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 xml:space="preserve">- El canto de las novias (2008). Directora: Karin </w:t>
      </w:r>
      <w:proofErr w:type="spellStart"/>
      <w:r w:rsidRPr="003F6B5F">
        <w:rPr>
          <w:rFonts w:cs="LiberationSans"/>
        </w:rPr>
        <w:t>Albou</w:t>
      </w:r>
      <w:proofErr w:type="spellEnd"/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>- La nana (2009). Director: Sebastián Silva</w:t>
      </w:r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>- Gloria (2013). Director: Sebastián Lelio</w:t>
      </w:r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 xml:space="preserve">- XXY (2007). Directora: Lucía </w:t>
      </w:r>
      <w:proofErr w:type="spellStart"/>
      <w:r w:rsidRPr="003F6B5F">
        <w:rPr>
          <w:rFonts w:cs="LiberationSans"/>
        </w:rPr>
        <w:t>Puenzo</w:t>
      </w:r>
      <w:proofErr w:type="spellEnd"/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>- Los chicos no lloran</w:t>
      </w:r>
      <w:r w:rsidR="00C70E57" w:rsidRPr="003F6B5F">
        <w:rPr>
          <w:rFonts w:cs="LiberationSans"/>
        </w:rPr>
        <w:t xml:space="preserve"> (1999). Directora: Kimberly </w:t>
      </w:r>
      <w:proofErr w:type="spellStart"/>
      <w:r w:rsidR="00C70E57" w:rsidRPr="003F6B5F">
        <w:rPr>
          <w:rFonts w:cs="LiberationSans"/>
        </w:rPr>
        <w:t>Peirce</w:t>
      </w:r>
      <w:proofErr w:type="spellEnd"/>
    </w:p>
    <w:p w:rsidR="00C840B6" w:rsidRPr="003F6B5F" w:rsidRDefault="00C840B6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3F6B5F">
        <w:rPr>
          <w:rFonts w:cs="LiberationSans"/>
        </w:rPr>
        <w:t>- La fuente de las mujeres</w:t>
      </w:r>
      <w:r w:rsidR="00C70E57" w:rsidRPr="003F6B5F">
        <w:rPr>
          <w:rFonts w:cs="LiberationSans"/>
        </w:rPr>
        <w:t xml:space="preserve"> (2011). Director: </w:t>
      </w:r>
      <w:proofErr w:type="spellStart"/>
      <w:r w:rsidR="00C70E57" w:rsidRPr="003F6B5F">
        <w:rPr>
          <w:rFonts w:cs="LiberationSans"/>
        </w:rPr>
        <w:t>Radu</w:t>
      </w:r>
      <w:proofErr w:type="spellEnd"/>
      <w:r w:rsidR="00C70E57" w:rsidRPr="003F6B5F">
        <w:rPr>
          <w:rFonts w:cs="LiberationSans"/>
        </w:rPr>
        <w:t xml:space="preserve"> </w:t>
      </w:r>
      <w:proofErr w:type="spellStart"/>
      <w:r w:rsidR="00C70E57" w:rsidRPr="003F6B5F">
        <w:rPr>
          <w:rFonts w:cs="LiberationSans"/>
        </w:rPr>
        <w:t>Mihăileanu</w:t>
      </w:r>
      <w:proofErr w:type="spellEnd"/>
    </w:p>
    <w:p w:rsidR="00C24691" w:rsidRPr="003F6B5F" w:rsidRDefault="00C24691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</w:p>
    <w:p w:rsidR="00553564" w:rsidRPr="0069491B" w:rsidRDefault="00553564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  <w:b/>
        </w:rPr>
      </w:pPr>
    </w:p>
    <w:p w:rsidR="0069491B" w:rsidRPr="0069491B" w:rsidRDefault="0069491B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  <w:r w:rsidRPr="0069491B">
        <w:rPr>
          <w:rFonts w:cs="LiberationSans"/>
          <w:b/>
        </w:rPr>
        <w:t>3. Ficha</w:t>
      </w:r>
      <w:r>
        <w:rPr>
          <w:rFonts w:cs="LiberationSans"/>
          <w:b/>
        </w:rPr>
        <w:t xml:space="preserve"> de lectura</w:t>
      </w:r>
      <w:r w:rsidRPr="0069491B">
        <w:rPr>
          <w:rFonts w:cs="LiberationSans"/>
          <w:b/>
        </w:rPr>
        <w:t>:</w:t>
      </w:r>
      <w:r>
        <w:rPr>
          <w:rFonts w:cs="LiberationSans"/>
          <w:b/>
        </w:rPr>
        <w:t xml:space="preserve"> </w:t>
      </w:r>
      <w:r w:rsidRPr="0069491B">
        <w:rPr>
          <w:rFonts w:cs="LiberationSans"/>
        </w:rPr>
        <w:t xml:space="preserve">El estudiante </w:t>
      </w:r>
      <w:r w:rsidR="00475D9F">
        <w:rPr>
          <w:rFonts w:cs="LiberationSans"/>
        </w:rPr>
        <w:t>deberá</w:t>
      </w:r>
      <w:r>
        <w:rPr>
          <w:rFonts w:cs="LiberationSans"/>
        </w:rPr>
        <w:t xml:space="preserve"> realizar una </w:t>
      </w:r>
      <w:r w:rsidR="00475D9F">
        <w:rPr>
          <w:rFonts w:cs="LiberationSans"/>
        </w:rPr>
        <w:t xml:space="preserve">breve </w:t>
      </w:r>
      <w:r>
        <w:rPr>
          <w:rFonts w:cs="LiberationSans"/>
        </w:rPr>
        <w:t>fich</w:t>
      </w:r>
      <w:r w:rsidR="00475D9F">
        <w:rPr>
          <w:rFonts w:cs="LiberationSans"/>
        </w:rPr>
        <w:t xml:space="preserve">a de lectura de un texto obligatorio donde señale la línea argumentativa del autor y sus comentarios personales. La extensión de este trabajo será de un máximo de 1000 palabras.  </w:t>
      </w:r>
      <w:r>
        <w:rPr>
          <w:rFonts w:cs="LiberationSans"/>
        </w:rPr>
        <w:t xml:space="preserve"> </w:t>
      </w:r>
      <w:r w:rsidRPr="0069491B">
        <w:rPr>
          <w:rFonts w:cs="LiberationSans"/>
        </w:rPr>
        <w:t xml:space="preserve"> </w:t>
      </w:r>
    </w:p>
    <w:p w:rsidR="0069491B" w:rsidRPr="003F6B5F" w:rsidRDefault="0069491B" w:rsidP="00553564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</w:rPr>
      </w:pPr>
    </w:p>
    <w:p w:rsidR="00553564" w:rsidRPr="003F6B5F" w:rsidRDefault="0069491B" w:rsidP="0069491B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LiberationSans"/>
          <w:b/>
        </w:rPr>
        <w:t xml:space="preserve">4. </w:t>
      </w:r>
      <w:r w:rsidR="00C24691" w:rsidRPr="003F6B5F">
        <w:rPr>
          <w:rFonts w:cs="LiberationSans"/>
          <w:b/>
        </w:rPr>
        <w:t>Trabajo final:</w:t>
      </w:r>
      <w:r w:rsidR="00C24691" w:rsidRPr="003F6B5F">
        <w:rPr>
          <w:rFonts w:cs="LiberationSans"/>
        </w:rPr>
        <w:t xml:space="preserve"> Ensayo crítico que tome en consideració</w:t>
      </w:r>
      <w:r w:rsidR="00AD1AAB">
        <w:rPr>
          <w:rFonts w:cs="LiberationSans"/>
        </w:rPr>
        <w:t>n al menos 8</w:t>
      </w:r>
      <w:r w:rsidR="00553564" w:rsidRPr="003F6B5F">
        <w:rPr>
          <w:rFonts w:cs="LiberationSans"/>
        </w:rPr>
        <w:t xml:space="preserve"> autores de la </w:t>
      </w:r>
      <w:r w:rsidR="00C24691" w:rsidRPr="003F6B5F">
        <w:rPr>
          <w:rFonts w:cs="LiberationSans"/>
        </w:rPr>
        <w:t>bibliografía obligatoria o complem</w:t>
      </w:r>
      <w:r w:rsidR="007E367C" w:rsidRPr="003F6B5F">
        <w:rPr>
          <w:rFonts w:cs="LiberationSans"/>
        </w:rPr>
        <w:t xml:space="preserve">entaria, aplicados a un tema </w:t>
      </w:r>
      <w:r w:rsidR="00553564" w:rsidRPr="003F6B5F">
        <w:t>de su interés problematizándolo de</w:t>
      </w:r>
      <w:r w:rsidR="00C82E21">
        <w:t xml:space="preserve"> una manera creativa</w:t>
      </w:r>
      <w:r w:rsidR="00AD1AAB">
        <w:t>,</w:t>
      </w:r>
      <w:r w:rsidR="00C82E21">
        <w:t xml:space="preserve"> privilegiando</w:t>
      </w:r>
      <w:r w:rsidR="00C82E21" w:rsidRPr="00C82E21">
        <w:t xml:space="preserve"> la discusión crítica de autores(as) con aportes propios más que la repetición de contenidos</w:t>
      </w:r>
      <w:r w:rsidR="00553564" w:rsidRPr="003F6B5F">
        <w:t>.</w:t>
      </w:r>
      <w:r>
        <w:t xml:space="preserve"> </w:t>
      </w:r>
      <w:r w:rsidR="00553564" w:rsidRPr="003F6B5F">
        <w:t xml:space="preserve">El ensayo deberá ser presentado en formato similar al de un artículo de revista especializada, </w:t>
      </w:r>
      <w:r w:rsidR="00C82E21">
        <w:t>considerando</w:t>
      </w:r>
      <w:r w:rsidR="00C82E21" w:rsidRPr="003F6B5F">
        <w:t>:</w:t>
      </w:r>
    </w:p>
    <w:p w:rsidR="0069491B" w:rsidRDefault="0069491B" w:rsidP="003F6B5F">
      <w:pPr>
        <w:jc w:val="both"/>
      </w:pPr>
    </w:p>
    <w:p w:rsidR="00553564" w:rsidRPr="003F6B5F" w:rsidRDefault="00553564" w:rsidP="003F6B5F">
      <w:pPr>
        <w:jc w:val="both"/>
      </w:pPr>
      <w:r w:rsidRPr="003F6B5F">
        <w:t xml:space="preserve">Formato: Escrito con letra Arial 11, interlineado 1,3 y formato Word. Hoja tamaño carta, con los cuatro márgenes de 2,5 </w:t>
      </w:r>
      <w:proofErr w:type="spellStart"/>
      <w:r w:rsidRPr="003F6B5F">
        <w:t>cms</w:t>
      </w:r>
      <w:proofErr w:type="spellEnd"/>
      <w:r w:rsidRPr="003F6B5F">
        <w:t xml:space="preserve">. Las notas deben ir como nota al pie en cada hoja, numeradas consecutivamente. Las citas textuales que figuren en el artículo deben ir entre comillas. </w:t>
      </w:r>
      <w:r w:rsidR="00C82E21">
        <w:t xml:space="preserve">Citas en formato APA. </w:t>
      </w:r>
      <w:bookmarkStart w:id="0" w:name="_GoBack"/>
      <w:bookmarkEnd w:id="0"/>
    </w:p>
    <w:p w:rsidR="00553564" w:rsidRPr="003F6B5F" w:rsidRDefault="00553564" w:rsidP="003F6B5F">
      <w:pPr>
        <w:jc w:val="both"/>
      </w:pPr>
      <w:r w:rsidRPr="003F6B5F">
        <w:t>Extensión: Extensión mínima de 10 y máxima de 12 carillas (incluyendo las notas y bibliografía). Las notas y reseñas bibliográficas deberán tener una extensión máxima de 3 carillas.</w:t>
      </w:r>
    </w:p>
    <w:sectPr w:rsidR="00553564" w:rsidRPr="003F6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F2"/>
    <w:rsid w:val="003F6B5F"/>
    <w:rsid w:val="00475D9F"/>
    <w:rsid w:val="004E0CDD"/>
    <w:rsid w:val="00553564"/>
    <w:rsid w:val="00610F31"/>
    <w:rsid w:val="0069491B"/>
    <w:rsid w:val="00744FD6"/>
    <w:rsid w:val="007E367C"/>
    <w:rsid w:val="008F2AF2"/>
    <w:rsid w:val="00AD1AAB"/>
    <w:rsid w:val="00B902F2"/>
    <w:rsid w:val="00C24691"/>
    <w:rsid w:val="00C70E57"/>
    <w:rsid w:val="00C82E21"/>
    <w:rsid w:val="00C8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2014-06-26T19:53:00Z</dcterms:created>
  <dcterms:modified xsi:type="dcterms:W3CDTF">2014-07-31T19:57:00Z</dcterms:modified>
</cp:coreProperties>
</file>