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90C" w:rsidRDefault="008148EE" w:rsidP="008148EE">
      <w:pPr>
        <w:jc w:val="center"/>
        <w:rPr>
          <w:rFonts w:asciiTheme="majorHAnsi" w:hAnsiTheme="majorHAnsi"/>
          <w:b/>
          <w:sz w:val="24"/>
          <w:szCs w:val="24"/>
          <w:lang w:val="es-ES"/>
        </w:rPr>
      </w:pPr>
      <w:r w:rsidRPr="008148EE">
        <w:rPr>
          <w:rFonts w:asciiTheme="majorHAnsi" w:hAnsiTheme="majorHAnsi"/>
          <w:b/>
          <w:sz w:val="24"/>
          <w:szCs w:val="24"/>
          <w:lang w:val="es-ES"/>
        </w:rPr>
        <w:t>Caso Clínico 2</w:t>
      </w:r>
    </w:p>
    <w:p w:rsidR="00AE1FCB" w:rsidRPr="008148EE" w:rsidRDefault="00AE1FCB" w:rsidP="00AE1FCB">
      <w:pPr>
        <w:rPr>
          <w:rFonts w:asciiTheme="majorHAnsi" w:hAnsiTheme="majorHAnsi"/>
          <w:b/>
          <w:sz w:val="24"/>
          <w:szCs w:val="24"/>
          <w:lang w:val="es-ES"/>
        </w:rPr>
      </w:pPr>
      <w:r>
        <w:rPr>
          <w:rFonts w:asciiTheme="majorHAnsi" w:hAnsiTheme="majorHAnsi"/>
          <w:b/>
          <w:sz w:val="24"/>
          <w:szCs w:val="24"/>
          <w:lang w:val="es-ES"/>
        </w:rPr>
        <w:t>Grupo: ________</w:t>
      </w:r>
    </w:p>
    <w:p w:rsidR="008148EE" w:rsidRPr="008148EE" w:rsidRDefault="008148EE" w:rsidP="008148EE">
      <w:pPr>
        <w:spacing w:after="0" w:line="0" w:lineRule="atLeast"/>
        <w:jc w:val="both"/>
        <w:rPr>
          <w:rFonts w:asciiTheme="majorHAnsi" w:hAnsiTheme="majorHAnsi"/>
          <w:sz w:val="24"/>
          <w:szCs w:val="24"/>
          <w:lang w:val="es-ES"/>
        </w:rPr>
      </w:pPr>
      <w:r w:rsidRPr="008148EE">
        <w:rPr>
          <w:rFonts w:asciiTheme="majorHAnsi" w:hAnsiTheme="majorHAnsi"/>
          <w:sz w:val="24"/>
          <w:szCs w:val="24"/>
          <w:lang w:val="es-ES"/>
        </w:rPr>
        <w:t>Mujer de 48 años, peso 52kg, 1 55cms de estatura, casada.</w:t>
      </w:r>
    </w:p>
    <w:p w:rsidR="008148EE" w:rsidRDefault="008148EE" w:rsidP="008148EE">
      <w:pPr>
        <w:spacing w:after="0" w:line="0" w:lineRule="atLeast"/>
        <w:jc w:val="both"/>
        <w:rPr>
          <w:rFonts w:asciiTheme="majorHAnsi" w:hAnsiTheme="majorHAnsi"/>
          <w:sz w:val="24"/>
          <w:szCs w:val="24"/>
          <w:lang w:val="es-ES"/>
        </w:rPr>
      </w:pPr>
      <w:r w:rsidRPr="008148EE">
        <w:rPr>
          <w:rFonts w:asciiTheme="majorHAnsi" w:hAnsiTheme="majorHAnsi"/>
          <w:sz w:val="24"/>
          <w:szCs w:val="24"/>
          <w:lang w:val="es-ES"/>
        </w:rPr>
        <w:t>Acudió a la farmacia a retirar sus medicamentos, entre los cuales se encontraba un bifosfonato (alendronato),</w:t>
      </w:r>
      <w:r>
        <w:rPr>
          <w:rFonts w:asciiTheme="majorHAnsi" w:hAnsiTheme="majorHAnsi"/>
          <w:sz w:val="24"/>
          <w:szCs w:val="24"/>
          <w:lang w:val="es-ES"/>
        </w:rPr>
        <w:t xml:space="preserve"> </w:t>
      </w:r>
      <w:r w:rsidRPr="008148EE">
        <w:rPr>
          <w:rFonts w:asciiTheme="majorHAnsi" w:hAnsiTheme="majorHAnsi"/>
          <w:sz w:val="24"/>
          <w:szCs w:val="24"/>
          <w:lang w:val="es-ES"/>
        </w:rPr>
        <w:t xml:space="preserve">enalapril y </w:t>
      </w:r>
      <w:r>
        <w:rPr>
          <w:rFonts w:asciiTheme="majorHAnsi" w:hAnsiTheme="majorHAnsi"/>
          <w:sz w:val="24"/>
          <w:szCs w:val="24"/>
          <w:lang w:val="es-ES"/>
        </w:rPr>
        <w:t xml:space="preserve"> atenolol. Se</w:t>
      </w:r>
      <w:r w:rsidRPr="008148EE">
        <w:rPr>
          <w:rFonts w:asciiTheme="majorHAnsi" w:hAnsiTheme="majorHAnsi"/>
          <w:sz w:val="24"/>
          <w:szCs w:val="24"/>
          <w:lang w:val="es-ES"/>
        </w:rPr>
        <w:t xml:space="preserve"> le ofreció ingresar al plan de Atención Farmacéutica. </w:t>
      </w:r>
    </w:p>
    <w:p w:rsidR="008148EE" w:rsidRPr="008148EE" w:rsidRDefault="008148EE" w:rsidP="008148EE">
      <w:pPr>
        <w:spacing w:after="0" w:line="0" w:lineRule="atLeast"/>
        <w:jc w:val="both"/>
        <w:rPr>
          <w:rFonts w:asciiTheme="majorHAnsi" w:hAnsiTheme="majorHAnsi"/>
          <w:sz w:val="24"/>
          <w:szCs w:val="24"/>
          <w:lang w:val="es-ES"/>
        </w:rPr>
      </w:pPr>
      <w:r w:rsidRPr="008148EE">
        <w:rPr>
          <w:rFonts w:asciiTheme="majorHAnsi" w:hAnsiTheme="majorHAnsi"/>
          <w:sz w:val="24"/>
          <w:szCs w:val="24"/>
          <w:lang w:val="es-ES"/>
        </w:rPr>
        <w:t>No fuma y bebe un vaso de vino tinto al almuerzo todos los días, realiza ejercicio a diario, toma medio litro de leche descremada al día.</w:t>
      </w:r>
    </w:p>
    <w:p w:rsidR="008148EE" w:rsidRPr="008148EE" w:rsidRDefault="008148EE" w:rsidP="008148EE">
      <w:pPr>
        <w:spacing w:after="0" w:line="0" w:lineRule="atLeast"/>
        <w:jc w:val="both"/>
        <w:rPr>
          <w:rFonts w:asciiTheme="majorHAnsi" w:hAnsiTheme="majorHAnsi"/>
          <w:sz w:val="24"/>
          <w:szCs w:val="24"/>
          <w:lang w:val="es-ES"/>
        </w:rPr>
      </w:pPr>
      <w:r w:rsidRPr="008148EE">
        <w:rPr>
          <w:rFonts w:asciiTheme="majorHAnsi" w:hAnsiTheme="majorHAnsi"/>
          <w:sz w:val="24"/>
          <w:szCs w:val="24"/>
          <w:lang w:val="es-ES"/>
        </w:rPr>
        <w:t xml:space="preserve">Hipertensión diagnosticada hace un año y medio y osteoporosis hace 3 años. La paciente reporta haber presentado tos un mes después de comenzar terapia antihipertensiva.  </w:t>
      </w:r>
      <w:r w:rsidR="001035D3">
        <w:rPr>
          <w:rFonts w:asciiTheme="majorHAnsi" w:hAnsiTheme="majorHAnsi"/>
          <w:sz w:val="24"/>
          <w:szCs w:val="24"/>
          <w:lang w:val="es-ES"/>
        </w:rPr>
        <w:t xml:space="preserve">Además toma </w:t>
      </w:r>
      <w:r w:rsidRPr="008148EE">
        <w:rPr>
          <w:rFonts w:asciiTheme="majorHAnsi" w:hAnsiTheme="majorHAnsi"/>
          <w:sz w:val="24"/>
          <w:szCs w:val="24"/>
          <w:lang w:val="es-ES"/>
        </w:rPr>
        <w:t>Leondrin 10mg 1 comprimido media hora antes del desayuno; un sobre de Ostram D3 disuelto en agua después del desayuno; Aspirina Infantil 100mg al día en las mañanas; Atenolol 50mg un comprimido en las mañanas, Mobex 15mg un comprimido en las mañanas después del desayuno y Lovastatina 1 comprimido a la hora del almuerzo. La paciente relata que no puede seguir el tratamiento como lo indicó el médico porque se le olvida y no entiende para qué se utiliza cada medicamento.</w:t>
      </w:r>
    </w:p>
    <w:sectPr w:rsidR="008148EE" w:rsidRPr="008148EE" w:rsidSect="008148EE"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148EE"/>
    <w:rsid w:val="001035D3"/>
    <w:rsid w:val="008148EE"/>
    <w:rsid w:val="009C190C"/>
    <w:rsid w:val="00AE1FCB"/>
    <w:rsid w:val="00E561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190C"/>
    <w:rPr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165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Chile</Company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Caceres</dc:creator>
  <cp:keywords/>
  <dc:description/>
  <cp:lastModifiedBy>Maria Caceres</cp:lastModifiedBy>
  <cp:revision>2</cp:revision>
  <dcterms:created xsi:type="dcterms:W3CDTF">2012-01-17T10:40:00Z</dcterms:created>
  <dcterms:modified xsi:type="dcterms:W3CDTF">2012-01-17T10:52:00Z</dcterms:modified>
</cp:coreProperties>
</file>