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MINUTA  DE  AUDIENCIA DE  PREPARATORIA : </w:t>
      </w:r>
    </w:p>
    <w:p w:rsidR="00000000" w:rsidDel="00000000" w:rsidP="00000000" w:rsidRDefault="00000000" w:rsidRPr="00000000" w14:paraId="00000002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TRIBUNAL</w:t>
        <w:tab/>
        <w:tab/>
        <w:tab/>
        <w:tab/>
        <w:t xml:space="preserve">: Centro de Medidas Cautelares y VIF, Santiago</w:t>
      </w:r>
    </w:p>
    <w:p w:rsidR="00000000" w:rsidDel="00000000" w:rsidP="00000000" w:rsidRDefault="00000000" w:rsidRPr="00000000" w14:paraId="00000004">
      <w:pPr>
        <w:keepNext w:val="1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MATERIA</w:t>
        <w:tab/>
        <w:tab/>
        <w:tab/>
        <w:tab/>
        <w:t xml:space="preserve">: Medida de Protección </w:t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RIT</w:t>
        <w:tab/>
        <w:tab/>
        <w:tab/>
        <w:tab/>
        <w:tab/>
        <w:t xml:space="preserve">: P-234-2024</w:t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SALA</w:t>
        <w:tab/>
        <w:tab/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FECHA</w:t>
        <w:tab/>
        <w:tab/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HORA AUDIENCIA </w:t>
        <w:tab/>
        <w:t xml:space="preserve">                           </w:t>
        <w:tab/>
        <w:t xml:space="preserve">: </w:t>
      </w:r>
    </w:p>
    <w:p w:rsidR="00000000" w:rsidDel="00000000" w:rsidP="00000000" w:rsidRDefault="00000000" w:rsidRPr="00000000" w14:paraId="00000009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LINK DE LA AUDIENCIA</w:t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</w:t>
        <w:tab/>
        <w:tab/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HORA EFECTIVA INICIO</w:t>
        <w:tab/>
        <w:tab/>
        <w:tab/>
        <w:t xml:space="preserve">: </w:t>
      </w:r>
    </w:p>
    <w:p w:rsidR="00000000" w:rsidDel="00000000" w:rsidP="00000000" w:rsidRDefault="00000000" w:rsidRPr="00000000" w14:paraId="0000000C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HORA EFECTIVA TÉRMINO</w:t>
        <w:tab/>
        <w:tab/>
        <w:t xml:space="preserve">: </w:t>
        <w:tab/>
        <w:tab/>
        <w:tab/>
        <w:t xml:space="preserve"> </w:t>
      </w:r>
    </w:p>
    <w:p w:rsidR="00000000" w:rsidDel="00000000" w:rsidP="00000000" w:rsidRDefault="00000000" w:rsidRPr="00000000" w14:paraId="0000000D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NOTIFICACIÓN</w:t>
        <w:tab/>
        <w:tab/>
        <w:tab/>
        <w:tab/>
        <w:t xml:space="preserve">: </w:t>
      </w:r>
    </w:p>
    <w:p w:rsidR="00000000" w:rsidDel="00000000" w:rsidP="00000000" w:rsidRDefault="00000000" w:rsidRPr="00000000" w14:paraId="0000000E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DEMANDANTE</w:t>
        <w:tab/>
        <w:tab/>
        <w:tab/>
        <w:tab/>
        <w:t xml:space="preserve">: </w:t>
      </w:r>
    </w:p>
    <w:p w:rsidR="00000000" w:rsidDel="00000000" w:rsidP="00000000" w:rsidRDefault="00000000" w:rsidRPr="00000000" w14:paraId="00000010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ABOGADO                                                   </w:t>
        <w:tab/>
        <w:t xml:space="preserve">: </w:t>
      </w:r>
    </w:p>
    <w:p w:rsidR="00000000" w:rsidDel="00000000" w:rsidP="00000000" w:rsidRDefault="00000000" w:rsidRPr="00000000" w14:paraId="00000011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APODERADOS                                       </w:t>
        <w:tab/>
        <w:t xml:space="preserve">: </w:t>
      </w:r>
    </w:p>
    <w:p w:rsidR="00000000" w:rsidDel="00000000" w:rsidP="00000000" w:rsidRDefault="00000000" w:rsidRPr="00000000" w14:paraId="00000012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tabs>
          <w:tab w:val="left" w:leader="none" w:pos="3585"/>
        </w:tabs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DEMANDADO</w:t>
        <w:tab/>
        <w:tab/>
        <w:tab/>
        <w:tab/>
        <w:t xml:space="preserve">: </w:t>
      </w:r>
    </w:p>
    <w:p w:rsidR="00000000" w:rsidDel="00000000" w:rsidP="00000000" w:rsidRDefault="00000000" w:rsidRPr="00000000" w14:paraId="00000014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ABOGADO</w:t>
        <w:tab/>
        <w:tab/>
        <w:tab/>
        <w:tab/>
        <w:t xml:space="preserve">: </w:t>
      </w:r>
    </w:p>
    <w:p w:rsidR="00000000" w:rsidDel="00000000" w:rsidP="00000000" w:rsidRDefault="00000000" w:rsidRPr="00000000" w14:paraId="00000015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APODERADOS</w:t>
        <w:tab/>
        <w:tab/>
        <w:tab/>
        <w:tab/>
        <w:t xml:space="preserve">: </w:t>
      </w:r>
    </w:p>
    <w:p w:rsidR="00000000" w:rsidDel="00000000" w:rsidP="00000000" w:rsidRDefault="00000000" w:rsidRPr="00000000" w14:paraId="00000016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 EL EVENTO QUE LA AUDIENCIA NO SE REALICE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1.- CAUSA DE SUSPENSIÓN DE AUDIENCIA</w:t>
        <w:tab/>
        <w:tab/>
        <w:t xml:space="preserve">:</w:t>
      </w:r>
    </w:p>
    <w:p w:rsidR="00000000" w:rsidDel="00000000" w:rsidP="00000000" w:rsidRDefault="00000000" w:rsidRPr="00000000" w14:paraId="00000019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2.- NVA. FECHA Y HORA DE AUDIENCIA</w:t>
        <w:tab/>
        <w:tab/>
        <w:tab/>
        <w:t xml:space="preserve">: </w:t>
      </w:r>
    </w:p>
    <w:p w:rsidR="00000000" w:rsidDel="00000000" w:rsidP="00000000" w:rsidRDefault="00000000" w:rsidRPr="00000000" w14:paraId="0000001A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3.- NOTIF. A LAS PARTES DE NVA. FECHA DE AUDIEN</w:t>
        <w:tab/>
        <w:t xml:space="preserve">:</w:t>
      </w:r>
    </w:p>
    <w:p w:rsidR="00000000" w:rsidDel="00000000" w:rsidP="00000000" w:rsidRDefault="00000000" w:rsidRPr="00000000" w14:paraId="0000001B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AUDIENCIA PREPARATORIA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INFORMACIÓN PRELIMINAR Y RELEVANTE A LA AUDIENCIA: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0" w:sz="4" w:val="single"/>
          <w:bottom w:color="000000" w:space="0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1) </w:t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0" w:sz="4" w:val="single"/>
          <w:bottom w:color="000000" w:space="0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2) 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0" w:sz="4" w:val="single"/>
          <w:bottom w:color="000000" w:space="0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RESUMEN DEL REQUERIMIENTO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HECHOS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1)   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highlight w:val="white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highlight w:val="white"/>
          <w:u w:val="single"/>
          <w:rtl w:val="0"/>
        </w:rPr>
        <w:t xml:space="preserve">CUIDADO PERSONAL: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HECHOS DE LA CONTESTACIÓN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HECHOS VIOLENCIA INTRAFAMILIAR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22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HECHOS A PROBAR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000000" w:space="1" w:sz="4" w:val="single"/>
          <w:left w:color="000000" w:space="22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22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MEDIOS DE PRUEBA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center"/>
        <w:rPr>
          <w:rFonts w:ascii="Arial Narrow" w:cs="Arial Narrow" w:eastAsia="Arial Narrow" w:hAnsi="Arial Narrow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I.- PARTE DEMANDADA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II.- PRUEBA DOCUMENTAL: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0" w:sz="4" w:val="single"/>
          <w:right w:color="000000" w:space="2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0" w:sz="4" w:val="single"/>
          <w:right w:color="000000" w:space="2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III.- PRUEBA TESTIMONIAL: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IV.-. DECLARACIÓN DE PARTE CON EL APERCIBIMIENTO LEGAL DEL ART. 52 DE LA LEY 19.968.-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0" w:sz="4" w:val="single"/>
          <w:bottom w:color="000000" w:space="3" w:sz="4" w:val="single"/>
          <w:right w:color="000000" w:space="2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AUDIENCIA CONFIDENCIAL: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VI. CAUSA A LA VISTA</w:t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OBSERVACIONES: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left="358" w:hanging="360"/>
        <w:jc w:val="both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tabs>
          <w:tab w:val="left" w:leader="none" w:pos="6345"/>
        </w:tabs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pacing w:line="240" w:lineRule="auto"/>
        <w:ind w:hanging="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bullet"/>
      <w:lvlText w:val="-"/>
      <w:lvlJc w:val="left"/>
      <w:pPr>
        <w:ind w:left="358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