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32406" w14:textId="77777777" w:rsidR="00D900EC" w:rsidRDefault="00D900EC" w:rsidP="00027099">
      <w:pPr>
        <w:jc w:val="both"/>
      </w:pPr>
    </w:p>
    <w:p w14:paraId="0D699D8D" w14:textId="77777777" w:rsidR="00D900EC" w:rsidRDefault="00D900EC" w:rsidP="00027099">
      <w:pPr>
        <w:jc w:val="both"/>
      </w:pPr>
    </w:p>
    <w:p w14:paraId="27CDD383" w14:textId="77777777" w:rsidR="00D900EC" w:rsidRPr="00027099" w:rsidRDefault="00D900EC" w:rsidP="00027099">
      <w:pPr>
        <w:jc w:val="center"/>
        <w:rPr>
          <w:b/>
        </w:rPr>
      </w:pPr>
      <w:r w:rsidRPr="00027099">
        <w:rPr>
          <w:b/>
        </w:rPr>
        <w:t>SACROSANTO, ECUMÉNICO Y GENERAL</w:t>
      </w:r>
    </w:p>
    <w:p w14:paraId="1E37FF4A" w14:textId="77777777" w:rsidR="00D900EC" w:rsidRPr="00027099" w:rsidRDefault="00D900EC" w:rsidP="00027099">
      <w:pPr>
        <w:jc w:val="center"/>
        <w:rPr>
          <w:b/>
        </w:rPr>
      </w:pPr>
      <w:r w:rsidRPr="00027099">
        <w:rPr>
          <w:b/>
        </w:rPr>
        <w:t>CONCILIO DE TRENTO</w:t>
      </w:r>
    </w:p>
    <w:p w14:paraId="65498449" w14:textId="77777777" w:rsidR="00D900EC" w:rsidRPr="00027099" w:rsidRDefault="00D900EC" w:rsidP="00027099">
      <w:pPr>
        <w:jc w:val="center"/>
        <w:rPr>
          <w:b/>
        </w:rPr>
      </w:pPr>
    </w:p>
    <w:p w14:paraId="5064CC85" w14:textId="77777777" w:rsidR="00D900EC" w:rsidRDefault="00D900EC" w:rsidP="00027099">
      <w:pPr>
        <w:jc w:val="center"/>
      </w:pPr>
      <w:r>
        <w:t>Esta es la fe del bienaventurado san Pedro, y de los Apóstoles;</w:t>
      </w:r>
    </w:p>
    <w:p w14:paraId="4606E8A7" w14:textId="77777777" w:rsidR="00D900EC" w:rsidRDefault="00D900EC" w:rsidP="00027099">
      <w:pPr>
        <w:jc w:val="center"/>
      </w:pPr>
      <w:r>
        <w:t>esta es la fe de los Pa</w:t>
      </w:r>
      <w:bookmarkStart w:id="0" w:name="_GoBack"/>
      <w:bookmarkEnd w:id="0"/>
      <w:r>
        <w:t>dres; esta es la fe de los Católicos</w:t>
      </w:r>
    </w:p>
    <w:p w14:paraId="12181C72" w14:textId="77777777" w:rsidR="00D900EC" w:rsidRDefault="00D900EC" w:rsidP="00027099">
      <w:pPr>
        <w:jc w:val="center"/>
      </w:pPr>
    </w:p>
    <w:p w14:paraId="420809B8" w14:textId="77777777" w:rsidR="00027099" w:rsidRDefault="00D900EC" w:rsidP="00027099">
      <w:pPr>
        <w:jc w:val="center"/>
      </w:pPr>
      <w:r>
        <w:t>EL SACRAMENTO DEL MATRIMONIO</w:t>
      </w:r>
    </w:p>
    <w:p w14:paraId="4969BC8C" w14:textId="77777777" w:rsidR="00D900EC" w:rsidRDefault="00D900EC" w:rsidP="00027099">
      <w:pPr>
        <w:jc w:val="center"/>
      </w:pPr>
      <w:r>
        <w:t>SESION XXIV</w:t>
      </w:r>
    </w:p>
    <w:p w14:paraId="7873257E" w14:textId="77777777" w:rsidR="00D900EC" w:rsidRDefault="00D900EC" w:rsidP="00027099">
      <w:pPr>
        <w:jc w:val="center"/>
      </w:pPr>
    </w:p>
    <w:p w14:paraId="74723C6B" w14:textId="77777777" w:rsidR="00D900EC" w:rsidRDefault="00D900EC" w:rsidP="00027099">
      <w:pPr>
        <w:jc w:val="center"/>
      </w:pPr>
      <w:r>
        <w:t>Que es la VIII celebrada en tiempo del sumo Pontífice Pío IV</w:t>
      </w:r>
    </w:p>
    <w:p w14:paraId="5D84D991" w14:textId="77777777" w:rsidR="00D900EC" w:rsidRDefault="00D900EC" w:rsidP="00027099">
      <w:pPr>
        <w:jc w:val="center"/>
      </w:pPr>
      <w:r>
        <w:t>en 11 de noviembre de 1563.</w:t>
      </w:r>
    </w:p>
    <w:p w14:paraId="4C9B83E4" w14:textId="77777777" w:rsidR="00D900EC" w:rsidRDefault="00D900EC" w:rsidP="00027099">
      <w:pPr>
        <w:jc w:val="center"/>
      </w:pPr>
    </w:p>
    <w:p w14:paraId="051F911B" w14:textId="77777777" w:rsidR="00D900EC" w:rsidRPr="00027099" w:rsidRDefault="00D900EC" w:rsidP="00027099">
      <w:pPr>
        <w:jc w:val="center"/>
        <w:rPr>
          <w:b/>
        </w:rPr>
      </w:pPr>
      <w:r w:rsidRPr="00027099">
        <w:rPr>
          <w:b/>
        </w:rPr>
        <w:t>DOCTRINA SOBRE EL SACRAMENTO DEL MATRIMONIO</w:t>
      </w:r>
    </w:p>
    <w:p w14:paraId="270E7308" w14:textId="77777777" w:rsidR="00D900EC" w:rsidRDefault="00D900EC" w:rsidP="00027099">
      <w:pPr>
        <w:jc w:val="both"/>
      </w:pPr>
    </w:p>
    <w:p w14:paraId="705FB28D" w14:textId="77777777" w:rsidR="00D900EC" w:rsidRDefault="00D900EC" w:rsidP="00027099">
      <w:pPr>
        <w:jc w:val="both"/>
      </w:pPr>
      <w:r>
        <w:t>El primer padre del humano linaje declaró, inspirado por el Espíritu Santo, que el vínculo del Matrimonio es perpetuo e indisoluble, cuando dijo: Ya es este hueso de mis huesos, y carne de mis carnes: por esta causa, dejará el hombre a su padre y a su madre, y se unirá a su mujer, y serán dos en un solo cuerpo. Aun más abiertamente enseñó Cristo nuestro Señor que se unen, y juntan con este vínculo dos personas solamente, cuando refiriendo aquellas últimas palabras como pronunciadas por Dios, dijo: Y así ya no son dos, sino una carne; e inmediatamente confirmó la seguridad de este vínculo (declarada tanto tiempo antes por Adán) con estas palabras: Pues lo que Dios unió, no lo separe el hombre. El mismo Cristo, autor que estableció, y llevó a su perfección los venerables Sacramentos, nos mereció con su pasión la gracia con que se había de perfeccionar aquel amor natural, confirmar su indisoluble unión, y santificar a los consortes. Esto insinúa el Apóstol san Pablo cuando dice: Hombres, amad a vuestras mujeres, como Cristo amó a su Iglesia, y se entregó a sí mismo por ella; añadiendo inmediatamente: Este sacramento es grande; quiero decir, en Cristo y en la Iglesia. Pues como en la ley Evangélica tenga el Matrimonio su excelencia respecto de los casamientos antiguos, por la gracia que Jesucristo nos adquirió; con razón enseñaron siempre nuestros santos Padres, los concilios, y la tradición de la Iglesia universal, que se debe contar entre los Sacramentos de la nueva ley. Mas enfurecidos contra esta tradición hombres impíos de este siglo, no sólo han sentido mal de este Sacramento venerable, sino que introduciendo, según su costumbre, la libertad carnal con pretexto del Evangelio, han adoptado por escrito, y de palabra muchos asertos contrarios a lo que siente la Iglesia católica, y a la costumbre aprobada desde los tiempos Apostólicos, con gravísimo detrimento de los fieles cristianos. Y deseando el santo Concilio oponerse a su temeridad, ha resuelto exterminar las herejías y errores más sobresalientes de los mencionados cismáticos, para que su pernicioso contagio no inficione a otros, decretando los anatemas siguientes contra los mismos herejes y sus errores.</w:t>
      </w:r>
    </w:p>
    <w:p w14:paraId="2251B15A" w14:textId="77777777" w:rsidR="00D900EC" w:rsidRDefault="00D900EC" w:rsidP="00027099">
      <w:pPr>
        <w:jc w:val="both"/>
      </w:pPr>
    </w:p>
    <w:p w14:paraId="330D935A" w14:textId="77777777" w:rsidR="00D900EC" w:rsidRPr="00027099" w:rsidRDefault="00D900EC" w:rsidP="00027099">
      <w:pPr>
        <w:jc w:val="center"/>
        <w:rPr>
          <w:b/>
        </w:rPr>
      </w:pPr>
      <w:r w:rsidRPr="00027099">
        <w:rPr>
          <w:b/>
        </w:rPr>
        <w:t>CÁNONES DEL SACRAMENTO DEL MATRIMONIO</w:t>
      </w:r>
    </w:p>
    <w:p w14:paraId="2ADAAC61" w14:textId="77777777" w:rsidR="00D900EC" w:rsidRDefault="00D900EC" w:rsidP="00027099">
      <w:pPr>
        <w:jc w:val="both"/>
      </w:pPr>
    </w:p>
    <w:p w14:paraId="2213C00F" w14:textId="77777777" w:rsidR="00D900EC" w:rsidRDefault="00D900EC" w:rsidP="00027099">
      <w:pPr>
        <w:jc w:val="both"/>
      </w:pPr>
      <w:r>
        <w:t>CAN. I. Si alguno dijere, que el Matrimonio no es verdadera y propiamente uno de los siete Sacramentos de la ley Evangélica, instituido por Cristo nuestro Señor, sino inventado por los hombres en la Iglesia; y que no confiere gracia; sea excomulgado.</w:t>
      </w:r>
    </w:p>
    <w:p w14:paraId="6ABBC97A" w14:textId="77777777" w:rsidR="00D900EC" w:rsidRDefault="00D900EC" w:rsidP="00027099">
      <w:pPr>
        <w:jc w:val="both"/>
      </w:pPr>
    </w:p>
    <w:p w14:paraId="412D38D8" w14:textId="77777777" w:rsidR="00D900EC" w:rsidRDefault="00D900EC" w:rsidP="00027099">
      <w:pPr>
        <w:jc w:val="both"/>
      </w:pPr>
      <w:r>
        <w:t>CAN. II. Si alguno dijere, que es lícito a los cristianos tener a un mismo tiempo muchas mujeres, y que esto no está prohibido por ninguna ley divina; sea excomulgado.</w:t>
      </w:r>
    </w:p>
    <w:p w14:paraId="7EEA830B" w14:textId="77777777" w:rsidR="00D900EC" w:rsidRDefault="00D900EC" w:rsidP="00027099">
      <w:pPr>
        <w:jc w:val="both"/>
      </w:pPr>
    </w:p>
    <w:p w14:paraId="05B22F44" w14:textId="77777777" w:rsidR="00D900EC" w:rsidRDefault="00D900EC" w:rsidP="00027099">
      <w:pPr>
        <w:jc w:val="both"/>
      </w:pPr>
      <w:r>
        <w:t>CAN. III. Si alguno dijere, que sólo aquellos grados de consanguinidad y afinidad que se expresan en el Levítico, pueden impedir el contraer Matrimonio, y dirimir el contraído; y que no puede la Iglesia dispensar en algunos de aquellos, o establecer que otros muchos impidan y diriman; sea excomulgado.</w:t>
      </w:r>
    </w:p>
    <w:p w14:paraId="1FCBF755" w14:textId="77777777" w:rsidR="00D900EC" w:rsidRDefault="00D900EC" w:rsidP="00027099">
      <w:pPr>
        <w:jc w:val="both"/>
      </w:pPr>
    </w:p>
    <w:p w14:paraId="6EDC311F" w14:textId="77777777" w:rsidR="00D900EC" w:rsidRDefault="00D65C74" w:rsidP="00027099">
      <w:pPr>
        <w:jc w:val="both"/>
      </w:pPr>
      <w:r>
        <w:lastRenderedPageBreak/>
        <w:t>[…]</w:t>
      </w:r>
    </w:p>
    <w:p w14:paraId="105569C7" w14:textId="77777777" w:rsidR="00D900EC" w:rsidRDefault="00D900EC" w:rsidP="00027099">
      <w:pPr>
        <w:jc w:val="both"/>
      </w:pPr>
    </w:p>
    <w:p w14:paraId="37C79FFB" w14:textId="77777777" w:rsidR="00D900EC" w:rsidRDefault="00D900EC" w:rsidP="00027099">
      <w:pPr>
        <w:jc w:val="both"/>
      </w:pPr>
      <w:r>
        <w:t>CAN. VII. Si alguno dijere, que la Iglesia yerra cuando ha enseñado y enseña, según la doctrina del Evangelio y de los Apóstoles, que no se puede disolver el vínculo del Matrimonio por el adulterio de uno de los dos consortes; y cuando enseña que ninguno de los dos, ni aun el inocente que no dio motivo al adulterio, puede contraer otro Matrimonio viviendo el otro consorte; y que cae en fornicación el que se casare con otra dejada la primera por adúltera, o la que, dejando al adúltero, se casare con otro; sea excomulgado.</w:t>
      </w:r>
    </w:p>
    <w:p w14:paraId="00512BDE" w14:textId="77777777" w:rsidR="00D900EC" w:rsidRDefault="00D900EC" w:rsidP="00027099">
      <w:pPr>
        <w:jc w:val="both"/>
      </w:pPr>
    </w:p>
    <w:p w14:paraId="450C824B" w14:textId="77777777" w:rsidR="00D900EC" w:rsidRDefault="00D65C74" w:rsidP="00027099">
      <w:pPr>
        <w:jc w:val="both"/>
      </w:pPr>
      <w:r>
        <w:t>[…]</w:t>
      </w:r>
    </w:p>
    <w:p w14:paraId="0BEF5C41" w14:textId="77777777" w:rsidR="00D900EC" w:rsidRDefault="00D900EC" w:rsidP="00027099">
      <w:pPr>
        <w:jc w:val="both"/>
      </w:pPr>
    </w:p>
    <w:p w14:paraId="78B2E5C7" w14:textId="77777777" w:rsidR="00D900EC" w:rsidRDefault="00D900EC" w:rsidP="00027099">
      <w:pPr>
        <w:jc w:val="both"/>
      </w:pPr>
      <w:r>
        <w:t>CAN. X. Si alguno dijere, que el estado del Matrimonio debe preferirse al estado de virginidad o de celibato; y que no es mejor, ni más fel</w:t>
      </w:r>
      <w:r w:rsidR="00D65C74">
        <w:t>i</w:t>
      </w:r>
      <w:r>
        <w:t>z mantenerse en l</w:t>
      </w:r>
      <w:r w:rsidR="00D65C74">
        <w:t>a</w:t>
      </w:r>
      <w:r>
        <w:t xml:space="preserve"> virginidad o celibato, que casarse; sea excomulgado.</w:t>
      </w:r>
    </w:p>
    <w:p w14:paraId="0225FE08" w14:textId="77777777" w:rsidR="00D900EC" w:rsidRDefault="00D900EC" w:rsidP="00027099">
      <w:pPr>
        <w:jc w:val="both"/>
      </w:pPr>
    </w:p>
    <w:p w14:paraId="068F1A67" w14:textId="77777777" w:rsidR="00D900EC" w:rsidRDefault="00D65C74" w:rsidP="00027099">
      <w:pPr>
        <w:jc w:val="both"/>
      </w:pPr>
      <w:r>
        <w:t>[…]</w:t>
      </w:r>
    </w:p>
    <w:p w14:paraId="3AF49C51" w14:textId="77777777" w:rsidR="00D900EC" w:rsidRDefault="00D900EC" w:rsidP="00027099">
      <w:pPr>
        <w:jc w:val="both"/>
      </w:pPr>
    </w:p>
    <w:p w14:paraId="551D910D" w14:textId="77777777" w:rsidR="00D900EC" w:rsidRDefault="00D900EC" w:rsidP="00027099">
      <w:pPr>
        <w:jc w:val="both"/>
      </w:pPr>
      <w:r>
        <w:t>CAN. XII. Si alguno dijere, que las causas matrimoniales no pertenecen a los jueces eclesiásticos; sea excomulgado.</w:t>
      </w:r>
    </w:p>
    <w:p w14:paraId="6A529522" w14:textId="77777777" w:rsidR="00D900EC" w:rsidRDefault="00D900EC" w:rsidP="00027099">
      <w:pPr>
        <w:jc w:val="both"/>
      </w:pPr>
    </w:p>
    <w:p w14:paraId="7D302B64" w14:textId="77777777" w:rsidR="00D900EC" w:rsidRPr="00027099" w:rsidRDefault="00D900EC" w:rsidP="00027099">
      <w:pPr>
        <w:jc w:val="center"/>
        <w:rPr>
          <w:b/>
        </w:rPr>
      </w:pPr>
      <w:r w:rsidRPr="00027099">
        <w:rPr>
          <w:b/>
        </w:rPr>
        <w:t>DECRETO DE REFORMA SOBRE EL MATRIMONIO</w:t>
      </w:r>
    </w:p>
    <w:p w14:paraId="3BFD86B3" w14:textId="77777777" w:rsidR="00027099" w:rsidRDefault="00027099" w:rsidP="00027099">
      <w:pPr>
        <w:jc w:val="both"/>
      </w:pPr>
    </w:p>
    <w:p w14:paraId="0825661C" w14:textId="77777777" w:rsidR="00D900EC" w:rsidRPr="00027099" w:rsidRDefault="00D900EC" w:rsidP="00027099">
      <w:pPr>
        <w:jc w:val="both"/>
        <w:rPr>
          <w:b/>
        </w:rPr>
      </w:pPr>
      <w:r w:rsidRPr="00027099">
        <w:rPr>
          <w:b/>
        </w:rPr>
        <w:t xml:space="preserve">CAP. I. </w:t>
      </w:r>
      <w:proofErr w:type="spellStart"/>
      <w:r w:rsidRPr="00027099">
        <w:rPr>
          <w:b/>
        </w:rPr>
        <w:t>Renuévase</w:t>
      </w:r>
      <w:proofErr w:type="spellEnd"/>
      <w:r w:rsidRPr="00027099">
        <w:rPr>
          <w:b/>
        </w:rPr>
        <w:t xml:space="preserve"> la forma de contraer los Matrimonios con ciertas solemnidades, prescrita en el concilio de </w:t>
      </w:r>
      <w:proofErr w:type="spellStart"/>
      <w:r w:rsidRPr="00027099">
        <w:rPr>
          <w:b/>
        </w:rPr>
        <w:t>Letran</w:t>
      </w:r>
      <w:proofErr w:type="spellEnd"/>
      <w:r w:rsidRPr="00027099">
        <w:rPr>
          <w:b/>
        </w:rPr>
        <w:t>. Los Obispos puedan dispensar de las proclamas. Quien contrajere Matrimonio de otro modo que a presencia del párroco, y de dos o tres testigos, lo contrae inválidamente.</w:t>
      </w:r>
    </w:p>
    <w:p w14:paraId="1DCAF4EC" w14:textId="77777777" w:rsidR="00D900EC" w:rsidRDefault="00D900EC" w:rsidP="00027099">
      <w:pPr>
        <w:jc w:val="both"/>
      </w:pPr>
    </w:p>
    <w:p w14:paraId="0E22D6C8" w14:textId="77777777" w:rsidR="00E37BAD" w:rsidRDefault="00D900EC" w:rsidP="00027099">
      <w:pPr>
        <w:jc w:val="both"/>
      </w:pPr>
      <w:r>
        <w:t>Aunque no se puede dudar que los matrimonios clandestinos, efectuados con libre consentimiento de los contrayentes, fueron matrimonios legales y verdaderos, mientras la Iglesia católica no los hizo írritos</w:t>
      </w:r>
      <w:r w:rsidR="00E37BAD">
        <w:rPr>
          <w:rStyle w:val="Refdenotaalpie"/>
        </w:rPr>
        <w:footnoteReference w:id="1"/>
      </w:r>
      <w:r>
        <w:t>; bajo cuyo fundamento se deben justamente condenar, como los condena con excomunión el santo Concilio, los que niegan que fueron verdaderos y ratos</w:t>
      </w:r>
      <w:r w:rsidR="00E37BAD">
        <w:rPr>
          <w:rStyle w:val="Refdenotaalpie"/>
        </w:rPr>
        <w:footnoteReference w:id="2"/>
      </w:r>
      <w:r>
        <w:t xml:space="preserve">, así como los que falsamente aseguran, que son írritos los matrimonios contraídos por hijos de familia sin el consentimiento de sus padres, y que estos pueden hacerlos ratos o írritos; la Iglesia de Dios no obstante los ha detestado y prohibido en todos tiempos con justísimos motivos. </w:t>
      </w:r>
    </w:p>
    <w:p w14:paraId="69967059" w14:textId="77777777" w:rsidR="00E37BAD" w:rsidRDefault="00E37BAD" w:rsidP="00027099">
      <w:pPr>
        <w:jc w:val="both"/>
      </w:pPr>
    </w:p>
    <w:p w14:paraId="4B61014A" w14:textId="77777777" w:rsidR="00D900EC" w:rsidRDefault="00D900EC" w:rsidP="00027099">
      <w:pPr>
        <w:jc w:val="both"/>
      </w:pPr>
      <w:r>
        <w:t xml:space="preserve">Pero advirtiendo el santo Concilio que ya no aprovechan aquellas prohibiciones por la inobediencia de los hombres; y considerando los graves pecados que se originan de los matrimonios clandestinos, y principalmente los de aquellos que se mantienen en estado de condenación, mientras abandonada la primera mujer, con quien de secreto contrajeron matrimonio, contraen con otra en público, y viven con ella en perpetuo adulterio; no pudiendo la Iglesia, que no juzga de los crímenes ocultos, ocurrir a tan grave mal, si no aplica algún remedio más eficaz; manda con este objeto, insistiendo en las determinaciones del sagrado concilio de Letrán, celebrado en tiempo de Inocencio III, que en adelante, primero que se contraiga el Matrimonio, proclame el cura propio de los contrayentes públicamente por tres veces, en tres días de fiesta seguidos, en la iglesia, mientras celebra la misa mayor, quiénes son los que han de contraer Matrimonio: y hechas estas amonestaciones se pase a celebrarlo a la faz de la Iglesia, si no se opusiere ningún impedimento legítimo; y habiendo preguntado en ella el párroco al varón y a la mujer, y entendido el mutuo consentimiento de los dos, o diga: Yo os uno en Matrimonio en el nombre del Padre, del Hijo y del Espíritu Santo; o use de otras palabras, según la costumbre recibida en cada provincia. Y si en alguna ocasión hubiere sospechas fundadas de que se podrá impedir maliciosamente el Matrimonio, si preceden tantas amonestaciones; hágase sólo una en este caso; o a lo menos celébrese el Matrimonio a presencia del párroco, y de dos o tres testigos. Después de esto, y antes de consumarlo, se han de hacer las proclamas en la iglesia, para que más fácilmente se descubra si hay algunos impedimentos; a no ser que el mismo Ordinario tenga por conveniente que se omitan las mencionadas proclamas, lo que el santo Concilio deja a su prudencia y juicio. Los que atentaren contraer Matrimonio de otro modo que a presencia del párroco, o de otro sacerdote con licencia del párroco, o del Ordinario, y de dos o tres testigos, quedan absolutamente inhábiles por disposición de este santo Concilio para contraerlo aun de este modo; y decreta que sean írritos y nulos semejantes contratos, como en efecto los irrita y anula por el presente decreto. Manda además, que sean castigados con graves penas a voluntad del Ordinario, el párroco, o cualquiera otro sacerdote que asista a semejante contrato con menor número de testigos, así como los testigos que concurran sin párroco o sacerdote; y del mismo modo los propio contrayentes. </w:t>
      </w:r>
      <w:r w:rsidR="00E37BAD">
        <w:t>[…]</w:t>
      </w:r>
      <w:r>
        <w:t xml:space="preserve"> Tenga el párroco un libro en que escriba los nombres de los contrayentes y de los testigos, el día y lugar en que se contrajo el Matrimonio, y guarde él mismo cuidadosamente este libro. </w:t>
      </w:r>
      <w:r w:rsidR="00E37BAD">
        <w:t>[…]</w:t>
      </w:r>
      <w:r>
        <w:t xml:space="preserve"> Y para que lleguen a noticia de todos estos tan saludables preceptos, manda a todos los Ordinarios, que procuren cuanto antes puedan publicar este decreto al pueblo, y que se explique en cada una de las iglesias parroquiales de su diócesis; y esto se ejecute en el primer año las más veces que puedan, y sucesivamente siempre que les parezca oportuno. Establece en fin que este decreto comience a tener su vigor en todas las parroquias a los treinta días de publicado, los cuales se han de contar desde el día de la primera publicación que se hizo en la misma parroquia.</w:t>
      </w:r>
    </w:p>
    <w:p w14:paraId="637B507E" w14:textId="77777777" w:rsidR="00D900EC" w:rsidRDefault="00D900EC" w:rsidP="00027099">
      <w:pPr>
        <w:jc w:val="both"/>
      </w:pPr>
    </w:p>
    <w:p w14:paraId="0CCBDF19" w14:textId="77777777" w:rsidR="00D900EC" w:rsidRDefault="00027099" w:rsidP="00027099">
      <w:pPr>
        <w:jc w:val="both"/>
      </w:pPr>
      <w:r>
        <w:t>[…]</w:t>
      </w:r>
    </w:p>
    <w:p w14:paraId="043A7616" w14:textId="77777777" w:rsidR="00D900EC" w:rsidRDefault="00D900EC" w:rsidP="00027099">
      <w:pPr>
        <w:jc w:val="both"/>
      </w:pPr>
    </w:p>
    <w:p w14:paraId="51D0DFB7" w14:textId="77777777" w:rsidR="00D900EC" w:rsidRPr="00027099" w:rsidRDefault="00D900EC" w:rsidP="00027099">
      <w:pPr>
        <w:jc w:val="both"/>
        <w:rPr>
          <w:b/>
        </w:rPr>
      </w:pPr>
      <w:r w:rsidRPr="00027099">
        <w:rPr>
          <w:b/>
        </w:rPr>
        <w:t>CAP. VIII. Graves penas contra el concubinato.</w:t>
      </w:r>
    </w:p>
    <w:p w14:paraId="55235263" w14:textId="77777777" w:rsidR="00D900EC" w:rsidRDefault="00D900EC" w:rsidP="00027099">
      <w:pPr>
        <w:jc w:val="both"/>
      </w:pPr>
    </w:p>
    <w:p w14:paraId="471C70D0" w14:textId="77777777" w:rsidR="00D900EC" w:rsidRDefault="00D900EC" w:rsidP="00027099">
      <w:pPr>
        <w:jc w:val="both"/>
      </w:pPr>
      <w:r>
        <w:t>Grave pecado es que los solteros tengan concubinas; pero es mucho más grave, y cometido en notable desprecio de este grande sacramento del Matrimonio, que los casados vivan también en este estado de condenación, y se atrevan a mantenerlas y conservarlas algunas veces en su misma casa, y aun con sus propias mujeres. Para ocurrir, pues, el santo Concilio con oportunos remedios a tan grave mal; establece que se fulmine excomunión contra semejantes concubinarios, así solteros como casados, de cualquier estado, dignidad o condición que sean, siempre que después de amonestados por el Ordinario aun de oficio, por tres veces, sobre esta culpa, no despidieren las concubinas, y no se apartaren de su comunicación; sin que puedan ser absueltos de la excomunión, hasta que efectivamente obedezcan a la corrección que se les haya dado. Y si despreciando las censuras permanecieren un año en el concubinato, proceda el Ordinario contra ellos severamente, según la calidad de su delito. Las mujeres, o casadas o solteras, que vivan públicamente con adúlteros, o concubinarios, si amonestadas por tres veces no obedecieren, serán castigadas de oficio por los Ordinarios de los lugares, con grave pena, según su culpa, aunque no haya parte que lo pida; y sean desterradas del lugar, o de la diócesis, si así pareciere conveniente a los mismos Ordinarios, invocando, si fuese menester, el brazo secular; quedando en todo su vigor todas las demás penas fulminadas contra los adúlteros y concubinarios.</w:t>
      </w:r>
    </w:p>
    <w:p w14:paraId="2920B507" w14:textId="77777777" w:rsidR="00D900EC" w:rsidRDefault="00D900EC" w:rsidP="00027099">
      <w:pPr>
        <w:jc w:val="both"/>
      </w:pPr>
    </w:p>
    <w:p w14:paraId="66CDA2BC" w14:textId="77777777" w:rsidR="00D900EC" w:rsidRPr="00027099" w:rsidRDefault="00D900EC" w:rsidP="00027099">
      <w:pPr>
        <w:jc w:val="both"/>
        <w:rPr>
          <w:b/>
        </w:rPr>
      </w:pPr>
      <w:r w:rsidRPr="00027099">
        <w:rPr>
          <w:b/>
        </w:rPr>
        <w:t>CAP. IX. Nada maquinen contra la libertad del Matrimonio los señores temporales, ni los magistrados.</w:t>
      </w:r>
    </w:p>
    <w:p w14:paraId="79E8F44A" w14:textId="77777777" w:rsidR="00D900EC" w:rsidRDefault="00D900EC" w:rsidP="00027099">
      <w:pPr>
        <w:jc w:val="both"/>
      </w:pPr>
    </w:p>
    <w:p w14:paraId="78F0AD98" w14:textId="77777777" w:rsidR="00D900EC" w:rsidRDefault="00D900EC" w:rsidP="00027099">
      <w:pPr>
        <w:jc w:val="both"/>
      </w:pPr>
      <w:r>
        <w:t>Llegan a cegar muchísimas veces en tanto grado la codicia, y otros afectos terrenos los ojos del alma a los señores temporales y magistrados, que fuerzan con amenazas y penas a los hombres y mujeres que viven bajo su jurisdicción, en especial a los ricos, o que esperan grandes herencias, para que contraigan matrimonio, aunque repugnantes, con las personas que los mismos señores o magistrados les señalan. Por tanto, siendo en extremo detestable tiranizar la libertad del Matrimonio, y que provengan las injurias de los mismos de quienes se espera la justicia; manda el santo Concilio a todos, de cualquier grado, dignidad y condición que sean, so pena de excomunión, en que han de incurrir ipso facto, que de ningún modo violenten directa ni indirectamente a sus súbditos, ni a otros ningunos, en términos de que dejen de contraer con toda libertad sus Matrimonios.</w:t>
      </w:r>
    </w:p>
    <w:p w14:paraId="4440A405" w14:textId="77777777" w:rsidR="00D900EC" w:rsidRDefault="00D900EC" w:rsidP="00027099">
      <w:pPr>
        <w:jc w:val="both"/>
      </w:pPr>
    </w:p>
    <w:p w14:paraId="7EE11AC5" w14:textId="77777777" w:rsidR="00D900EC" w:rsidRDefault="00027099" w:rsidP="00027099">
      <w:pPr>
        <w:jc w:val="both"/>
      </w:pPr>
      <w:r>
        <w:t>[…]</w:t>
      </w:r>
    </w:p>
    <w:p w14:paraId="1CCCF84C" w14:textId="77777777" w:rsidR="00AA0773" w:rsidRDefault="00AA0773" w:rsidP="00027099">
      <w:pPr>
        <w:jc w:val="both"/>
      </w:pPr>
    </w:p>
    <w:sectPr w:rsidR="00AA0773" w:rsidSect="00027099">
      <w:headerReference w:type="default" r:id="rId7"/>
      <w:pgSz w:w="12240" w:h="15840"/>
      <w:pgMar w:top="720" w:right="720" w:bottom="720" w:left="72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53931" w14:textId="77777777" w:rsidR="00027099" w:rsidRDefault="00027099" w:rsidP="00027099">
      <w:r>
        <w:separator/>
      </w:r>
    </w:p>
  </w:endnote>
  <w:endnote w:type="continuationSeparator" w:id="0">
    <w:p w14:paraId="6921EF2A" w14:textId="77777777" w:rsidR="00027099" w:rsidRDefault="00027099" w:rsidP="0002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E317B" w14:textId="77777777" w:rsidR="00027099" w:rsidRDefault="00027099" w:rsidP="00027099">
      <w:r>
        <w:separator/>
      </w:r>
    </w:p>
  </w:footnote>
  <w:footnote w:type="continuationSeparator" w:id="0">
    <w:p w14:paraId="6EC1FFCC" w14:textId="77777777" w:rsidR="00027099" w:rsidRDefault="00027099" w:rsidP="00027099">
      <w:r>
        <w:continuationSeparator/>
      </w:r>
    </w:p>
  </w:footnote>
  <w:footnote w:id="1">
    <w:p w14:paraId="25C7395B" w14:textId="77777777" w:rsidR="00E37BAD" w:rsidRDefault="00E37BAD">
      <w:pPr>
        <w:pStyle w:val="Textonotapie"/>
      </w:pPr>
      <w:r>
        <w:rPr>
          <w:rStyle w:val="Refdenotaalpie"/>
        </w:rPr>
        <w:footnoteRef/>
      </w:r>
      <w:r>
        <w:t xml:space="preserve"> Írrito = nulo, inválido</w:t>
      </w:r>
    </w:p>
  </w:footnote>
  <w:footnote w:id="2">
    <w:p w14:paraId="66F02A67" w14:textId="77777777" w:rsidR="00E37BAD" w:rsidRDefault="00E37BAD">
      <w:pPr>
        <w:pStyle w:val="Textonotapie"/>
      </w:pPr>
      <w:r>
        <w:rPr>
          <w:rStyle w:val="Refdenotaalpie"/>
        </w:rPr>
        <w:footnoteRef/>
      </w:r>
      <w:r>
        <w:t xml:space="preserve"> </w:t>
      </w:r>
      <w:r>
        <w:t>Rato = válido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4560" w14:textId="77777777" w:rsidR="00027099" w:rsidRPr="00027099" w:rsidRDefault="00027099">
    <w:pPr>
      <w:pStyle w:val="Encabezado"/>
      <w:rPr>
        <w:sz w:val="20"/>
      </w:rPr>
    </w:pPr>
    <w:r w:rsidRPr="00027099">
      <w:rPr>
        <w:sz w:val="20"/>
      </w:rPr>
      <w:t>Selección para propósitos docentes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EC"/>
    <w:rsid w:val="000023EA"/>
    <w:rsid w:val="00027099"/>
    <w:rsid w:val="00086A74"/>
    <w:rsid w:val="000F65B5"/>
    <w:rsid w:val="00654451"/>
    <w:rsid w:val="00671814"/>
    <w:rsid w:val="006E1439"/>
    <w:rsid w:val="007250A4"/>
    <w:rsid w:val="009E3389"/>
    <w:rsid w:val="00AA0773"/>
    <w:rsid w:val="00AC0003"/>
    <w:rsid w:val="00BD57E1"/>
    <w:rsid w:val="00C27156"/>
    <w:rsid w:val="00D65C74"/>
    <w:rsid w:val="00D900EC"/>
    <w:rsid w:val="00E37BAD"/>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9C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color w:val="000000"/>
        <w:kern w:val="32"/>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EA"/>
  </w:style>
  <w:style w:type="paragraph" w:styleId="Ttulo1">
    <w:name w:val="heading 1"/>
    <w:basedOn w:val="Normal"/>
    <w:next w:val="Normal"/>
    <w:link w:val="Ttulo1Car"/>
    <w:autoRedefine/>
    <w:uiPriority w:val="9"/>
    <w:qFormat/>
    <w:rsid w:val="007250A4"/>
    <w:pPr>
      <w:keepNext/>
      <w:keepLines/>
      <w:spacing w:before="480"/>
      <w:outlineLvl w:val="0"/>
    </w:pPr>
    <w:rPr>
      <w:rFonts w:eastAsiaTheme="majorEastAsia" w:cstheme="majorBidi"/>
      <w:bCs/>
      <w:szCs w:val="32"/>
    </w:rPr>
  </w:style>
  <w:style w:type="paragraph" w:styleId="Ttulo2">
    <w:name w:val="heading 2"/>
    <w:basedOn w:val="Normal"/>
    <w:next w:val="Normal"/>
    <w:link w:val="Ttulo2Car"/>
    <w:autoRedefine/>
    <w:uiPriority w:val="9"/>
    <w:semiHidden/>
    <w:unhideWhenUsed/>
    <w:qFormat/>
    <w:rsid w:val="007250A4"/>
    <w:pPr>
      <w:keepNext/>
      <w:keepLines/>
      <w:spacing w:before="200"/>
      <w:outlineLvl w:val="1"/>
    </w:pPr>
    <w:rPr>
      <w:rFonts w:eastAsiaTheme="majorEastAsia" w:cstheme="majorBidi"/>
      <w:bCs/>
      <w:sz w:val="28"/>
      <w:szCs w:val="26"/>
    </w:rPr>
  </w:style>
  <w:style w:type="paragraph" w:styleId="Ttulo3">
    <w:name w:val="heading 3"/>
    <w:basedOn w:val="Normal"/>
    <w:next w:val="Normal"/>
    <w:link w:val="Ttulo3Car"/>
    <w:autoRedefine/>
    <w:uiPriority w:val="9"/>
    <w:semiHidden/>
    <w:unhideWhenUsed/>
    <w:qFormat/>
    <w:rsid w:val="007250A4"/>
    <w:pPr>
      <w:keepNext/>
      <w:keepLines/>
      <w:spacing w:before="200"/>
      <w:outlineLvl w:val="2"/>
    </w:pPr>
    <w:rPr>
      <w:rFonts w:eastAsiaTheme="majorEastAsia"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0A4"/>
    <w:rPr>
      <w:rFonts w:ascii="Constantia" w:eastAsiaTheme="majorEastAsia" w:hAnsi="Constantia" w:cstheme="majorBidi"/>
      <w:b/>
      <w:bCs/>
      <w:smallCaps/>
      <w:kern w:val="32"/>
      <w:sz w:val="32"/>
      <w:szCs w:val="32"/>
    </w:rPr>
  </w:style>
  <w:style w:type="character" w:customStyle="1" w:styleId="Ttulo2Car">
    <w:name w:val="Título 2 Car"/>
    <w:basedOn w:val="Fuentedeprrafopredeter"/>
    <w:link w:val="Ttulo2"/>
    <w:uiPriority w:val="9"/>
    <w:semiHidden/>
    <w:rsid w:val="007250A4"/>
    <w:rPr>
      <w:rFonts w:ascii="Constantia" w:eastAsiaTheme="majorEastAsia" w:hAnsi="Constantia" w:cstheme="majorBidi"/>
      <w:b/>
      <w:bCs/>
      <w:smallCaps/>
      <w:kern w:val="32"/>
      <w:sz w:val="28"/>
      <w:szCs w:val="26"/>
    </w:rPr>
  </w:style>
  <w:style w:type="character" w:customStyle="1" w:styleId="Ttulo3Car">
    <w:name w:val="Título 3 Car"/>
    <w:basedOn w:val="Fuentedeprrafopredeter"/>
    <w:link w:val="Ttulo3"/>
    <w:uiPriority w:val="9"/>
    <w:semiHidden/>
    <w:rsid w:val="007250A4"/>
    <w:rPr>
      <w:rFonts w:ascii="Constantia" w:eastAsiaTheme="majorEastAsia" w:hAnsi="Constantia" w:cstheme="majorBidi"/>
      <w:b/>
      <w:bCs/>
      <w:kern w:val="32"/>
    </w:rPr>
  </w:style>
  <w:style w:type="paragraph" w:styleId="Textonotapie">
    <w:name w:val="footnote text"/>
    <w:basedOn w:val="Normal"/>
    <w:link w:val="TextonotapieCar"/>
    <w:uiPriority w:val="99"/>
    <w:unhideWhenUsed/>
    <w:rsid w:val="00654451"/>
    <w:rPr>
      <w:sz w:val="20"/>
    </w:rPr>
  </w:style>
  <w:style w:type="character" w:customStyle="1" w:styleId="TextonotapieCar">
    <w:name w:val="Texto nota pie Car"/>
    <w:basedOn w:val="Fuentedeprrafopredeter"/>
    <w:link w:val="Textonotapie"/>
    <w:uiPriority w:val="99"/>
    <w:rsid w:val="00654451"/>
    <w:rPr>
      <w:sz w:val="20"/>
      <w:szCs w:val="24"/>
    </w:rPr>
  </w:style>
  <w:style w:type="paragraph" w:styleId="Encabezado">
    <w:name w:val="header"/>
    <w:basedOn w:val="Normal"/>
    <w:link w:val="EncabezadoCar"/>
    <w:uiPriority w:val="99"/>
    <w:unhideWhenUsed/>
    <w:rsid w:val="00027099"/>
    <w:pPr>
      <w:tabs>
        <w:tab w:val="center" w:pos="4252"/>
        <w:tab w:val="right" w:pos="8504"/>
      </w:tabs>
    </w:pPr>
  </w:style>
  <w:style w:type="character" w:customStyle="1" w:styleId="EncabezadoCar">
    <w:name w:val="Encabezado Car"/>
    <w:basedOn w:val="Fuentedeprrafopredeter"/>
    <w:link w:val="Encabezado"/>
    <w:uiPriority w:val="99"/>
    <w:rsid w:val="00027099"/>
  </w:style>
  <w:style w:type="paragraph" w:styleId="Piedepgina">
    <w:name w:val="footer"/>
    <w:basedOn w:val="Normal"/>
    <w:link w:val="PiedepginaCar"/>
    <w:uiPriority w:val="99"/>
    <w:unhideWhenUsed/>
    <w:rsid w:val="00027099"/>
    <w:pPr>
      <w:tabs>
        <w:tab w:val="center" w:pos="4252"/>
        <w:tab w:val="right" w:pos="8504"/>
      </w:tabs>
    </w:pPr>
  </w:style>
  <w:style w:type="character" w:customStyle="1" w:styleId="PiedepginaCar">
    <w:name w:val="Pie de página Car"/>
    <w:basedOn w:val="Fuentedeprrafopredeter"/>
    <w:link w:val="Piedepgina"/>
    <w:uiPriority w:val="99"/>
    <w:rsid w:val="00027099"/>
  </w:style>
  <w:style w:type="character" w:styleId="Refdenotaalpie">
    <w:name w:val="footnote reference"/>
    <w:basedOn w:val="Fuentedeprrafopredeter"/>
    <w:uiPriority w:val="99"/>
    <w:unhideWhenUsed/>
    <w:rsid w:val="00E37BA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color w:val="000000"/>
        <w:kern w:val="32"/>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EA"/>
  </w:style>
  <w:style w:type="paragraph" w:styleId="Ttulo1">
    <w:name w:val="heading 1"/>
    <w:basedOn w:val="Normal"/>
    <w:next w:val="Normal"/>
    <w:link w:val="Ttulo1Car"/>
    <w:autoRedefine/>
    <w:uiPriority w:val="9"/>
    <w:qFormat/>
    <w:rsid w:val="007250A4"/>
    <w:pPr>
      <w:keepNext/>
      <w:keepLines/>
      <w:spacing w:before="480"/>
      <w:outlineLvl w:val="0"/>
    </w:pPr>
    <w:rPr>
      <w:rFonts w:eastAsiaTheme="majorEastAsia" w:cstheme="majorBidi"/>
      <w:bCs/>
      <w:szCs w:val="32"/>
    </w:rPr>
  </w:style>
  <w:style w:type="paragraph" w:styleId="Ttulo2">
    <w:name w:val="heading 2"/>
    <w:basedOn w:val="Normal"/>
    <w:next w:val="Normal"/>
    <w:link w:val="Ttulo2Car"/>
    <w:autoRedefine/>
    <w:uiPriority w:val="9"/>
    <w:semiHidden/>
    <w:unhideWhenUsed/>
    <w:qFormat/>
    <w:rsid w:val="007250A4"/>
    <w:pPr>
      <w:keepNext/>
      <w:keepLines/>
      <w:spacing w:before="200"/>
      <w:outlineLvl w:val="1"/>
    </w:pPr>
    <w:rPr>
      <w:rFonts w:eastAsiaTheme="majorEastAsia" w:cstheme="majorBidi"/>
      <w:bCs/>
      <w:sz w:val="28"/>
      <w:szCs w:val="26"/>
    </w:rPr>
  </w:style>
  <w:style w:type="paragraph" w:styleId="Ttulo3">
    <w:name w:val="heading 3"/>
    <w:basedOn w:val="Normal"/>
    <w:next w:val="Normal"/>
    <w:link w:val="Ttulo3Car"/>
    <w:autoRedefine/>
    <w:uiPriority w:val="9"/>
    <w:semiHidden/>
    <w:unhideWhenUsed/>
    <w:qFormat/>
    <w:rsid w:val="007250A4"/>
    <w:pPr>
      <w:keepNext/>
      <w:keepLines/>
      <w:spacing w:before="200"/>
      <w:outlineLvl w:val="2"/>
    </w:pPr>
    <w:rPr>
      <w:rFonts w:eastAsiaTheme="majorEastAsia"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0A4"/>
    <w:rPr>
      <w:rFonts w:ascii="Constantia" w:eastAsiaTheme="majorEastAsia" w:hAnsi="Constantia" w:cstheme="majorBidi"/>
      <w:b/>
      <w:bCs/>
      <w:smallCaps/>
      <w:kern w:val="32"/>
      <w:sz w:val="32"/>
      <w:szCs w:val="32"/>
    </w:rPr>
  </w:style>
  <w:style w:type="character" w:customStyle="1" w:styleId="Ttulo2Car">
    <w:name w:val="Título 2 Car"/>
    <w:basedOn w:val="Fuentedeprrafopredeter"/>
    <w:link w:val="Ttulo2"/>
    <w:uiPriority w:val="9"/>
    <w:semiHidden/>
    <w:rsid w:val="007250A4"/>
    <w:rPr>
      <w:rFonts w:ascii="Constantia" w:eastAsiaTheme="majorEastAsia" w:hAnsi="Constantia" w:cstheme="majorBidi"/>
      <w:b/>
      <w:bCs/>
      <w:smallCaps/>
      <w:kern w:val="32"/>
      <w:sz w:val="28"/>
      <w:szCs w:val="26"/>
    </w:rPr>
  </w:style>
  <w:style w:type="character" w:customStyle="1" w:styleId="Ttulo3Car">
    <w:name w:val="Título 3 Car"/>
    <w:basedOn w:val="Fuentedeprrafopredeter"/>
    <w:link w:val="Ttulo3"/>
    <w:uiPriority w:val="9"/>
    <w:semiHidden/>
    <w:rsid w:val="007250A4"/>
    <w:rPr>
      <w:rFonts w:ascii="Constantia" w:eastAsiaTheme="majorEastAsia" w:hAnsi="Constantia" w:cstheme="majorBidi"/>
      <w:b/>
      <w:bCs/>
      <w:kern w:val="32"/>
    </w:rPr>
  </w:style>
  <w:style w:type="paragraph" w:styleId="Textonotapie">
    <w:name w:val="footnote text"/>
    <w:basedOn w:val="Normal"/>
    <w:link w:val="TextonotapieCar"/>
    <w:uiPriority w:val="99"/>
    <w:unhideWhenUsed/>
    <w:rsid w:val="00654451"/>
    <w:rPr>
      <w:sz w:val="20"/>
    </w:rPr>
  </w:style>
  <w:style w:type="character" w:customStyle="1" w:styleId="TextonotapieCar">
    <w:name w:val="Texto nota pie Car"/>
    <w:basedOn w:val="Fuentedeprrafopredeter"/>
    <w:link w:val="Textonotapie"/>
    <w:uiPriority w:val="99"/>
    <w:rsid w:val="00654451"/>
    <w:rPr>
      <w:sz w:val="20"/>
      <w:szCs w:val="24"/>
    </w:rPr>
  </w:style>
  <w:style w:type="paragraph" w:styleId="Encabezado">
    <w:name w:val="header"/>
    <w:basedOn w:val="Normal"/>
    <w:link w:val="EncabezadoCar"/>
    <w:uiPriority w:val="99"/>
    <w:unhideWhenUsed/>
    <w:rsid w:val="00027099"/>
    <w:pPr>
      <w:tabs>
        <w:tab w:val="center" w:pos="4252"/>
        <w:tab w:val="right" w:pos="8504"/>
      </w:tabs>
    </w:pPr>
  </w:style>
  <w:style w:type="character" w:customStyle="1" w:styleId="EncabezadoCar">
    <w:name w:val="Encabezado Car"/>
    <w:basedOn w:val="Fuentedeprrafopredeter"/>
    <w:link w:val="Encabezado"/>
    <w:uiPriority w:val="99"/>
    <w:rsid w:val="00027099"/>
  </w:style>
  <w:style w:type="paragraph" w:styleId="Piedepgina">
    <w:name w:val="footer"/>
    <w:basedOn w:val="Normal"/>
    <w:link w:val="PiedepginaCar"/>
    <w:uiPriority w:val="99"/>
    <w:unhideWhenUsed/>
    <w:rsid w:val="00027099"/>
    <w:pPr>
      <w:tabs>
        <w:tab w:val="center" w:pos="4252"/>
        <w:tab w:val="right" w:pos="8504"/>
      </w:tabs>
    </w:pPr>
  </w:style>
  <w:style w:type="character" w:customStyle="1" w:styleId="PiedepginaCar">
    <w:name w:val="Pie de página Car"/>
    <w:basedOn w:val="Fuentedeprrafopredeter"/>
    <w:link w:val="Piedepgina"/>
    <w:uiPriority w:val="99"/>
    <w:rsid w:val="00027099"/>
  </w:style>
  <w:style w:type="character" w:styleId="Refdenotaalpie">
    <w:name w:val="footnote reference"/>
    <w:basedOn w:val="Fuentedeprrafopredeter"/>
    <w:uiPriority w:val="99"/>
    <w:unhideWhenUsed/>
    <w:rsid w:val="00E37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1781</Words>
  <Characters>9230</Characters>
  <Application>Microsoft Macintosh Word</Application>
  <DocSecurity>0</DocSecurity>
  <Lines>146</Lines>
  <Paragraphs>22</Paragraphs>
  <ScaleCrop>false</ScaleCrop>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Gonzalez Le Saux</dc:creator>
  <cp:keywords/>
  <dc:description/>
  <cp:lastModifiedBy>Marianne Gonzalez Le Saux</cp:lastModifiedBy>
  <cp:revision>3</cp:revision>
  <dcterms:created xsi:type="dcterms:W3CDTF">2021-06-02T19:09:00Z</dcterms:created>
  <dcterms:modified xsi:type="dcterms:W3CDTF">2021-06-02T19:21:00Z</dcterms:modified>
</cp:coreProperties>
</file>