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96" w:type="dxa"/>
        <w:tblInd w:w="-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0"/>
        <w:gridCol w:w="3402"/>
        <w:gridCol w:w="2410"/>
        <w:gridCol w:w="1985"/>
        <w:gridCol w:w="1559"/>
      </w:tblGrid>
      <w:tr w:rsidR="0076489C" w:rsidRPr="00077339" w14:paraId="0E0FCDC2" w14:textId="50784697" w:rsidTr="009A7B90">
        <w:trPr>
          <w:trHeight w:val="280"/>
        </w:trPr>
        <w:tc>
          <w:tcPr>
            <w:tcW w:w="1040" w:type="dxa"/>
            <w:shd w:val="clear" w:color="auto" w:fill="auto"/>
            <w:vAlign w:val="center"/>
          </w:tcPr>
          <w:p w14:paraId="43C6758B" w14:textId="77777777" w:rsidR="0076489C" w:rsidRPr="00077339" w:rsidRDefault="0076489C" w:rsidP="00AB12E8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lang w:val="es-ES_tradnl"/>
              </w:rPr>
            </w:pPr>
            <w:r w:rsidRPr="00077339">
              <w:rPr>
                <w:rFonts w:ascii="Garamond" w:eastAsia="Garamond" w:hAnsi="Garamond" w:cs="Garamond"/>
                <w:b/>
                <w:bCs/>
                <w:smallCaps/>
                <w:color w:val="000000"/>
                <w:lang w:val="es-ES_tradnl"/>
              </w:rPr>
              <w:t>Semana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98315C" w14:textId="77777777" w:rsidR="0076489C" w:rsidRPr="00077339" w:rsidRDefault="0076489C" w:rsidP="00AB12E8">
            <w:pPr>
              <w:spacing w:line="240" w:lineRule="auto"/>
              <w:jc w:val="center"/>
              <w:rPr>
                <w:rFonts w:ascii="Garamond" w:hAnsi="Garamond"/>
                <w:lang w:val="es-ES_tradnl"/>
              </w:rPr>
            </w:pPr>
            <w:r w:rsidRPr="00077339">
              <w:rPr>
                <w:rFonts w:ascii="Garamond" w:eastAsia="Garamond" w:hAnsi="Garamond" w:cs="Garamond"/>
                <w:b/>
                <w:bCs/>
                <w:smallCaps/>
                <w:color w:val="000000"/>
                <w:lang w:val="es-ES_tradnl"/>
              </w:rPr>
              <w:t>Tema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AA646B" w14:textId="77777777" w:rsidR="0076489C" w:rsidRPr="00077339" w:rsidRDefault="0076489C" w:rsidP="00AB12E8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lang w:val="es-ES_tradnl"/>
              </w:rPr>
            </w:pPr>
            <w:r w:rsidRPr="00077339">
              <w:rPr>
                <w:rFonts w:ascii="Garamond" w:eastAsia="Batang" w:hAnsi="Garamond"/>
                <w:b/>
                <w:bCs/>
                <w:smallCaps/>
                <w:lang w:val="es-ES_tradnl"/>
              </w:rPr>
              <w:t>Lectura obligatoria</w:t>
            </w:r>
          </w:p>
        </w:tc>
        <w:tc>
          <w:tcPr>
            <w:tcW w:w="1985" w:type="dxa"/>
            <w:vAlign w:val="center"/>
          </w:tcPr>
          <w:p w14:paraId="2FDB6072" w14:textId="77777777" w:rsidR="0076489C" w:rsidRPr="00077339" w:rsidRDefault="0076489C" w:rsidP="00AB12E8">
            <w:pPr>
              <w:spacing w:line="240" w:lineRule="auto"/>
              <w:jc w:val="center"/>
              <w:rPr>
                <w:rFonts w:ascii="Garamond" w:eastAsia="Batang" w:hAnsi="Garamond"/>
                <w:b/>
                <w:bCs/>
                <w:smallCaps/>
                <w:lang w:val="es-ES_tradnl"/>
              </w:rPr>
            </w:pPr>
            <w:r w:rsidRPr="00077339">
              <w:rPr>
                <w:rFonts w:ascii="Garamond" w:eastAsia="Batang" w:hAnsi="Garamond"/>
                <w:b/>
                <w:bCs/>
                <w:smallCaps/>
                <w:lang w:val="es-ES_tradnl"/>
              </w:rPr>
              <w:t xml:space="preserve">Lectura sugerida </w:t>
            </w:r>
          </w:p>
        </w:tc>
        <w:tc>
          <w:tcPr>
            <w:tcW w:w="1559" w:type="dxa"/>
          </w:tcPr>
          <w:p w14:paraId="3138EFD0" w14:textId="5266B1B0" w:rsidR="0076489C" w:rsidRPr="00077339" w:rsidRDefault="0076489C" w:rsidP="00AB12E8">
            <w:pPr>
              <w:spacing w:line="240" w:lineRule="auto"/>
              <w:jc w:val="center"/>
              <w:rPr>
                <w:rFonts w:ascii="Garamond" w:eastAsia="Batang" w:hAnsi="Garamond"/>
                <w:b/>
                <w:bCs/>
                <w:smallCaps/>
                <w:lang w:val="es-ES_tradnl"/>
              </w:rPr>
            </w:pPr>
            <w:r>
              <w:rPr>
                <w:rFonts w:ascii="Garamond" w:eastAsia="Batang" w:hAnsi="Garamond"/>
                <w:b/>
                <w:bCs/>
                <w:smallCaps/>
                <w:lang w:val="es-ES_tradnl"/>
              </w:rPr>
              <w:t xml:space="preserve">RELATORA </w:t>
            </w:r>
          </w:p>
        </w:tc>
      </w:tr>
      <w:tr w:rsidR="0076489C" w:rsidRPr="009C2F20" w14:paraId="5C94808D" w14:textId="7054DA0C" w:rsidTr="009A7B90">
        <w:trPr>
          <w:trHeight w:val="875"/>
        </w:trPr>
        <w:tc>
          <w:tcPr>
            <w:tcW w:w="1040" w:type="dxa"/>
            <w:shd w:val="clear" w:color="auto" w:fill="auto"/>
            <w:vAlign w:val="center"/>
          </w:tcPr>
          <w:p w14:paraId="553FFE18" w14:textId="21782A1E" w:rsidR="0076489C" w:rsidRPr="00077339" w:rsidRDefault="0076489C" w:rsidP="00AB12E8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lang w:val="es-ES_tradnl"/>
              </w:rPr>
            </w:pPr>
            <w:r w:rsidRPr="00077339">
              <w:rPr>
                <w:rFonts w:ascii="Garamond" w:eastAsia="Garamond" w:hAnsi="Garamond" w:cs="Garamond"/>
                <w:color w:val="000000"/>
                <w:lang w:val="es-ES_tradnl"/>
              </w:rPr>
              <w:t>1</w:t>
            </w:r>
            <w:r w:rsidR="00F05C0E">
              <w:rPr>
                <w:rStyle w:val="Refdenotaalpie"/>
                <w:rFonts w:ascii="Garamond" w:eastAsia="Garamond" w:hAnsi="Garamond" w:cs="Garamond"/>
                <w:color w:val="000000"/>
                <w:lang w:val="es-ES_tradnl"/>
              </w:rPr>
              <w:footnoteReference w:id="1"/>
            </w:r>
          </w:p>
          <w:p w14:paraId="1303CBD1" w14:textId="77777777" w:rsidR="0076489C" w:rsidRPr="00077339" w:rsidRDefault="0076489C" w:rsidP="00F96165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3AED663" w14:textId="77777777" w:rsidR="0076489C" w:rsidRDefault="0076489C" w:rsidP="00AB12E8">
            <w:pPr>
              <w:pStyle w:val="Prrafodelista"/>
              <w:spacing w:line="240" w:lineRule="auto"/>
              <w:jc w:val="both"/>
              <w:rPr>
                <w:rFonts w:ascii="Garamond" w:eastAsia="Garamond" w:hAnsi="Garamond" w:cs="Garamond"/>
                <w:color w:val="000000"/>
                <w:lang w:val="es-ES_tradnl"/>
              </w:rPr>
            </w:pPr>
            <w:r w:rsidRPr="00077339">
              <w:rPr>
                <w:rFonts w:ascii="Garamond" w:eastAsia="Garamond" w:hAnsi="Garamond" w:cs="Garamond"/>
                <w:color w:val="000000"/>
                <w:lang w:val="es-ES_tradnl"/>
              </w:rPr>
              <w:t xml:space="preserve">Presentación del curso </w:t>
            </w:r>
          </w:p>
          <w:p w14:paraId="5B79E859" w14:textId="77777777" w:rsidR="009A7B90" w:rsidRPr="00077339" w:rsidRDefault="009A7B90" w:rsidP="00AB12E8">
            <w:pPr>
              <w:pStyle w:val="Prrafodelista"/>
              <w:spacing w:line="240" w:lineRule="auto"/>
              <w:jc w:val="both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  <w:p w14:paraId="7A2A0B5E" w14:textId="77777777" w:rsidR="009A7B90" w:rsidRPr="009A7B90" w:rsidRDefault="009A7B90" w:rsidP="009A7B90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hAnsi="Garamond"/>
                <w:color w:val="000000" w:themeColor="text1"/>
                <w:lang w:val="es-CL"/>
              </w:rPr>
            </w:pPr>
            <w:r w:rsidRPr="009A7B90">
              <w:rPr>
                <w:rFonts w:ascii="Garamond" w:hAnsi="Garamond"/>
                <w:color w:val="000000" w:themeColor="text1"/>
                <w:lang w:val="es-CL"/>
              </w:rPr>
              <w:t xml:space="preserve">Introducción. Sobre la normatividad jurídica, ¿de qué hablamos? </w:t>
            </w:r>
          </w:p>
          <w:p w14:paraId="3563560D" w14:textId="77777777" w:rsidR="0076489C" w:rsidRPr="00077339" w:rsidRDefault="0076489C" w:rsidP="00AB12E8">
            <w:pPr>
              <w:pStyle w:val="Prrafodelista"/>
              <w:spacing w:line="240" w:lineRule="auto"/>
              <w:jc w:val="both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  <w:p w14:paraId="0E77BA47" w14:textId="77777777" w:rsidR="0076489C" w:rsidRPr="00077339" w:rsidRDefault="0076489C" w:rsidP="00AB12E8">
            <w:pPr>
              <w:pStyle w:val="Prrafodelista"/>
              <w:spacing w:line="240" w:lineRule="auto"/>
              <w:ind w:left="1440"/>
              <w:jc w:val="both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613A66" w14:textId="77777777" w:rsidR="009A7B90" w:rsidRPr="009A7B90" w:rsidRDefault="009A7B90" w:rsidP="009A7B90">
            <w:pPr>
              <w:spacing w:after="120"/>
              <w:jc w:val="both"/>
              <w:rPr>
                <w:rFonts w:ascii="Garamond" w:hAnsi="Garamond"/>
                <w:color w:val="000000" w:themeColor="text1"/>
                <w:lang w:val="es-CL"/>
              </w:rPr>
            </w:pPr>
            <w:proofErr w:type="spellStart"/>
            <w:r w:rsidRPr="009A7B90">
              <w:rPr>
                <w:rFonts w:ascii="Garamond" w:hAnsi="Garamond"/>
                <w:color w:val="000000" w:themeColor="text1"/>
                <w:lang w:val="es-CL"/>
              </w:rPr>
              <w:t>Muffato</w:t>
            </w:r>
            <w:proofErr w:type="spellEnd"/>
            <w:r w:rsidRPr="009A7B90">
              <w:rPr>
                <w:rFonts w:ascii="Garamond" w:hAnsi="Garamond"/>
                <w:color w:val="000000" w:themeColor="text1"/>
                <w:lang w:val="es-CL"/>
              </w:rPr>
              <w:t xml:space="preserve">, N. (2015). “Normatividad del derecho” en </w:t>
            </w:r>
            <w:r w:rsidRPr="009A7B90">
              <w:rPr>
                <w:rFonts w:ascii="Garamond" w:hAnsi="Garamond"/>
                <w:i/>
                <w:iCs/>
                <w:color w:val="000000" w:themeColor="text1"/>
                <w:lang w:val="es-CL"/>
              </w:rPr>
              <w:t>Enciclopedia de Filosofía y Teoría del Derecho</w:t>
            </w:r>
            <w:r w:rsidRPr="009A7B90">
              <w:rPr>
                <w:rFonts w:ascii="Garamond" w:hAnsi="Garamond"/>
                <w:color w:val="000000" w:themeColor="text1"/>
                <w:lang w:val="es-CL"/>
              </w:rPr>
              <w:t xml:space="preserve">, volumen dos, cap. 31. </w:t>
            </w:r>
          </w:p>
          <w:p w14:paraId="186F0B60" w14:textId="77777777" w:rsidR="0076489C" w:rsidRPr="009A7B90" w:rsidRDefault="0076489C" w:rsidP="009A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lang w:val="es-CL"/>
              </w:rPr>
            </w:pPr>
          </w:p>
        </w:tc>
        <w:tc>
          <w:tcPr>
            <w:tcW w:w="1985" w:type="dxa"/>
            <w:vAlign w:val="center"/>
          </w:tcPr>
          <w:p w14:paraId="77143079" w14:textId="77777777" w:rsidR="0076489C" w:rsidRPr="00077339" w:rsidRDefault="0076489C" w:rsidP="009A7B90">
            <w:pPr>
              <w:spacing w:line="276" w:lineRule="auto"/>
              <w:jc w:val="both"/>
              <w:rPr>
                <w:rFonts w:ascii="Garamond" w:hAnsi="Garamond" w:cstheme="minorHAnsi"/>
                <w:lang w:val="es-ES_tradnl"/>
              </w:rPr>
            </w:pPr>
          </w:p>
        </w:tc>
        <w:tc>
          <w:tcPr>
            <w:tcW w:w="1559" w:type="dxa"/>
          </w:tcPr>
          <w:p w14:paraId="023DF640" w14:textId="77777777" w:rsidR="0076489C" w:rsidRPr="00077339" w:rsidRDefault="0076489C" w:rsidP="007D1678">
            <w:pPr>
              <w:spacing w:line="276" w:lineRule="auto"/>
              <w:jc w:val="both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</w:tr>
      <w:tr w:rsidR="0076489C" w:rsidRPr="009C2F20" w14:paraId="751640DD" w14:textId="1E1C9A58" w:rsidTr="009A7B90">
        <w:trPr>
          <w:trHeight w:val="875"/>
        </w:trPr>
        <w:tc>
          <w:tcPr>
            <w:tcW w:w="1040" w:type="dxa"/>
            <w:shd w:val="clear" w:color="auto" w:fill="auto"/>
            <w:vAlign w:val="center"/>
          </w:tcPr>
          <w:p w14:paraId="58DC2867" w14:textId="2E490724" w:rsidR="0076489C" w:rsidRPr="00077339" w:rsidRDefault="0076489C" w:rsidP="00AB12E8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lang w:val="es-ES_tradnl"/>
              </w:rPr>
            </w:pPr>
            <w:r w:rsidRPr="00077339">
              <w:rPr>
                <w:rFonts w:ascii="Garamond" w:eastAsia="Garamond" w:hAnsi="Garamond" w:cs="Garamond"/>
                <w:color w:val="000000"/>
                <w:lang w:val="es-ES_tradnl"/>
              </w:rPr>
              <w:t xml:space="preserve"> 2</w:t>
            </w:r>
          </w:p>
          <w:p w14:paraId="14017EC1" w14:textId="1E804188" w:rsidR="0076489C" w:rsidRPr="00077339" w:rsidRDefault="0076489C" w:rsidP="00F96165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422F7B4" w14:textId="168D3BB6" w:rsidR="009A7B90" w:rsidRPr="009A7B90" w:rsidRDefault="009A7B90" w:rsidP="009A7B90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hAnsi="Garamond"/>
                <w:color w:val="000000" w:themeColor="text1"/>
              </w:rPr>
            </w:pPr>
            <w:proofErr w:type="spellStart"/>
            <w:r w:rsidRPr="009A7B90">
              <w:rPr>
                <w:rFonts w:ascii="Garamond" w:hAnsi="Garamond"/>
                <w:color w:val="000000" w:themeColor="text1"/>
              </w:rPr>
              <w:t>Normatividad</w:t>
            </w:r>
            <w:proofErr w:type="spellEnd"/>
            <w:r w:rsidRPr="009A7B9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9A7B90">
              <w:rPr>
                <w:rFonts w:ascii="Garamond" w:hAnsi="Garamond"/>
                <w:color w:val="000000" w:themeColor="text1"/>
              </w:rPr>
              <w:t>jurídica</w:t>
            </w:r>
            <w:proofErr w:type="spellEnd"/>
            <w:r w:rsidRPr="009A7B9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9A7B90">
              <w:rPr>
                <w:rFonts w:ascii="Garamond" w:hAnsi="Garamond"/>
                <w:color w:val="000000" w:themeColor="text1"/>
              </w:rPr>
              <w:t>como</w:t>
            </w:r>
            <w:proofErr w:type="spellEnd"/>
            <w:r w:rsidRPr="009A7B9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9A7B90">
              <w:rPr>
                <w:rFonts w:ascii="Garamond" w:hAnsi="Garamond"/>
                <w:color w:val="000000" w:themeColor="text1"/>
              </w:rPr>
              <w:t>racionalidad</w:t>
            </w:r>
            <w:proofErr w:type="spellEnd"/>
            <w:r w:rsidRPr="009A7B90">
              <w:rPr>
                <w:rFonts w:ascii="Garamond" w:hAnsi="Garamond"/>
                <w:color w:val="000000" w:themeColor="text1"/>
              </w:rPr>
              <w:t xml:space="preserve"> instrumental</w:t>
            </w:r>
          </w:p>
          <w:p w14:paraId="258F09A4" w14:textId="77777777" w:rsidR="0076489C" w:rsidRPr="00077339" w:rsidRDefault="0076489C" w:rsidP="00AB12E8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86"/>
              <w:jc w:val="both"/>
              <w:rPr>
                <w:rFonts w:ascii="Garamond" w:hAnsi="Garamond"/>
                <w:color w:val="000000"/>
                <w:lang w:val="es-ES_tradnl"/>
              </w:rPr>
            </w:pPr>
          </w:p>
          <w:p w14:paraId="0C5739F5" w14:textId="77777777" w:rsidR="0076489C" w:rsidRPr="00077339" w:rsidRDefault="0076489C" w:rsidP="00AB12E8">
            <w:pPr>
              <w:pStyle w:val="Prrafodelista"/>
              <w:spacing w:line="240" w:lineRule="auto"/>
              <w:jc w:val="both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5454A5" w14:textId="77777777" w:rsidR="009A7B90" w:rsidRPr="009A7B90" w:rsidRDefault="009A7B90" w:rsidP="009A7B90">
            <w:pPr>
              <w:spacing w:after="120"/>
              <w:jc w:val="both"/>
              <w:rPr>
                <w:rFonts w:ascii="Garamond" w:hAnsi="Garamond"/>
                <w:color w:val="000000" w:themeColor="text1"/>
                <w:lang w:val="es-CL"/>
              </w:rPr>
            </w:pPr>
            <w:r w:rsidRPr="009A7B90">
              <w:rPr>
                <w:rFonts w:ascii="Garamond" w:hAnsi="Garamond"/>
                <w:color w:val="000000" w:themeColor="text1"/>
                <w:lang w:val="es-CL"/>
              </w:rPr>
              <w:t xml:space="preserve">Ross. A. (1963/2011). </w:t>
            </w:r>
            <w:r w:rsidRPr="009A7B90">
              <w:rPr>
                <w:rFonts w:ascii="Garamond" w:hAnsi="Garamond"/>
                <w:i/>
                <w:iCs/>
                <w:color w:val="000000" w:themeColor="text1"/>
                <w:lang w:val="es-CL"/>
              </w:rPr>
              <w:t xml:space="preserve">Sobre el derecho y la justicia </w:t>
            </w:r>
            <w:r w:rsidRPr="009A7B90">
              <w:rPr>
                <w:rFonts w:ascii="Garamond" w:hAnsi="Garamond"/>
                <w:color w:val="000000" w:themeColor="text1"/>
                <w:lang w:val="es-CL"/>
              </w:rPr>
              <w:t>(3º ed.), Buenos Aires, Eudeba, pp. 79- 108.</w:t>
            </w:r>
          </w:p>
          <w:p w14:paraId="56A2A84A" w14:textId="77777777" w:rsidR="0076489C" w:rsidRPr="009A7B90" w:rsidRDefault="0076489C" w:rsidP="007D1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hAnsi="Garamond"/>
                <w:color w:val="000000"/>
                <w:lang w:val="es-CL"/>
              </w:rPr>
            </w:pPr>
          </w:p>
          <w:p w14:paraId="74D160F1" w14:textId="77777777" w:rsidR="0076489C" w:rsidRDefault="0076489C" w:rsidP="00AB1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6"/>
              <w:jc w:val="both"/>
              <w:rPr>
                <w:rFonts w:ascii="Garamond" w:hAnsi="Garamond"/>
                <w:color w:val="000000"/>
                <w:lang w:val="es-ES_tradnl"/>
              </w:rPr>
            </w:pPr>
          </w:p>
          <w:p w14:paraId="12BD2AC2" w14:textId="6D4CECED" w:rsidR="0076489C" w:rsidRPr="00077339" w:rsidRDefault="0076489C" w:rsidP="007D1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6"/>
              <w:jc w:val="both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14:paraId="038879DC" w14:textId="77777777" w:rsidR="0076489C" w:rsidRPr="00077339" w:rsidRDefault="0076489C" w:rsidP="00AB12E8">
            <w:pPr>
              <w:jc w:val="both"/>
              <w:rPr>
                <w:rFonts w:ascii="Garamond" w:hAnsi="Garamond"/>
                <w:color w:val="000000"/>
                <w:lang w:val="es-ES_tradnl"/>
              </w:rPr>
            </w:pPr>
          </w:p>
          <w:p w14:paraId="7E1E14B0" w14:textId="77777777" w:rsidR="0076489C" w:rsidRPr="00077339" w:rsidRDefault="0076489C" w:rsidP="00AB12E8">
            <w:pPr>
              <w:spacing w:line="276" w:lineRule="auto"/>
              <w:jc w:val="both"/>
              <w:rPr>
                <w:rFonts w:ascii="Garamond" w:hAnsi="Garamond" w:cstheme="minorHAnsi"/>
                <w:lang w:val="es-ES_tradnl"/>
              </w:rPr>
            </w:pPr>
          </w:p>
          <w:p w14:paraId="630C9753" w14:textId="77777777" w:rsidR="0076489C" w:rsidRPr="00077339" w:rsidRDefault="0076489C" w:rsidP="00AB12E8">
            <w:pPr>
              <w:spacing w:line="276" w:lineRule="auto"/>
              <w:jc w:val="both"/>
              <w:rPr>
                <w:rFonts w:ascii="Garamond" w:hAnsi="Garamond" w:cstheme="minorHAnsi"/>
                <w:lang w:val="es-ES_tradnl"/>
              </w:rPr>
            </w:pPr>
          </w:p>
        </w:tc>
        <w:tc>
          <w:tcPr>
            <w:tcW w:w="1559" w:type="dxa"/>
          </w:tcPr>
          <w:p w14:paraId="4A59D213" w14:textId="77777777" w:rsidR="0076489C" w:rsidRPr="00077339" w:rsidRDefault="0076489C" w:rsidP="00AB12E8">
            <w:pPr>
              <w:jc w:val="both"/>
              <w:rPr>
                <w:rFonts w:ascii="Garamond" w:hAnsi="Garamond"/>
                <w:color w:val="000000"/>
                <w:lang w:val="es-ES_tradnl"/>
              </w:rPr>
            </w:pPr>
          </w:p>
        </w:tc>
      </w:tr>
      <w:tr w:rsidR="0076489C" w:rsidRPr="009C2F20" w14:paraId="5E211FF9" w14:textId="72DD04E8" w:rsidTr="009A7B90">
        <w:trPr>
          <w:trHeight w:val="875"/>
        </w:trPr>
        <w:tc>
          <w:tcPr>
            <w:tcW w:w="1040" w:type="dxa"/>
            <w:shd w:val="clear" w:color="auto" w:fill="auto"/>
            <w:vAlign w:val="center"/>
            <w:hideMark/>
          </w:tcPr>
          <w:p w14:paraId="31194C42" w14:textId="20E4E9C7" w:rsidR="0076489C" w:rsidRPr="00077339" w:rsidRDefault="009A7B90" w:rsidP="00AB12E8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lang w:val="es-ES_tradnl"/>
              </w:rPr>
            </w:pPr>
            <w:r>
              <w:rPr>
                <w:rFonts w:ascii="Garamond" w:eastAsia="Garamond" w:hAnsi="Garamond" w:cs="Garamond"/>
                <w:color w:val="000000"/>
                <w:lang w:val="es-ES_tradnl"/>
              </w:rPr>
              <w:t>3</w:t>
            </w:r>
          </w:p>
          <w:p w14:paraId="6B5AFDC7" w14:textId="4F8BB1B5" w:rsidR="0076489C" w:rsidRPr="00077339" w:rsidRDefault="0076489C" w:rsidP="00AB12E8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A89159F" w14:textId="0724EFED" w:rsidR="009A7B90" w:rsidRPr="009A7B90" w:rsidRDefault="009A7B90" w:rsidP="004A2417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hAnsi="Garamond"/>
                <w:color w:val="000000" w:themeColor="text1"/>
                <w:lang w:val="es-CL"/>
              </w:rPr>
            </w:pPr>
            <w:r w:rsidRPr="009A7B90">
              <w:rPr>
                <w:rFonts w:ascii="Garamond" w:hAnsi="Garamond"/>
                <w:color w:val="000000" w:themeColor="text1"/>
                <w:lang w:val="es-CL"/>
              </w:rPr>
              <w:t>La filosofía práctica como un “nuevo” paradigma de estudio sobre el fenómeno jurídico .El punto de vista interno</w:t>
            </w:r>
          </w:p>
          <w:p w14:paraId="1CC6AFCF" w14:textId="5D068FDA" w:rsidR="0076489C" w:rsidRPr="009A7B90" w:rsidRDefault="0076489C" w:rsidP="009A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lang w:val="es-CL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C190489" w14:textId="77777777" w:rsidR="0076489C" w:rsidRDefault="0076489C" w:rsidP="007D1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hAnsi="Garamond"/>
                <w:color w:val="000000"/>
                <w:lang w:val="es-ES_tradnl"/>
              </w:rPr>
            </w:pPr>
          </w:p>
          <w:p w14:paraId="712C1C1A" w14:textId="77777777" w:rsidR="0076489C" w:rsidRPr="00077339" w:rsidRDefault="0076489C" w:rsidP="00AB1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Garamond" w:hAnsi="Garamond"/>
                <w:color w:val="000000"/>
                <w:lang w:val="es-ES_tradnl"/>
              </w:rPr>
            </w:pPr>
          </w:p>
          <w:p w14:paraId="2A081F3B" w14:textId="77777777" w:rsidR="009A7B90" w:rsidRPr="009A7B90" w:rsidRDefault="009A7B90" w:rsidP="009A7B90">
            <w:pPr>
              <w:spacing w:after="120"/>
              <w:ind w:left="329" w:hanging="329"/>
              <w:jc w:val="both"/>
              <w:rPr>
                <w:rFonts w:ascii="Garamond" w:hAnsi="Garamond"/>
                <w:color w:val="000000" w:themeColor="text1"/>
                <w:lang w:val="es-CL"/>
              </w:rPr>
            </w:pPr>
          </w:p>
          <w:p w14:paraId="4628912E" w14:textId="14A2EDAF" w:rsidR="0076489C" w:rsidRPr="00077339" w:rsidRDefault="009A7B90" w:rsidP="0085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hAnsi="Garamond"/>
                <w:color w:val="000000"/>
                <w:lang w:val="es-ES_tradnl"/>
              </w:rPr>
            </w:pPr>
            <w:r w:rsidRPr="009A7B90">
              <w:rPr>
                <w:rFonts w:ascii="Garamond" w:hAnsi="Garamond"/>
                <w:color w:val="000000" w:themeColor="text1"/>
                <w:lang w:val="es-CL"/>
              </w:rPr>
              <w:t xml:space="preserve">Hart, H. L. A (2005/ 1961). </w:t>
            </w:r>
            <w:r w:rsidRPr="009A7B90">
              <w:rPr>
                <w:rFonts w:ascii="Garamond" w:hAnsi="Garamond"/>
                <w:i/>
                <w:iCs/>
                <w:color w:val="000000" w:themeColor="text1"/>
                <w:lang w:val="es-CL"/>
              </w:rPr>
              <w:t>El concepto de Derecho</w:t>
            </w:r>
            <w:r w:rsidRPr="009A7B90">
              <w:rPr>
                <w:rFonts w:ascii="Garamond" w:hAnsi="Garamond"/>
                <w:color w:val="000000" w:themeColor="text1"/>
                <w:lang w:val="es-CL"/>
              </w:rPr>
              <w:t>, Buenos Aires, Abeledo Perrot, pp. 63-76, 102-113</w:t>
            </w:r>
          </w:p>
          <w:p w14:paraId="0B512584" w14:textId="77777777" w:rsidR="0076489C" w:rsidRPr="00077339" w:rsidRDefault="0076489C" w:rsidP="00AB12E8">
            <w:pPr>
              <w:jc w:val="both"/>
              <w:rPr>
                <w:rFonts w:ascii="Garamond" w:hAnsi="Garamond" w:cstheme="minorHAnsi"/>
                <w:lang w:val="es-ES_tradnl"/>
              </w:rPr>
            </w:pPr>
          </w:p>
          <w:p w14:paraId="11FCA758" w14:textId="77777777" w:rsidR="0076489C" w:rsidRPr="00077339" w:rsidRDefault="0076489C" w:rsidP="00AB12E8">
            <w:pPr>
              <w:jc w:val="both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14:paraId="584EB275" w14:textId="0E76A4B0" w:rsidR="0076489C" w:rsidRPr="00077339" w:rsidRDefault="0076489C" w:rsidP="00AB1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hAnsi="Garamond" w:cstheme="minorHAnsi"/>
                <w:lang w:val="es-ES_tradnl"/>
              </w:rPr>
            </w:pPr>
          </w:p>
        </w:tc>
        <w:tc>
          <w:tcPr>
            <w:tcW w:w="1559" w:type="dxa"/>
          </w:tcPr>
          <w:p w14:paraId="2412289A" w14:textId="77777777" w:rsidR="0076489C" w:rsidRPr="00077339" w:rsidRDefault="0076489C" w:rsidP="00AB1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hAnsi="Garamond" w:cstheme="minorHAnsi"/>
                <w:lang w:val="es-ES_tradnl"/>
              </w:rPr>
            </w:pPr>
          </w:p>
        </w:tc>
      </w:tr>
      <w:tr w:rsidR="0076489C" w:rsidRPr="009C2F20" w14:paraId="437E76C8" w14:textId="67AC5A35" w:rsidTr="009A7B90">
        <w:trPr>
          <w:trHeight w:val="1277"/>
        </w:trPr>
        <w:tc>
          <w:tcPr>
            <w:tcW w:w="1040" w:type="dxa"/>
            <w:shd w:val="clear" w:color="auto" w:fill="auto"/>
            <w:vAlign w:val="center"/>
          </w:tcPr>
          <w:p w14:paraId="5C65D857" w14:textId="1DBF5AA9" w:rsidR="0076489C" w:rsidRPr="004A2417" w:rsidRDefault="0076489C" w:rsidP="004A2417">
            <w:pPr>
              <w:pStyle w:val="Prrafodelista"/>
              <w:numPr>
                <w:ilvl w:val="1"/>
                <w:numId w:val="18"/>
              </w:num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  <w:p w14:paraId="2B194E72" w14:textId="3D2D41CC" w:rsidR="0076489C" w:rsidRPr="00077339" w:rsidRDefault="0076489C" w:rsidP="00AB12E8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F18BD04" w14:textId="5F4D22AE" w:rsidR="009A7B90" w:rsidRPr="009A7B90" w:rsidRDefault="009A7B90" w:rsidP="004A2417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hAnsi="Garamond"/>
                <w:color w:val="000000" w:themeColor="text1"/>
                <w:lang w:val="es-CL"/>
              </w:rPr>
            </w:pPr>
            <w:r w:rsidRPr="009A7B90">
              <w:rPr>
                <w:rFonts w:ascii="Garamond" w:hAnsi="Garamond"/>
                <w:color w:val="000000" w:themeColor="text1"/>
                <w:lang w:val="es-CL"/>
              </w:rPr>
              <w:t>Las normas jurídicas  como razones genuinas para la acción</w:t>
            </w:r>
          </w:p>
          <w:p w14:paraId="04E3355F" w14:textId="5D9305E1" w:rsidR="0076489C" w:rsidRPr="00077339" w:rsidRDefault="0076489C" w:rsidP="009A7B9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0"/>
              <w:jc w:val="both"/>
              <w:rPr>
                <w:rFonts w:ascii="Garamond" w:eastAsia="Garamond" w:hAnsi="Garamond" w:cs="Garamond"/>
                <w:color w:val="000000" w:themeColor="text1"/>
                <w:lang w:val="es-ES_tradn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DB7293F" w14:textId="7ADE633B" w:rsidR="0076489C" w:rsidRPr="009A7B90" w:rsidRDefault="009A7B90" w:rsidP="0085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hAnsi="Garamond"/>
                <w:lang w:val="es-CL"/>
              </w:rPr>
            </w:pPr>
            <w:r w:rsidRPr="009A7B90">
              <w:rPr>
                <w:rFonts w:ascii="Garamond" w:hAnsi="Garamond"/>
                <w:color w:val="000000" w:themeColor="text1"/>
                <w:lang w:val="es-CL"/>
              </w:rPr>
              <w:t xml:space="preserve">Raz, J (1975/1991).  </w:t>
            </w:r>
            <w:r w:rsidRPr="009A7B90">
              <w:rPr>
                <w:rFonts w:ascii="Garamond" w:hAnsi="Garamond"/>
                <w:i/>
                <w:iCs/>
                <w:color w:val="000000" w:themeColor="text1"/>
                <w:lang w:val="es-CL"/>
              </w:rPr>
              <w:t>Razón práctica y normas</w:t>
            </w:r>
            <w:r w:rsidRPr="009A7B90">
              <w:rPr>
                <w:rFonts w:ascii="Garamond" w:hAnsi="Garamond"/>
                <w:color w:val="000000" w:themeColor="text1"/>
                <w:lang w:val="es-CL"/>
              </w:rPr>
              <w:t>, Madrid, Centro de Estudios Constitucionales, pp. 11- 207</w:t>
            </w:r>
          </w:p>
          <w:p w14:paraId="691D6603" w14:textId="77777777" w:rsidR="0076489C" w:rsidRPr="00077339" w:rsidRDefault="0076489C" w:rsidP="009A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14:paraId="27DF7B00" w14:textId="675CDB7F" w:rsidR="0076489C" w:rsidRPr="00077339" w:rsidRDefault="0076489C" w:rsidP="00AB12E8">
            <w:pPr>
              <w:spacing w:line="276" w:lineRule="auto"/>
              <w:jc w:val="both"/>
              <w:rPr>
                <w:rFonts w:ascii="Garamond" w:hAnsi="Garamond" w:cstheme="minorHAnsi"/>
                <w:lang w:val="es-ES_tradnl"/>
              </w:rPr>
            </w:pPr>
          </w:p>
        </w:tc>
        <w:tc>
          <w:tcPr>
            <w:tcW w:w="1559" w:type="dxa"/>
          </w:tcPr>
          <w:p w14:paraId="5A0DA148" w14:textId="705D8295" w:rsidR="006F5C3C" w:rsidRPr="00077339" w:rsidRDefault="006F5C3C" w:rsidP="00AB12E8">
            <w:pPr>
              <w:spacing w:line="276" w:lineRule="auto"/>
              <w:jc w:val="both"/>
              <w:rPr>
                <w:rFonts w:ascii="Garamond" w:hAnsi="Garamond" w:cstheme="minorHAnsi"/>
                <w:lang w:val="es-ES_tradnl"/>
              </w:rPr>
            </w:pPr>
          </w:p>
        </w:tc>
      </w:tr>
      <w:tr w:rsidR="0076489C" w:rsidRPr="009C2F20" w14:paraId="505EE65D" w14:textId="57F134ED" w:rsidTr="009A7B90">
        <w:trPr>
          <w:trHeight w:val="280"/>
        </w:trPr>
        <w:tc>
          <w:tcPr>
            <w:tcW w:w="1040" w:type="dxa"/>
            <w:shd w:val="clear" w:color="auto" w:fill="auto"/>
            <w:vAlign w:val="center"/>
          </w:tcPr>
          <w:p w14:paraId="3A540909" w14:textId="73681F4B" w:rsidR="0076489C" w:rsidRPr="00077339" w:rsidRDefault="009A7B90" w:rsidP="00F96165">
            <w:pPr>
              <w:spacing w:after="0" w:line="240" w:lineRule="auto"/>
              <w:jc w:val="center"/>
              <w:rPr>
                <w:rFonts w:ascii="Garamond" w:eastAsia="Garamond" w:hAnsi="Garamond" w:cs="Garamond"/>
                <w:lang w:val="es-ES_tradnl"/>
              </w:rPr>
            </w:pPr>
            <w:r>
              <w:rPr>
                <w:rFonts w:ascii="Garamond" w:eastAsia="Garamond" w:hAnsi="Garamond" w:cs="Garamond"/>
                <w:lang w:val="es-ES_tradnl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E8E1A5" w14:textId="5D6B74F8" w:rsidR="004A2417" w:rsidRPr="004A2417" w:rsidRDefault="004A2417" w:rsidP="004A2417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hAnsi="Garamond"/>
                <w:color w:val="000000" w:themeColor="text1"/>
                <w:lang w:val="es-CL"/>
              </w:rPr>
            </w:pPr>
            <w:r w:rsidRPr="004A2417">
              <w:rPr>
                <w:rFonts w:ascii="Garamond" w:hAnsi="Garamond"/>
                <w:color w:val="000000" w:themeColor="text1"/>
                <w:lang w:val="es-CL"/>
              </w:rPr>
              <w:t>Tesis de la unidad del razonamiento práctico</w:t>
            </w:r>
          </w:p>
          <w:p w14:paraId="44EB5EEF" w14:textId="60ECE0AB" w:rsidR="0076489C" w:rsidRPr="004A2417" w:rsidRDefault="0076489C" w:rsidP="004A2417">
            <w:pPr>
              <w:pStyle w:val="Prrafodelista"/>
              <w:spacing w:line="240" w:lineRule="auto"/>
              <w:jc w:val="both"/>
              <w:rPr>
                <w:rFonts w:ascii="Garamond" w:eastAsia="Garamond" w:hAnsi="Garamond" w:cs="Garamond"/>
                <w:color w:val="000000" w:themeColor="text1"/>
                <w:lang w:val="es-ES_tradn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EC8FEC6" w14:textId="77777777" w:rsidR="004A2417" w:rsidRDefault="004A2417" w:rsidP="004A2417">
            <w:pPr>
              <w:spacing w:after="120"/>
              <w:ind w:left="28" w:hanging="28"/>
              <w:jc w:val="both"/>
              <w:rPr>
                <w:rFonts w:ascii="Garamond" w:hAnsi="Garamond"/>
                <w:color w:val="000000" w:themeColor="text1"/>
                <w:lang w:val="es-CL"/>
              </w:rPr>
            </w:pPr>
          </w:p>
          <w:p w14:paraId="2F2C6A4A" w14:textId="77777777" w:rsidR="004A2417" w:rsidRPr="004A2417" w:rsidRDefault="004A2417" w:rsidP="004A2417">
            <w:pPr>
              <w:spacing w:after="120"/>
              <w:ind w:left="329" w:hanging="329"/>
              <w:jc w:val="both"/>
              <w:rPr>
                <w:rFonts w:ascii="Garamond" w:hAnsi="Garamond"/>
                <w:color w:val="000000" w:themeColor="text1"/>
                <w:lang w:val="es-CL"/>
              </w:rPr>
            </w:pPr>
            <w:r w:rsidRPr="004A2417">
              <w:rPr>
                <w:rFonts w:ascii="Garamond" w:hAnsi="Garamond"/>
                <w:color w:val="000000" w:themeColor="text1"/>
                <w:lang w:val="es-CL"/>
              </w:rPr>
              <w:t xml:space="preserve">Nino, C. (1985). </w:t>
            </w:r>
            <w:r w:rsidRPr="004A2417">
              <w:rPr>
                <w:rFonts w:ascii="Garamond" w:hAnsi="Garamond"/>
                <w:i/>
                <w:iCs/>
                <w:color w:val="000000" w:themeColor="text1"/>
                <w:lang w:val="es-CL"/>
              </w:rPr>
              <w:t>La validez del derecho</w:t>
            </w:r>
            <w:r w:rsidRPr="004A2417">
              <w:rPr>
                <w:rFonts w:ascii="Garamond" w:hAnsi="Garamond"/>
                <w:color w:val="000000" w:themeColor="text1"/>
                <w:lang w:val="es-CL"/>
              </w:rPr>
              <w:t xml:space="preserve">, Buenos </w:t>
            </w:r>
            <w:r w:rsidRPr="004A2417">
              <w:rPr>
                <w:rFonts w:ascii="Garamond" w:hAnsi="Garamond"/>
                <w:color w:val="000000" w:themeColor="text1"/>
                <w:lang w:val="es-CL"/>
              </w:rPr>
              <w:lastRenderedPageBreak/>
              <w:t xml:space="preserve">Aires, Astrea, pp. 125- 143. </w:t>
            </w:r>
          </w:p>
          <w:p w14:paraId="3C01E148" w14:textId="77777777" w:rsidR="004A2417" w:rsidRDefault="004A2417" w:rsidP="004A2417">
            <w:pPr>
              <w:spacing w:after="120"/>
              <w:ind w:left="28" w:hanging="28"/>
              <w:jc w:val="both"/>
              <w:rPr>
                <w:rFonts w:ascii="Garamond" w:hAnsi="Garamond"/>
                <w:color w:val="000000" w:themeColor="text1"/>
                <w:lang w:val="es-CL"/>
              </w:rPr>
            </w:pPr>
          </w:p>
          <w:p w14:paraId="680E1383" w14:textId="3C58F6D3" w:rsidR="004A2417" w:rsidRPr="004A2417" w:rsidRDefault="004A2417" w:rsidP="004A2417">
            <w:pPr>
              <w:spacing w:after="120"/>
              <w:ind w:left="28" w:hanging="28"/>
              <w:jc w:val="both"/>
              <w:rPr>
                <w:rFonts w:ascii="Garamond" w:hAnsi="Garamond"/>
                <w:color w:val="000000" w:themeColor="text1"/>
                <w:lang w:val="es-CL"/>
              </w:rPr>
            </w:pPr>
            <w:r w:rsidRPr="004A2417">
              <w:rPr>
                <w:rFonts w:ascii="Garamond" w:hAnsi="Garamond"/>
                <w:color w:val="000000" w:themeColor="text1"/>
                <w:lang w:val="es-CL"/>
              </w:rPr>
              <w:t xml:space="preserve">Bayón, J.C. (1991). “Razones y reglas. Sobre el concepto de razón excluyente de Joseph Raz” en </w:t>
            </w:r>
            <w:r w:rsidRPr="004A2417">
              <w:rPr>
                <w:rFonts w:ascii="Garamond" w:hAnsi="Garamond"/>
                <w:i/>
                <w:iCs/>
                <w:color w:val="000000" w:themeColor="text1"/>
                <w:lang w:val="es-CL"/>
              </w:rPr>
              <w:t>Doxa: Cuadernos de Filosofía del Derecho</w:t>
            </w:r>
            <w:r w:rsidRPr="004A2417">
              <w:rPr>
                <w:rFonts w:ascii="Garamond" w:hAnsi="Garamond"/>
                <w:color w:val="000000" w:themeColor="text1"/>
                <w:lang w:val="es-CL"/>
              </w:rPr>
              <w:t xml:space="preserve">, n º 10, 1991, pp. 25-66. </w:t>
            </w:r>
          </w:p>
          <w:p w14:paraId="36DB8B99" w14:textId="77777777" w:rsidR="0076489C" w:rsidRPr="00077339" w:rsidRDefault="0076489C" w:rsidP="00AB12E8">
            <w:pPr>
              <w:jc w:val="both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14:paraId="2049F594" w14:textId="77777777" w:rsidR="0076489C" w:rsidRPr="00077339" w:rsidRDefault="0076489C" w:rsidP="00AB12E8">
            <w:pPr>
              <w:jc w:val="both"/>
              <w:rPr>
                <w:rFonts w:ascii="Garamond" w:hAnsi="Garamond" w:cstheme="minorHAnsi"/>
                <w:lang w:val="es-ES_tradnl"/>
              </w:rPr>
            </w:pPr>
          </w:p>
        </w:tc>
        <w:tc>
          <w:tcPr>
            <w:tcW w:w="1559" w:type="dxa"/>
          </w:tcPr>
          <w:p w14:paraId="5B8845E8" w14:textId="77777777" w:rsidR="0076489C" w:rsidRPr="00077339" w:rsidRDefault="0076489C" w:rsidP="00AB12E8">
            <w:pPr>
              <w:jc w:val="both"/>
              <w:rPr>
                <w:rFonts w:ascii="Garamond" w:hAnsi="Garamond" w:cstheme="minorHAnsi"/>
                <w:lang w:val="es-ES_tradnl"/>
              </w:rPr>
            </w:pPr>
          </w:p>
        </w:tc>
      </w:tr>
      <w:tr w:rsidR="0076489C" w:rsidRPr="009C2F20" w14:paraId="6E1EBC4C" w14:textId="15EEBF02" w:rsidTr="009A7B90">
        <w:trPr>
          <w:trHeight w:val="1592"/>
        </w:trPr>
        <w:tc>
          <w:tcPr>
            <w:tcW w:w="1040" w:type="dxa"/>
            <w:shd w:val="clear" w:color="auto" w:fill="auto"/>
            <w:vAlign w:val="center"/>
          </w:tcPr>
          <w:p w14:paraId="30BEB58B" w14:textId="2CB00C60" w:rsidR="0076489C" w:rsidRPr="00077339" w:rsidRDefault="009A7B90" w:rsidP="009A7B90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lang w:val="es-ES_tradnl"/>
              </w:rPr>
            </w:pPr>
            <w:r>
              <w:rPr>
                <w:rFonts w:ascii="Garamond" w:eastAsia="Garamond" w:hAnsi="Garamond" w:cs="Garamond"/>
                <w:color w:val="000000"/>
                <w:lang w:val="es-ES_tradnl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6BDD8F3" w14:textId="77777777" w:rsidR="004A2417" w:rsidRPr="004A2417" w:rsidRDefault="004A2417" w:rsidP="004A2417">
            <w:pPr>
              <w:pStyle w:val="Prrafodelista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hAnsi="Garamond"/>
                <w:color w:val="000000" w:themeColor="text1"/>
                <w:lang w:val="es-CL"/>
              </w:rPr>
            </w:pPr>
            <w:r w:rsidRPr="004A2417">
              <w:rPr>
                <w:rFonts w:ascii="Garamond" w:hAnsi="Garamond"/>
                <w:color w:val="000000" w:themeColor="text1"/>
                <w:lang w:val="es-CL"/>
              </w:rPr>
              <w:t>Tesis del carácter específico de la normatividad jurídica</w:t>
            </w:r>
          </w:p>
          <w:p w14:paraId="05755043" w14:textId="0532BBB5" w:rsidR="0076489C" w:rsidRPr="004A2417" w:rsidRDefault="0076489C" w:rsidP="009A7B9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0"/>
              <w:jc w:val="both"/>
              <w:rPr>
                <w:rFonts w:ascii="Garamond" w:eastAsia="Garamond" w:hAnsi="Garamond" w:cs="Garamond"/>
                <w:color w:val="000000"/>
                <w:lang w:val="es-C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8D1DBF" w14:textId="77777777" w:rsidR="004A2417" w:rsidRPr="00867AE5" w:rsidRDefault="004A2417" w:rsidP="004A2417">
            <w:pPr>
              <w:spacing w:after="120"/>
              <w:jc w:val="both"/>
              <w:rPr>
                <w:rFonts w:ascii="Garamond" w:hAnsi="Garamond"/>
                <w:color w:val="000000" w:themeColor="text1"/>
              </w:rPr>
            </w:pPr>
            <w:r w:rsidRPr="004A2417">
              <w:rPr>
                <w:rFonts w:ascii="Garamond" w:hAnsi="Garamond"/>
                <w:color w:val="000000" w:themeColor="text1"/>
                <w:lang w:val="es-CL"/>
              </w:rPr>
              <w:t xml:space="preserve">Redondo, C. (1998). “El carácter práctico de los deberes jurídicos” en </w:t>
            </w:r>
            <w:r w:rsidRPr="004A2417">
              <w:rPr>
                <w:rFonts w:ascii="Garamond" w:hAnsi="Garamond"/>
                <w:i/>
                <w:iCs/>
                <w:color w:val="000000" w:themeColor="text1"/>
                <w:lang w:val="es-CL"/>
              </w:rPr>
              <w:t>Doxa : Cuadernos de Filosofía del Derecho</w:t>
            </w:r>
            <w:r w:rsidRPr="004A2417">
              <w:rPr>
                <w:rFonts w:ascii="Garamond" w:hAnsi="Garamond"/>
                <w:color w:val="000000" w:themeColor="text1"/>
                <w:lang w:val="es-CL"/>
              </w:rPr>
              <w:t xml:space="preserve">, núm. </w:t>
            </w:r>
            <w:r w:rsidRPr="00867AE5">
              <w:rPr>
                <w:rFonts w:ascii="Garamond" w:hAnsi="Garamond"/>
                <w:color w:val="000000" w:themeColor="text1"/>
              </w:rPr>
              <w:t>(1998), pp. 355</w:t>
            </w:r>
            <w:proofErr w:type="gramStart"/>
            <w:r w:rsidRPr="00867AE5">
              <w:rPr>
                <w:rFonts w:ascii="Garamond" w:hAnsi="Garamond"/>
                <w:color w:val="000000" w:themeColor="text1"/>
              </w:rPr>
              <w:t>-  370</w:t>
            </w:r>
            <w:proofErr w:type="gramEnd"/>
            <w:r w:rsidRPr="00867AE5">
              <w:rPr>
                <w:rFonts w:ascii="Garamond" w:hAnsi="Garamond"/>
                <w:color w:val="000000" w:themeColor="text1"/>
              </w:rPr>
              <w:t>.</w:t>
            </w:r>
          </w:p>
          <w:p w14:paraId="2D28004B" w14:textId="77777777" w:rsidR="0076489C" w:rsidRDefault="0076489C" w:rsidP="004A2417">
            <w:pPr>
              <w:spacing w:line="276" w:lineRule="auto"/>
              <w:jc w:val="both"/>
              <w:rPr>
                <w:rFonts w:ascii="Garamond" w:hAnsi="Garamond"/>
                <w:lang w:val="es-ES_tradnl"/>
              </w:rPr>
            </w:pPr>
          </w:p>
          <w:p w14:paraId="132C6629" w14:textId="77777777" w:rsidR="004A2417" w:rsidRPr="004A2417" w:rsidRDefault="004A2417" w:rsidP="004A2417">
            <w:pPr>
              <w:spacing w:after="120"/>
              <w:ind w:left="329" w:hanging="329"/>
              <w:jc w:val="both"/>
              <w:rPr>
                <w:rFonts w:ascii="Garamond" w:hAnsi="Garamond"/>
                <w:color w:val="000000" w:themeColor="text1"/>
                <w:lang w:val="es-CL"/>
              </w:rPr>
            </w:pPr>
            <w:r w:rsidRPr="004A2417">
              <w:rPr>
                <w:rFonts w:ascii="Garamond" w:hAnsi="Garamond"/>
                <w:color w:val="000000" w:themeColor="text1"/>
                <w:lang w:val="es-CL"/>
              </w:rPr>
              <w:t xml:space="preserve">Redondo, C. (2018). </w:t>
            </w:r>
            <w:r w:rsidRPr="004A2417">
              <w:rPr>
                <w:rFonts w:ascii="Garamond" w:hAnsi="Garamond"/>
                <w:i/>
                <w:iCs/>
                <w:color w:val="000000" w:themeColor="text1"/>
                <w:lang w:val="es-CL"/>
              </w:rPr>
              <w:t>Positivismo jurídico “interno”,</w:t>
            </w:r>
            <w:r w:rsidRPr="004A2417">
              <w:rPr>
                <w:rFonts w:ascii="Garamond" w:hAnsi="Garamond"/>
                <w:color w:val="000000" w:themeColor="text1"/>
                <w:lang w:val="es-CL"/>
              </w:rPr>
              <w:t xml:space="preserve"> </w:t>
            </w:r>
            <w:proofErr w:type="spellStart"/>
            <w:r w:rsidRPr="004A2417">
              <w:rPr>
                <w:rFonts w:ascii="Garamond" w:hAnsi="Garamond"/>
                <w:color w:val="000000" w:themeColor="text1"/>
                <w:lang w:val="es-CL"/>
              </w:rPr>
              <w:t>Ljubljana</w:t>
            </w:r>
            <w:proofErr w:type="spellEnd"/>
            <w:r w:rsidRPr="004A2417">
              <w:rPr>
                <w:rFonts w:ascii="Garamond" w:hAnsi="Garamond"/>
                <w:color w:val="000000" w:themeColor="text1"/>
                <w:lang w:val="es-CL"/>
              </w:rPr>
              <w:t xml:space="preserve">, </w:t>
            </w:r>
            <w:proofErr w:type="spellStart"/>
            <w:r w:rsidRPr="004A2417">
              <w:rPr>
                <w:rFonts w:ascii="Garamond" w:hAnsi="Garamond"/>
                <w:color w:val="000000" w:themeColor="text1"/>
                <w:lang w:val="es-CL"/>
              </w:rPr>
              <w:t>Klub</w:t>
            </w:r>
            <w:proofErr w:type="spellEnd"/>
            <w:r w:rsidRPr="004A2417">
              <w:rPr>
                <w:rFonts w:ascii="Garamond" w:hAnsi="Garamond"/>
                <w:color w:val="000000" w:themeColor="text1"/>
                <w:lang w:val="es-CL"/>
              </w:rPr>
              <w:t xml:space="preserve"> </w:t>
            </w:r>
            <w:proofErr w:type="spellStart"/>
            <w:r w:rsidRPr="004A2417">
              <w:rPr>
                <w:rFonts w:ascii="Garamond" w:hAnsi="Garamond"/>
                <w:color w:val="000000" w:themeColor="text1"/>
                <w:lang w:val="es-CL"/>
              </w:rPr>
              <w:t>Revus</w:t>
            </w:r>
            <w:proofErr w:type="spellEnd"/>
            <w:r w:rsidRPr="004A2417">
              <w:rPr>
                <w:rFonts w:ascii="Garamond" w:hAnsi="Garamond"/>
                <w:color w:val="000000" w:themeColor="text1"/>
                <w:lang w:val="es-CL"/>
              </w:rPr>
              <w:t xml:space="preserve">. </w:t>
            </w:r>
          </w:p>
          <w:p w14:paraId="5D6552F5" w14:textId="77777777" w:rsidR="004A2417" w:rsidRDefault="004A2417" w:rsidP="004A2417">
            <w:pPr>
              <w:spacing w:line="276" w:lineRule="auto"/>
              <w:jc w:val="both"/>
              <w:rPr>
                <w:rFonts w:ascii="Garamond" w:hAnsi="Garamond"/>
                <w:lang w:val="es-ES_tradnl"/>
              </w:rPr>
            </w:pPr>
          </w:p>
          <w:p w14:paraId="7E80A841" w14:textId="77777777" w:rsidR="0076489C" w:rsidRPr="00077339" w:rsidRDefault="0076489C" w:rsidP="00AB12E8">
            <w:pPr>
              <w:spacing w:line="276" w:lineRule="auto"/>
              <w:ind w:left="360"/>
              <w:jc w:val="both"/>
              <w:rPr>
                <w:rFonts w:ascii="Garamond" w:hAnsi="Garamond" w:cstheme="minorHAnsi"/>
                <w:lang w:val="es-ES_tradnl"/>
              </w:rPr>
            </w:pPr>
          </w:p>
          <w:p w14:paraId="0094C8CD" w14:textId="288DA3AF" w:rsidR="0076489C" w:rsidRPr="00077339" w:rsidRDefault="0076489C" w:rsidP="00AB12E8">
            <w:pPr>
              <w:spacing w:line="240" w:lineRule="auto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14:paraId="532A0B43" w14:textId="77777777" w:rsidR="004A2417" w:rsidRPr="004A2417" w:rsidRDefault="004A2417" w:rsidP="004A2417">
            <w:pPr>
              <w:spacing w:after="120"/>
              <w:jc w:val="both"/>
              <w:rPr>
                <w:rFonts w:ascii="Garamond" w:hAnsi="Garamond"/>
                <w:color w:val="000000" w:themeColor="text1"/>
                <w:lang w:val="es-CL"/>
              </w:rPr>
            </w:pPr>
            <w:r w:rsidRPr="004A2417">
              <w:rPr>
                <w:rFonts w:ascii="Garamond" w:hAnsi="Garamond"/>
                <w:color w:val="000000" w:themeColor="text1"/>
                <w:lang w:val="es-CL"/>
              </w:rPr>
              <w:t xml:space="preserve">Redondo, C. y Navarro, P. (1991). “Normas y razonamiento práctico. Una crítica a Joseph Raz” en </w:t>
            </w:r>
            <w:r w:rsidRPr="004A2417">
              <w:rPr>
                <w:rFonts w:ascii="Garamond" w:hAnsi="Garamond"/>
                <w:i/>
                <w:iCs/>
                <w:color w:val="000000" w:themeColor="text1"/>
                <w:lang w:val="es-CL"/>
              </w:rPr>
              <w:t>Doxa : Cuadernos de Filosofía del Derecho</w:t>
            </w:r>
            <w:r w:rsidRPr="004A2417">
              <w:rPr>
                <w:rFonts w:ascii="Garamond" w:hAnsi="Garamond"/>
                <w:color w:val="000000" w:themeColor="text1"/>
                <w:lang w:val="es-CL"/>
              </w:rPr>
              <w:t>, núm. 10 (1991), pp. 91-100.</w:t>
            </w:r>
          </w:p>
          <w:p w14:paraId="66E80543" w14:textId="2772E3CF" w:rsidR="0076489C" w:rsidRPr="004A2417" w:rsidRDefault="0076489C" w:rsidP="00AB12E8">
            <w:pPr>
              <w:spacing w:line="240" w:lineRule="auto"/>
              <w:rPr>
                <w:rFonts w:ascii="Garamond" w:eastAsia="Garamond" w:hAnsi="Garamond" w:cs="Garamond"/>
                <w:color w:val="000000"/>
                <w:lang w:val="es-CL"/>
              </w:rPr>
            </w:pPr>
          </w:p>
        </w:tc>
        <w:tc>
          <w:tcPr>
            <w:tcW w:w="1559" w:type="dxa"/>
          </w:tcPr>
          <w:p w14:paraId="03226E85" w14:textId="77777777" w:rsidR="0076489C" w:rsidRPr="00077339" w:rsidRDefault="0076489C" w:rsidP="00AB12E8">
            <w:pPr>
              <w:spacing w:line="240" w:lineRule="auto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</w:tr>
      <w:tr w:rsidR="0076489C" w:rsidRPr="00077339" w14:paraId="117A556F" w14:textId="5AF6A008" w:rsidTr="009A7B90">
        <w:trPr>
          <w:trHeight w:val="1592"/>
        </w:trPr>
        <w:tc>
          <w:tcPr>
            <w:tcW w:w="1040" w:type="dxa"/>
            <w:shd w:val="clear" w:color="auto" w:fill="auto"/>
            <w:vAlign w:val="center"/>
          </w:tcPr>
          <w:p w14:paraId="70432F84" w14:textId="1E088D38" w:rsidR="0076489C" w:rsidRPr="00077339" w:rsidRDefault="009A7B90" w:rsidP="00AB12E8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lang w:val="es-ES_tradnl"/>
              </w:rPr>
            </w:pPr>
            <w:r>
              <w:rPr>
                <w:rFonts w:ascii="Garamond" w:eastAsia="Garamond" w:hAnsi="Garamond" w:cs="Garamond"/>
                <w:color w:val="000000"/>
                <w:lang w:val="es-ES_tradnl"/>
              </w:rPr>
              <w:t>7</w:t>
            </w:r>
          </w:p>
          <w:p w14:paraId="78DEDBF7" w14:textId="7C523955" w:rsidR="0076489C" w:rsidRPr="00077339" w:rsidRDefault="0076489C" w:rsidP="00F96165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EC72D13" w14:textId="77777777" w:rsidR="0076489C" w:rsidRDefault="009A7B90" w:rsidP="009A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lang w:val="es-ES_tradnl"/>
              </w:rPr>
            </w:pPr>
            <w:r>
              <w:rPr>
                <w:rFonts w:ascii="Garamond" w:eastAsia="Garamond" w:hAnsi="Garamond" w:cs="Garamond"/>
                <w:color w:val="000000"/>
                <w:lang w:val="es-ES_tradnl"/>
              </w:rPr>
              <w:t xml:space="preserve">Receso académico </w:t>
            </w:r>
          </w:p>
          <w:p w14:paraId="18A981C7" w14:textId="1F0DFC7A" w:rsidR="009A7B90" w:rsidRPr="009A7B90" w:rsidRDefault="009A7B90" w:rsidP="009A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lang w:val="es-ES_tradnl"/>
              </w:rPr>
            </w:pPr>
            <w:r>
              <w:rPr>
                <w:rFonts w:ascii="Garamond" w:eastAsia="Garamond" w:hAnsi="Garamond" w:cs="Garamond"/>
                <w:color w:val="000000"/>
                <w:lang w:val="es-ES_tradnl"/>
              </w:rPr>
              <w:t>(16/09 al 22/09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CD644F" w14:textId="77777777" w:rsidR="0076489C" w:rsidRPr="00077339" w:rsidRDefault="0076489C" w:rsidP="009A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hAnsi="Garamond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14:paraId="52FB65B9" w14:textId="77777777" w:rsidR="0076489C" w:rsidRPr="00077339" w:rsidRDefault="0076489C" w:rsidP="009A7B90">
            <w:pPr>
              <w:spacing w:line="276" w:lineRule="auto"/>
              <w:ind w:left="360"/>
              <w:jc w:val="both"/>
              <w:rPr>
                <w:rFonts w:ascii="Garamond" w:hAnsi="Garamond" w:cstheme="minorHAnsi"/>
                <w:lang w:val="es-ES_tradnl"/>
              </w:rPr>
            </w:pPr>
          </w:p>
        </w:tc>
        <w:tc>
          <w:tcPr>
            <w:tcW w:w="1559" w:type="dxa"/>
          </w:tcPr>
          <w:p w14:paraId="42664A32" w14:textId="77777777" w:rsidR="0076489C" w:rsidRPr="00077339" w:rsidRDefault="0076489C" w:rsidP="00AB12E8">
            <w:pPr>
              <w:spacing w:line="276" w:lineRule="auto"/>
              <w:ind w:left="360"/>
              <w:jc w:val="both"/>
              <w:rPr>
                <w:rFonts w:ascii="Garamond" w:hAnsi="Garamond" w:cstheme="minorHAnsi"/>
                <w:lang w:val="es-ES_tradnl"/>
              </w:rPr>
            </w:pPr>
          </w:p>
        </w:tc>
      </w:tr>
      <w:tr w:rsidR="0076489C" w:rsidRPr="009C2F20" w14:paraId="2D179141" w14:textId="6939313C" w:rsidTr="009A7B90">
        <w:trPr>
          <w:trHeight w:val="1592"/>
        </w:trPr>
        <w:tc>
          <w:tcPr>
            <w:tcW w:w="1040" w:type="dxa"/>
            <w:shd w:val="clear" w:color="auto" w:fill="auto"/>
            <w:vAlign w:val="center"/>
          </w:tcPr>
          <w:p w14:paraId="27AEAF3E" w14:textId="3AF00F37" w:rsidR="0076489C" w:rsidRPr="00077339" w:rsidRDefault="009A7B90" w:rsidP="00AB12E8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lang w:val="es-ES_tradnl"/>
              </w:rPr>
            </w:pPr>
            <w:r>
              <w:rPr>
                <w:rFonts w:ascii="Garamond" w:eastAsia="Garamond" w:hAnsi="Garamond" w:cs="Garamond"/>
                <w:color w:val="000000"/>
                <w:lang w:val="es-ES_tradnl"/>
              </w:rPr>
              <w:lastRenderedPageBreak/>
              <w:t>8</w:t>
            </w:r>
            <w:r w:rsidR="004A2417">
              <w:rPr>
                <w:rFonts w:ascii="Garamond" w:eastAsia="Garamond" w:hAnsi="Garamond" w:cs="Garamond"/>
                <w:color w:val="000000"/>
                <w:lang w:val="es-ES_tradnl"/>
              </w:rPr>
              <w:t>- 9</w:t>
            </w:r>
          </w:p>
          <w:p w14:paraId="43D4CCEE" w14:textId="5D4CB937" w:rsidR="0076489C" w:rsidRPr="00077339" w:rsidRDefault="0076489C" w:rsidP="00AB12E8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DF562E7" w14:textId="77777777" w:rsidR="004A2417" w:rsidRPr="00867AE5" w:rsidRDefault="004A2417" w:rsidP="004A2417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hAnsi="Garamond"/>
                <w:color w:val="000000" w:themeColor="text1"/>
              </w:rPr>
            </w:pPr>
            <w:proofErr w:type="spellStart"/>
            <w:r w:rsidRPr="00867AE5">
              <w:rPr>
                <w:rFonts w:ascii="Garamond" w:hAnsi="Garamond"/>
                <w:color w:val="000000" w:themeColor="text1"/>
              </w:rPr>
              <w:t>Normatividad</w:t>
            </w:r>
            <w:proofErr w:type="spellEnd"/>
            <w:r w:rsidRPr="00867AE5">
              <w:rPr>
                <w:rFonts w:ascii="Garamond" w:hAnsi="Garamond"/>
                <w:color w:val="000000" w:themeColor="text1"/>
              </w:rPr>
              <w:t xml:space="preserve"> de </w:t>
            </w:r>
            <w:proofErr w:type="spellStart"/>
            <w:r w:rsidRPr="00867AE5">
              <w:rPr>
                <w:rFonts w:ascii="Garamond" w:hAnsi="Garamond"/>
                <w:color w:val="000000" w:themeColor="text1"/>
              </w:rPr>
              <w:t>reglas</w:t>
            </w:r>
            <w:proofErr w:type="spellEnd"/>
            <w:r w:rsidRPr="00867AE5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867AE5">
              <w:rPr>
                <w:rFonts w:ascii="Garamond" w:hAnsi="Garamond"/>
                <w:color w:val="000000" w:themeColor="text1"/>
              </w:rPr>
              <w:t>constitutivas</w:t>
            </w:r>
            <w:proofErr w:type="spellEnd"/>
          </w:p>
          <w:p w14:paraId="55C69EE0" w14:textId="39D823B2" w:rsidR="0076489C" w:rsidRPr="009A7B90" w:rsidRDefault="0076489C" w:rsidP="009A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50A66F8" w14:textId="77777777" w:rsidR="004A2417" w:rsidRDefault="004A2417" w:rsidP="004A2417">
            <w:pPr>
              <w:spacing w:after="120"/>
              <w:jc w:val="both"/>
              <w:rPr>
                <w:rFonts w:ascii="Garamond" w:hAnsi="Garamond"/>
                <w:color w:val="000000" w:themeColor="text1"/>
                <w:lang w:val="es-CL"/>
              </w:rPr>
            </w:pPr>
            <w:r w:rsidRPr="004A2417">
              <w:rPr>
                <w:rFonts w:ascii="Garamond" w:hAnsi="Garamond"/>
                <w:color w:val="000000" w:themeColor="text1"/>
                <w:lang w:val="es-CL"/>
              </w:rPr>
              <w:t xml:space="preserve">Ross. A. (1957/1996). </w:t>
            </w:r>
            <w:r w:rsidRPr="004A2417">
              <w:rPr>
                <w:rFonts w:ascii="Garamond" w:hAnsi="Garamond"/>
                <w:i/>
                <w:iCs/>
                <w:color w:val="000000" w:themeColor="text1"/>
                <w:lang w:val="es-CL"/>
              </w:rPr>
              <w:t>TÛ- TÛ</w:t>
            </w:r>
            <w:r w:rsidRPr="004A2417">
              <w:rPr>
                <w:rFonts w:ascii="Garamond" w:hAnsi="Garamond"/>
                <w:color w:val="000000" w:themeColor="text1"/>
                <w:lang w:val="es-CL"/>
              </w:rPr>
              <w:t xml:space="preserve">, Buenos Aires, Abeledo Perrot. </w:t>
            </w:r>
          </w:p>
          <w:p w14:paraId="078B9D83" w14:textId="232EAF68" w:rsidR="004A2417" w:rsidRPr="004A2417" w:rsidRDefault="004A2417" w:rsidP="004A2417">
            <w:pPr>
              <w:spacing w:after="120"/>
              <w:jc w:val="both"/>
              <w:rPr>
                <w:rFonts w:ascii="Garamond" w:hAnsi="Garamond"/>
                <w:color w:val="000000" w:themeColor="text1"/>
                <w:lang w:val="es-CL"/>
              </w:rPr>
            </w:pPr>
          </w:p>
          <w:p w14:paraId="7525E4A6" w14:textId="77777777" w:rsidR="0076489C" w:rsidRPr="004A2417" w:rsidRDefault="0076489C" w:rsidP="00AB1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Garamond" w:hAnsi="Garamond" w:cstheme="minorHAnsi"/>
                <w:lang w:val="es-CL"/>
              </w:rPr>
            </w:pPr>
          </w:p>
          <w:p w14:paraId="7DF89953" w14:textId="77777777" w:rsidR="0076489C" w:rsidRDefault="0076489C" w:rsidP="00AB1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Garamond" w:hAnsi="Garamond" w:cstheme="minorHAnsi"/>
                <w:lang w:val="es-ES_tradnl"/>
              </w:rPr>
            </w:pPr>
          </w:p>
          <w:p w14:paraId="3FC9DE1A" w14:textId="6DE63944" w:rsidR="0076489C" w:rsidRPr="00077339" w:rsidRDefault="0076489C" w:rsidP="00AB1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Garamond" w:hAnsi="Garamond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14:paraId="6EC2FE4D" w14:textId="77777777" w:rsidR="009C2F20" w:rsidRDefault="009C2F20" w:rsidP="009C2F20">
            <w:pPr>
              <w:spacing w:after="120"/>
              <w:jc w:val="both"/>
              <w:rPr>
                <w:rFonts w:ascii="Garamond" w:hAnsi="Garamond"/>
                <w:color w:val="000000" w:themeColor="text1"/>
                <w:lang w:val="es-CL"/>
              </w:rPr>
            </w:pPr>
          </w:p>
          <w:p w14:paraId="49A2D306" w14:textId="77777777" w:rsidR="009C2F20" w:rsidRPr="004A2417" w:rsidRDefault="009C2F20" w:rsidP="009C2F20">
            <w:pPr>
              <w:spacing w:after="120"/>
              <w:ind w:left="28" w:hanging="28"/>
              <w:jc w:val="both"/>
              <w:rPr>
                <w:rFonts w:ascii="Garamond" w:hAnsi="Garamond"/>
                <w:color w:val="000000" w:themeColor="text1"/>
                <w:lang w:val="es-CL"/>
              </w:rPr>
            </w:pPr>
            <w:r w:rsidRPr="004A2417">
              <w:rPr>
                <w:rFonts w:ascii="Garamond" w:hAnsi="Garamond"/>
                <w:color w:val="000000" w:themeColor="text1"/>
                <w:lang w:val="es-CL"/>
              </w:rPr>
              <w:t xml:space="preserve">Searle, J. (1969/1994). </w:t>
            </w:r>
            <w:r w:rsidRPr="004A2417">
              <w:rPr>
                <w:rFonts w:ascii="Garamond" w:hAnsi="Garamond"/>
                <w:i/>
                <w:iCs/>
                <w:color w:val="000000" w:themeColor="text1"/>
                <w:lang w:val="es-CL"/>
              </w:rPr>
              <w:t>Actos de habla</w:t>
            </w:r>
            <w:r w:rsidRPr="004A2417">
              <w:rPr>
                <w:rFonts w:ascii="Garamond" w:hAnsi="Garamond"/>
                <w:color w:val="000000" w:themeColor="text1"/>
                <w:lang w:val="es-CL"/>
              </w:rPr>
              <w:t xml:space="preserve"> (Trad. Valdés Villanueva, L. M.), Madrid, Cátedra. </w:t>
            </w:r>
          </w:p>
          <w:p w14:paraId="3E5A6669" w14:textId="3F9BE42E" w:rsidR="0076489C" w:rsidRPr="009C2F20" w:rsidRDefault="0076489C" w:rsidP="009A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hAnsi="Garamond" w:cstheme="minorHAnsi"/>
                <w:lang w:val="es-CL"/>
              </w:rPr>
            </w:pPr>
          </w:p>
        </w:tc>
        <w:tc>
          <w:tcPr>
            <w:tcW w:w="1559" w:type="dxa"/>
          </w:tcPr>
          <w:p w14:paraId="5222B92A" w14:textId="77777777" w:rsidR="0076489C" w:rsidRDefault="0076489C" w:rsidP="00AB12E8">
            <w:pPr>
              <w:spacing w:line="276" w:lineRule="auto"/>
              <w:ind w:firstLine="360"/>
              <w:jc w:val="both"/>
              <w:rPr>
                <w:rFonts w:ascii="Garamond" w:hAnsi="Garamond" w:cstheme="minorHAnsi"/>
                <w:lang w:val="es-ES_tradnl"/>
              </w:rPr>
            </w:pPr>
          </w:p>
        </w:tc>
      </w:tr>
      <w:tr w:rsidR="004A2417" w:rsidRPr="009C2F20" w14:paraId="245CE8BC" w14:textId="19266F74" w:rsidTr="009A7B90">
        <w:trPr>
          <w:trHeight w:val="280"/>
        </w:trPr>
        <w:tc>
          <w:tcPr>
            <w:tcW w:w="1040" w:type="dxa"/>
            <w:shd w:val="clear" w:color="auto" w:fill="auto"/>
            <w:vAlign w:val="center"/>
          </w:tcPr>
          <w:p w14:paraId="18CC0E21" w14:textId="2A563623" w:rsidR="004A2417" w:rsidRPr="00F96165" w:rsidRDefault="004A2417" w:rsidP="004A2417">
            <w:pPr>
              <w:spacing w:line="240" w:lineRule="auto"/>
              <w:rPr>
                <w:rFonts w:ascii="Garamond" w:eastAsia="Garamond" w:hAnsi="Garamond" w:cs="Garamond"/>
                <w:color w:val="000000"/>
                <w:lang w:val="es-ES_tradnl"/>
              </w:rPr>
            </w:pPr>
            <w:r>
              <w:rPr>
                <w:rFonts w:ascii="Garamond" w:eastAsia="Garamond" w:hAnsi="Garamond" w:cs="Garamond"/>
                <w:color w:val="000000"/>
                <w:lang w:val="es-ES_tradnl"/>
              </w:rPr>
              <w:t>10- 11</w:t>
            </w:r>
          </w:p>
          <w:p w14:paraId="7C2C2C8C" w14:textId="636A4F97" w:rsidR="004A2417" w:rsidRPr="00077339" w:rsidRDefault="004A2417" w:rsidP="004A2417">
            <w:pPr>
              <w:spacing w:line="240" w:lineRule="auto"/>
              <w:jc w:val="center"/>
              <w:rPr>
                <w:rFonts w:ascii="Garamond" w:eastAsia="Garamond" w:hAnsi="Garamond" w:cs="Garamond"/>
                <w:b/>
                <w:bCs/>
                <w:color w:val="000000"/>
                <w:lang w:val="es-ES_tradn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5B5F111" w14:textId="6C6977E2" w:rsidR="004A2417" w:rsidRPr="009A7B90" w:rsidRDefault="004A2417" w:rsidP="004A241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7E84830" w14:textId="77777777" w:rsidR="004A2417" w:rsidRPr="004A2417" w:rsidRDefault="004A2417" w:rsidP="004A2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Garamond" w:hAnsi="Garamond" w:cstheme="minorHAnsi"/>
                <w:lang w:val="es-CL"/>
              </w:rPr>
            </w:pPr>
          </w:p>
          <w:p w14:paraId="652622F1" w14:textId="77777777" w:rsidR="004A2417" w:rsidRDefault="004A2417" w:rsidP="004A2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Garamond" w:hAnsi="Garamond" w:cstheme="minorHAnsi"/>
                <w:lang w:val="es-ES_tradnl"/>
              </w:rPr>
            </w:pPr>
          </w:p>
          <w:p w14:paraId="5D7391F5" w14:textId="77777777" w:rsidR="004A2417" w:rsidRPr="004A2417" w:rsidRDefault="004A2417" w:rsidP="004A2417">
            <w:pPr>
              <w:spacing w:after="120"/>
              <w:jc w:val="both"/>
              <w:rPr>
                <w:rFonts w:ascii="Garamond" w:hAnsi="Garamond"/>
                <w:color w:val="000000" w:themeColor="text1"/>
                <w:lang w:val="es-CL"/>
              </w:rPr>
            </w:pPr>
            <w:r w:rsidRPr="004A2417">
              <w:rPr>
                <w:rFonts w:ascii="Garamond" w:hAnsi="Garamond"/>
                <w:color w:val="000000" w:themeColor="text1"/>
                <w:lang w:val="es-CL"/>
              </w:rPr>
              <w:t xml:space="preserve">Schauer, F. (2004). </w:t>
            </w:r>
            <w:r w:rsidRPr="004A2417">
              <w:rPr>
                <w:rFonts w:ascii="Garamond" w:hAnsi="Garamond"/>
                <w:i/>
                <w:iCs/>
                <w:color w:val="000000" w:themeColor="text1"/>
                <w:lang w:val="es-CL"/>
              </w:rPr>
              <w:t>Las reglas en juego</w:t>
            </w:r>
            <w:r w:rsidRPr="004A2417">
              <w:rPr>
                <w:rFonts w:ascii="Garamond" w:hAnsi="Garamond"/>
                <w:color w:val="000000" w:themeColor="text1"/>
                <w:lang w:val="es-CL"/>
              </w:rPr>
              <w:t xml:space="preserve">, Madrid, Marcial Pons,  pp. 137- 234. </w:t>
            </w:r>
          </w:p>
          <w:p w14:paraId="6FEDFCE7" w14:textId="35B33FCB" w:rsidR="004A2417" w:rsidRPr="004A2417" w:rsidRDefault="004A2417" w:rsidP="004A2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lang w:val="es-CL"/>
              </w:rPr>
            </w:pPr>
            <w:r w:rsidRPr="004A2417">
              <w:rPr>
                <w:rFonts w:ascii="Garamond" w:hAnsi="Garamond"/>
                <w:color w:val="000000" w:themeColor="text1"/>
                <w:lang w:val="es-CL"/>
              </w:rPr>
              <w:t xml:space="preserve">Schauer, F. (2015). </w:t>
            </w:r>
            <w:r w:rsidRPr="004A2417">
              <w:rPr>
                <w:rFonts w:ascii="Garamond" w:hAnsi="Garamond"/>
                <w:i/>
                <w:iCs/>
                <w:color w:val="000000" w:themeColor="text1"/>
                <w:lang w:val="es-CL"/>
              </w:rPr>
              <w:t>Fuerza de Ley</w:t>
            </w:r>
            <w:r w:rsidRPr="004A2417">
              <w:rPr>
                <w:rFonts w:ascii="Garamond" w:hAnsi="Garamond"/>
                <w:color w:val="000000" w:themeColor="text1"/>
                <w:lang w:val="es-CL"/>
              </w:rPr>
              <w:t>, Lima, Palestra Editores, pp. 169- 205.</w:t>
            </w:r>
          </w:p>
        </w:tc>
        <w:tc>
          <w:tcPr>
            <w:tcW w:w="1985" w:type="dxa"/>
            <w:vAlign w:val="center"/>
          </w:tcPr>
          <w:p w14:paraId="180C210F" w14:textId="77777777" w:rsidR="004A2417" w:rsidRPr="00077339" w:rsidRDefault="004A2417" w:rsidP="004A2417">
            <w:pPr>
              <w:spacing w:line="276" w:lineRule="auto"/>
              <w:jc w:val="both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  <w:tc>
          <w:tcPr>
            <w:tcW w:w="1559" w:type="dxa"/>
          </w:tcPr>
          <w:p w14:paraId="728E7DE5" w14:textId="77777777" w:rsidR="004A2417" w:rsidRPr="00077339" w:rsidRDefault="004A2417" w:rsidP="004A2417">
            <w:pPr>
              <w:spacing w:line="276" w:lineRule="auto"/>
              <w:jc w:val="both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</w:tr>
      <w:tr w:rsidR="004A2417" w:rsidRPr="009C2F20" w14:paraId="61550865" w14:textId="5F80A257" w:rsidTr="009A7B90">
        <w:trPr>
          <w:trHeight w:val="280"/>
        </w:trPr>
        <w:tc>
          <w:tcPr>
            <w:tcW w:w="1040" w:type="dxa"/>
            <w:shd w:val="clear" w:color="auto" w:fill="auto"/>
            <w:vAlign w:val="center"/>
          </w:tcPr>
          <w:p w14:paraId="10099EF6" w14:textId="4F814679" w:rsidR="004A2417" w:rsidRPr="00077339" w:rsidRDefault="004A2417" w:rsidP="004A2417">
            <w:pPr>
              <w:spacing w:line="240" w:lineRule="auto"/>
              <w:jc w:val="center"/>
              <w:rPr>
                <w:rFonts w:ascii="Garamond" w:eastAsia="Garamond" w:hAnsi="Garamond" w:cs="Garamond"/>
                <w:color w:val="000000"/>
                <w:lang w:val="es-ES_tradnl"/>
              </w:rPr>
            </w:pPr>
            <w:r>
              <w:rPr>
                <w:rFonts w:ascii="Garamond" w:eastAsia="Garamond" w:hAnsi="Garamond" w:cs="Garamond"/>
                <w:color w:val="000000"/>
                <w:lang w:val="es-ES_tradnl"/>
              </w:rPr>
              <w:t>1</w:t>
            </w:r>
            <w:r w:rsidR="00852B76">
              <w:rPr>
                <w:rFonts w:ascii="Garamond" w:eastAsia="Garamond" w:hAnsi="Garamond" w:cs="Garamond"/>
                <w:color w:val="000000"/>
                <w:lang w:val="es-ES_tradnl"/>
              </w:rPr>
              <w:t>1-12</w:t>
            </w:r>
          </w:p>
          <w:p w14:paraId="1B593530" w14:textId="02A39390" w:rsidR="004A2417" w:rsidRPr="00077339" w:rsidRDefault="004A2417" w:rsidP="004A2417">
            <w:pPr>
              <w:spacing w:line="240" w:lineRule="auto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85A3174" w14:textId="1DCBDAF0" w:rsidR="004A2417" w:rsidRPr="009A7B90" w:rsidRDefault="004A2417" w:rsidP="004A2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hAnsi="Garamond"/>
                <w:lang w:val="es-ES_tradn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6599B4F" w14:textId="77777777" w:rsidR="004A2417" w:rsidRPr="004A2417" w:rsidRDefault="004A2417" w:rsidP="004A2417">
            <w:pPr>
              <w:spacing w:after="120"/>
              <w:ind w:left="28" w:hanging="28"/>
              <w:jc w:val="both"/>
              <w:rPr>
                <w:rFonts w:ascii="Garamond" w:hAnsi="Garamond"/>
                <w:color w:val="000000" w:themeColor="text1"/>
                <w:lang w:val="es-CL"/>
              </w:rPr>
            </w:pPr>
            <w:r w:rsidRPr="004A2417">
              <w:rPr>
                <w:rFonts w:ascii="Garamond" w:hAnsi="Garamond"/>
                <w:color w:val="000000" w:themeColor="text1"/>
                <w:lang w:val="es-CL"/>
              </w:rPr>
              <w:t xml:space="preserve">Maccormick, N. (2007/2011). </w:t>
            </w:r>
            <w:r w:rsidRPr="004A2417">
              <w:rPr>
                <w:rFonts w:ascii="Garamond" w:hAnsi="Garamond"/>
                <w:i/>
                <w:iCs/>
                <w:color w:val="000000" w:themeColor="text1"/>
                <w:lang w:val="es-CL"/>
              </w:rPr>
              <w:t>Instituciones del Derecho</w:t>
            </w:r>
            <w:r w:rsidRPr="004A2417">
              <w:rPr>
                <w:rFonts w:ascii="Garamond" w:hAnsi="Garamond"/>
                <w:color w:val="000000" w:themeColor="text1"/>
                <w:lang w:val="es-CL"/>
              </w:rPr>
              <w:t xml:space="preserve">, Madrid, Marcial Pons, pp. 27- 58. </w:t>
            </w:r>
          </w:p>
          <w:p w14:paraId="404CF61B" w14:textId="77777777" w:rsidR="004A2417" w:rsidRDefault="004A2417" w:rsidP="004A2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lang w:val="es-CL"/>
              </w:rPr>
            </w:pPr>
          </w:p>
          <w:p w14:paraId="638A44D8" w14:textId="77777777" w:rsidR="004A2417" w:rsidRPr="004A2417" w:rsidRDefault="004A2417" w:rsidP="004A2417">
            <w:pPr>
              <w:spacing w:after="120"/>
              <w:ind w:left="28" w:hanging="28"/>
              <w:jc w:val="both"/>
              <w:rPr>
                <w:rFonts w:ascii="Garamond" w:hAnsi="Garamond"/>
                <w:color w:val="000000" w:themeColor="text1"/>
                <w:lang w:val="es-CL"/>
              </w:rPr>
            </w:pPr>
            <w:r w:rsidRPr="004A2417">
              <w:rPr>
                <w:rFonts w:ascii="Garamond" w:hAnsi="Garamond"/>
                <w:color w:val="000000" w:themeColor="text1"/>
                <w:lang w:val="es-CL"/>
              </w:rPr>
              <w:t xml:space="preserve">Marmor, A. (2021). “Constitución mediante reglas” en Ramírez, L., y Vilajosana J. M. </w:t>
            </w:r>
            <w:r w:rsidRPr="004A2417">
              <w:rPr>
                <w:rFonts w:ascii="Garamond" w:hAnsi="Garamond"/>
                <w:i/>
                <w:iCs/>
                <w:color w:val="000000" w:themeColor="text1"/>
                <w:lang w:val="es-CL"/>
              </w:rPr>
              <w:t>Reglas constitutivas y derecho</w:t>
            </w:r>
            <w:r w:rsidRPr="004A2417">
              <w:rPr>
                <w:rFonts w:ascii="Garamond" w:hAnsi="Garamond"/>
                <w:color w:val="000000" w:themeColor="text1"/>
                <w:lang w:val="es-CL"/>
              </w:rPr>
              <w:t>, Madrid, Marcial Pons, pp. 109- 128.</w:t>
            </w:r>
          </w:p>
          <w:p w14:paraId="4727FFC3" w14:textId="0AB50E60" w:rsidR="004A2417" w:rsidRPr="004A2417" w:rsidRDefault="004A2417" w:rsidP="004A2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lang w:val="es-CL"/>
              </w:rPr>
            </w:pPr>
          </w:p>
        </w:tc>
        <w:tc>
          <w:tcPr>
            <w:tcW w:w="1985" w:type="dxa"/>
            <w:vAlign w:val="center"/>
          </w:tcPr>
          <w:p w14:paraId="648BC6C3" w14:textId="77777777" w:rsidR="004A2417" w:rsidRPr="00077339" w:rsidRDefault="004A2417" w:rsidP="004A2417">
            <w:pPr>
              <w:spacing w:line="276" w:lineRule="auto"/>
              <w:jc w:val="both"/>
              <w:rPr>
                <w:rFonts w:ascii="Garamond" w:hAnsi="Garamond" w:cstheme="minorHAnsi"/>
                <w:lang w:val="es-ES_tradnl"/>
              </w:rPr>
            </w:pPr>
          </w:p>
        </w:tc>
        <w:tc>
          <w:tcPr>
            <w:tcW w:w="1559" w:type="dxa"/>
          </w:tcPr>
          <w:p w14:paraId="64E0D006" w14:textId="77777777" w:rsidR="004A2417" w:rsidRPr="00077339" w:rsidRDefault="004A2417" w:rsidP="004A2417">
            <w:pPr>
              <w:spacing w:line="276" w:lineRule="auto"/>
              <w:jc w:val="both"/>
              <w:rPr>
                <w:rFonts w:ascii="Garamond" w:hAnsi="Garamond" w:cstheme="minorHAnsi"/>
                <w:lang w:val="es-ES_tradnl"/>
              </w:rPr>
            </w:pPr>
          </w:p>
        </w:tc>
      </w:tr>
      <w:tr w:rsidR="004A2417" w:rsidRPr="009C2F20" w14:paraId="2AF64975" w14:textId="1F997004" w:rsidTr="009A7B90">
        <w:trPr>
          <w:trHeight w:val="280"/>
        </w:trPr>
        <w:tc>
          <w:tcPr>
            <w:tcW w:w="1040" w:type="dxa"/>
            <w:shd w:val="clear" w:color="auto" w:fill="auto"/>
            <w:vAlign w:val="center"/>
            <w:hideMark/>
          </w:tcPr>
          <w:p w14:paraId="62F22295" w14:textId="2604C6F9" w:rsidR="004A2417" w:rsidRPr="00077339" w:rsidRDefault="004A2417" w:rsidP="004A2417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lang w:val="es-ES_tradnl"/>
              </w:rPr>
            </w:pPr>
            <w:r>
              <w:rPr>
                <w:rFonts w:ascii="Garamond" w:eastAsia="Garamond" w:hAnsi="Garamond" w:cs="Garamond"/>
                <w:color w:val="000000"/>
                <w:lang w:val="es-ES_tradnl"/>
              </w:rPr>
              <w:t>1</w:t>
            </w:r>
            <w:r w:rsidR="00852B76">
              <w:rPr>
                <w:rFonts w:ascii="Garamond" w:eastAsia="Garamond" w:hAnsi="Garamond" w:cs="Garamond"/>
                <w:color w:val="000000"/>
                <w:lang w:val="es-ES_tradnl"/>
              </w:rPr>
              <w:t>2</w:t>
            </w:r>
          </w:p>
          <w:p w14:paraId="162FF791" w14:textId="5860B5E8" w:rsidR="004A2417" w:rsidRPr="00077339" w:rsidRDefault="004A2417" w:rsidP="004A2417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939263B" w14:textId="3EE092DC" w:rsidR="004A2417" w:rsidRPr="00077339" w:rsidRDefault="004A2417" w:rsidP="004A2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8CE1612" w14:textId="77777777" w:rsidR="00852B76" w:rsidRPr="00852B76" w:rsidRDefault="00852B76" w:rsidP="00852B76">
            <w:pPr>
              <w:spacing w:after="120"/>
              <w:ind w:left="28" w:hanging="28"/>
              <w:jc w:val="both"/>
              <w:rPr>
                <w:rFonts w:ascii="Garamond" w:hAnsi="Garamond"/>
                <w:color w:val="000000" w:themeColor="text1"/>
                <w:lang w:val="es-CL"/>
              </w:rPr>
            </w:pPr>
            <w:proofErr w:type="spellStart"/>
            <w:r w:rsidRPr="00852B76">
              <w:rPr>
                <w:rFonts w:ascii="Garamond" w:hAnsi="Garamond"/>
                <w:color w:val="000000" w:themeColor="text1"/>
                <w:lang w:val="es-CL"/>
              </w:rPr>
              <w:t>Roversi</w:t>
            </w:r>
            <w:proofErr w:type="spellEnd"/>
            <w:r w:rsidRPr="00852B76">
              <w:rPr>
                <w:rFonts w:ascii="Garamond" w:hAnsi="Garamond"/>
                <w:color w:val="000000" w:themeColor="text1"/>
                <w:lang w:val="es-CL"/>
              </w:rPr>
              <w:t xml:space="preserve">, C. (2021). “Contra el reduccionismo de las reglas constitutivas” en Ramírez, L., y Vilajosana J. M. </w:t>
            </w:r>
            <w:r w:rsidRPr="00852B76">
              <w:rPr>
                <w:rFonts w:ascii="Garamond" w:hAnsi="Garamond"/>
                <w:i/>
                <w:iCs/>
                <w:color w:val="000000" w:themeColor="text1"/>
                <w:lang w:val="es-CL"/>
              </w:rPr>
              <w:t>Reglas constitutivas y derecho</w:t>
            </w:r>
            <w:r w:rsidRPr="00852B76">
              <w:rPr>
                <w:rFonts w:ascii="Garamond" w:hAnsi="Garamond"/>
                <w:color w:val="000000" w:themeColor="text1"/>
                <w:lang w:val="es-CL"/>
              </w:rPr>
              <w:t>, Madrid, Marcial Pons, pp. 253- 274.</w:t>
            </w:r>
          </w:p>
          <w:p w14:paraId="6F23D03C" w14:textId="0634195B" w:rsidR="004A2417" w:rsidRPr="00077339" w:rsidRDefault="004A2417" w:rsidP="004A2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Garamond" w:hAnsi="Garamond"/>
                <w:color w:val="FF0000"/>
                <w:lang w:val="es-ES_tradnl"/>
              </w:rPr>
            </w:pPr>
          </w:p>
          <w:p w14:paraId="307C73E3" w14:textId="77777777" w:rsidR="004A2417" w:rsidRPr="00077339" w:rsidRDefault="004A2417" w:rsidP="004A2417">
            <w:pPr>
              <w:spacing w:line="240" w:lineRule="auto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14:paraId="317685C3" w14:textId="35D33CAC" w:rsidR="004A2417" w:rsidRPr="00077339" w:rsidRDefault="004A2417" w:rsidP="004A2417">
            <w:pPr>
              <w:spacing w:line="240" w:lineRule="auto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  <w:tc>
          <w:tcPr>
            <w:tcW w:w="1559" w:type="dxa"/>
          </w:tcPr>
          <w:p w14:paraId="5C6B0A44" w14:textId="77777777" w:rsidR="004A2417" w:rsidRPr="00077339" w:rsidRDefault="004A2417" w:rsidP="004A2417">
            <w:pPr>
              <w:spacing w:line="240" w:lineRule="auto"/>
              <w:rPr>
                <w:rFonts w:ascii="Garamond" w:hAnsi="Garamond"/>
                <w:lang w:val="es-ES_tradnl"/>
              </w:rPr>
            </w:pPr>
          </w:p>
        </w:tc>
      </w:tr>
      <w:tr w:rsidR="004A2417" w:rsidRPr="009C2F20" w14:paraId="07244BA8" w14:textId="1175B11E" w:rsidTr="009A7B90">
        <w:trPr>
          <w:trHeight w:val="280"/>
        </w:trPr>
        <w:tc>
          <w:tcPr>
            <w:tcW w:w="1040" w:type="dxa"/>
            <w:shd w:val="clear" w:color="auto" w:fill="auto"/>
            <w:vAlign w:val="center"/>
          </w:tcPr>
          <w:p w14:paraId="456CC926" w14:textId="36508969" w:rsidR="004A2417" w:rsidRPr="00077339" w:rsidRDefault="004A2417" w:rsidP="004A2417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lang w:val="es-ES_tradnl"/>
              </w:rPr>
            </w:pPr>
            <w:r>
              <w:rPr>
                <w:rFonts w:ascii="Garamond" w:eastAsia="Garamond" w:hAnsi="Garamond" w:cs="Garamond"/>
                <w:color w:val="000000"/>
                <w:lang w:val="es-ES_tradnl"/>
              </w:rPr>
              <w:t>1</w:t>
            </w:r>
            <w:r w:rsidR="00852B76">
              <w:rPr>
                <w:rFonts w:ascii="Garamond" w:eastAsia="Garamond" w:hAnsi="Garamond" w:cs="Garamond"/>
                <w:color w:val="000000"/>
                <w:lang w:val="es-ES_tradnl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6D80C1" w14:textId="71FE026A" w:rsidR="004A2417" w:rsidRPr="00077339" w:rsidRDefault="004A2417" w:rsidP="004A2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hAnsi="Garamond"/>
                <w:bCs/>
                <w:lang w:val="es-ES_tradn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D685B9B" w14:textId="77777777" w:rsidR="004A2417" w:rsidRPr="00077339" w:rsidRDefault="004A2417" w:rsidP="004A2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Garamond" w:hAnsi="Garamond"/>
                <w:color w:val="000000"/>
                <w:lang w:val="es-ES_tradnl"/>
              </w:rPr>
            </w:pPr>
          </w:p>
          <w:p w14:paraId="08FD698D" w14:textId="77777777" w:rsidR="00852B76" w:rsidRPr="00852B76" w:rsidRDefault="00852B76" w:rsidP="00852B76">
            <w:pPr>
              <w:spacing w:after="120"/>
              <w:ind w:left="28" w:hanging="28"/>
              <w:jc w:val="both"/>
              <w:rPr>
                <w:rFonts w:ascii="Garamond" w:hAnsi="Garamond"/>
                <w:color w:val="000000" w:themeColor="text1"/>
                <w:lang w:val="es-CL"/>
              </w:rPr>
            </w:pPr>
            <w:r w:rsidRPr="00852B76">
              <w:rPr>
                <w:rFonts w:ascii="Garamond" w:hAnsi="Garamond"/>
                <w:color w:val="000000" w:themeColor="text1"/>
                <w:lang w:val="es-CL"/>
              </w:rPr>
              <w:t xml:space="preserve">Celano, B. (2021). “Reglas constitutivas: del paradigma lógico- lingüístico al paradigma cognitivo” en Ramírez, L., y Vilajosana J. M. </w:t>
            </w:r>
            <w:r w:rsidRPr="00852B76">
              <w:rPr>
                <w:rFonts w:ascii="Garamond" w:hAnsi="Garamond"/>
                <w:i/>
                <w:iCs/>
                <w:color w:val="000000" w:themeColor="text1"/>
                <w:lang w:val="es-CL"/>
              </w:rPr>
              <w:t>Reglas constitutivas y derecho</w:t>
            </w:r>
            <w:r w:rsidRPr="00852B76">
              <w:rPr>
                <w:rFonts w:ascii="Garamond" w:hAnsi="Garamond"/>
                <w:color w:val="000000" w:themeColor="text1"/>
                <w:lang w:val="es-CL"/>
              </w:rPr>
              <w:t>, Marcial Pons, Madrid pp. 45-70.</w:t>
            </w:r>
          </w:p>
          <w:p w14:paraId="78F17707" w14:textId="77777777" w:rsidR="004A2417" w:rsidRPr="00077339" w:rsidRDefault="004A2417" w:rsidP="004A2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Garamond" w:hAnsi="Garamond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14:paraId="62703EC1" w14:textId="77777777" w:rsidR="004A2417" w:rsidRPr="00077339" w:rsidRDefault="004A2417" w:rsidP="004A2417">
            <w:pPr>
              <w:spacing w:line="276" w:lineRule="auto"/>
              <w:ind w:firstLine="360"/>
              <w:jc w:val="both"/>
              <w:rPr>
                <w:rFonts w:ascii="Garamond" w:hAnsi="Garamond" w:cstheme="minorHAnsi"/>
                <w:lang w:val="es-ES_tradnl"/>
              </w:rPr>
            </w:pPr>
          </w:p>
        </w:tc>
        <w:tc>
          <w:tcPr>
            <w:tcW w:w="1559" w:type="dxa"/>
          </w:tcPr>
          <w:p w14:paraId="6B187A47" w14:textId="77777777" w:rsidR="004A2417" w:rsidRPr="00077339" w:rsidRDefault="004A2417" w:rsidP="004A2417">
            <w:pPr>
              <w:spacing w:line="276" w:lineRule="auto"/>
              <w:ind w:firstLine="360"/>
              <w:jc w:val="both"/>
              <w:rPr>
                <w:rFonts w:ascii="Garamond" w:hAnsi="Garamond" w:cstheme="minorHAnsi"/>
                <w:lang w:val="es-ES_tradnl"/>
              </w:rPr>
            </w:pPr>
          </w:p>
        </w:tc>
      </w:tr>
      <w:tr w:rsidR="004A2417" w:rsidRPr="009C2F20" w14:paraId="07156239" w14:textId="77777777" w:rsidTr="009A7B90">
        <w:trPr>
          <w:trHeight w:val="280"/>
        </w:trPr>
        <w:tc>
          <w:tcPr>
            <w:tcW w:w="1040" w:type="dxa"/>
            <w:shd w:val="clear" w:color="auto" w:fill="auto"/>
            <w:vAlign w:val="center"/>
          </w:tcPr>
          <w:p w14:paraId="735C235A" w14:textId="04C29F55" w:rsidR="004A2417" w:rsidRDefault="004A2417" w:rsidP="004A2417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0C5376C" w14:textId="77777777" w:rsidR="004A2417" w:rsidRPr="00077339" w:rsidRDefault="004A2417" w:rsidP="004A2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Garamond" w:hAnsi="Garamond" w:cstheme="minorHAnsi"/>
                <w:lang w:val="es-ES_tradn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8EBEA4D" w14:textId="41372782" w:rsidR="004A2417" w:rsidRPr="00852B76" w:rsidRDefault="00852B76" w:rsidP="004A2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hAnsi="Garamond"/>
                <w:color w:val="000000"/>
                <w:lang w:val="es-CL"/>
              </w:rPr>
            </w:pPr>
            <w:r w:rsidRPr="00634DCA">
              <w:rPr>
                <w:rFonts w:ascii="Garamond" w:hAnsi="Garamond"/>
                <w:color w:val="000000" w:themeColor="text1"/>
                <w:lang w:val="es-CL"/>
              </w:rPr>
              <w:t xml:space="preserve">Guastini, R. (2021). </w:t>
            </w:r>
            <w:r w:rsidRPr="00852B76">
              <w:rPr>
                <w:rFonts w:ascii="Garamond" w:hAnsi="Garamond"/>
                <w:color w:val="000000" w:themeColor="text1"/>
                <w:lang w:val="es-CL"/>
              </w:rPr>
              <w:t xml:space="preserve">“Normativismo mágico” en Ramírez, L., y Vilajosana J. M. </w:t>
            </w:r>
            <w:r w:rsidRPr="00852B76">
              <w:rPr>
                <w:rFonts w:ascii="Garamond" w:hAnsi="Garamond"/>
                <w:i/>
                <w:iCs/>
                <w:color w:val="000000" w:themeColor="text1"/>
                <w:lang w:val="es-CL"/>
              </w:rPr>
              <w:t>Reglas constitutivas y derecho</w:t>
            </w:r>
            <w:r w:rsidRPr="00852B76">
              <w:rPr>
                <w:rFonts w:ascii="Garamond" w:hAnsi="Garamond"/>
                <w:color w:val="000000" w:themeColor="text1"/>
                <w:lang w:val="es-CL"/>
              </w:rPr>
              <w:t>, Madrid, Marcial Pons, pp. 71- 84</w:t>
            </w:r>
          </w:p>
        </w:tc>
        <w:tc>
          <w:tcPr>
            <w:tcW w:w="1985" w:type="dxa"/>
            <w:vAlign w:val="center"/>
          </w:tcPr>
          <w:p w14:paraId="2D884B10" w14:textId="77777777" w:rsidR="004A2417" w:rsidRPr="00077339" w:rsidRDefault="004A2417" w:rsidP="004A2417">
            <w:pPr>
              <w:spacing w:line="276" w:lineRule="auto"/>
              <w:ind w:firstLine="360"/>
              <w:jc w:val="both"/>
              <w:rPr>
                <w:rFonts w:ascii="Garamond" w:hAnsi="Garamond" w:cstheme="minorHAnsi"/>
                <w:lang w:val="es-ES_tradnl"/>
              </w:rPr>
            </w:pPr>
          </w:p>
        </w:tc>
        <w:tc>
          <w:tcPr>
            <w:tcW w:w="1559" w:type="dxa"/>
          </w:tcPr>
          <w:p w14:paraId="60B47C67" w14:textId="77777777" w:rsidR="004A2417" w:rsidRPr="00077339" w:rsidRDefault="004A2417" w:rsidP="004A2417">
            <w:pPr>
              <w:spacing w:line="276" w:lineRule="auto"/>
              <w:ind w:firstLine="360"/>
              <w:jc w:val="both"/>
              <w:rPr>
                <w:rFonts w:ascii="Garamond" w:hAnsi="Garamond" w:cstheme="minorHAnsi"/>
                <w:lang w:val="es-ES_tradnl"/>
              </w:rPr>
            </w:pPr>
          </w:p>
        </w:tc>
      </w:tr>
      <w:tr w:rsidR="004A2417" w:rsidRPr="00077339" w14:paraId="13FC6A46" w14:textId="2517E058" w:rsidTr="009A7B90">
        <w:trPr>
          <w:trHeight w:val="532"/>
        </w:trPr>
        <w:tc>
          <w:tcPr>
            <w:tcW w:w="1040" w:type="dxa"/>
            <w:shd w:val="clear" w:color="auto" w:fill="auto"/>
            <w:vAlign w:val="center"/>
          </w:tcPr>
          <w:p w14:paraId="1B0A9A7A" w14:textId="77777777" w:rsidR="004A2417" w:rsidRPr="00077339" w:rsidRDefault="004A2417" w:rsidP="004A2417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lang w:val="es-ES_tradnl"/>
              </w:rPr>
            </w:pPr>
            <w:r w:rsidRPr="00077339">
              <w:rPr>
                <w:rFonts w:ascii="Garamond" w:eastAsia="Garamond" w:hAnsi="Garamond" w:cs="Garamond"/>
                <w:color w:val="000000"/>
                <w:lang w:val="es-ES_tradnl"/>
              </w:rPr>
              <w:t xml:space="preserve">Examen </w:t>
            </w:r>
          </w:p>
          <w:p w14:paraId="167721D5" w14:textId="112F60C6" w:rsidR="004A2417" w:rsidRPr="00077339" w:rsidRDefault="004A2417" w:rsidP="004A2417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359ABE3" w14:textId="2AE7BE99" w:rsidR="004A2417" w:rsidRPr="00077339" w:rsidRDefault="004A2417" w:rsidP="004A2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Garamond" w:eastAsia="Garamond" w:hAnsi="Garamond" w:cs="Garamond"/>
                <w:color w:val="000000"/>
                <w:lang w:val="es-ES_tradnl"/>
              </w:rPr>
            </w:pPr>
            <w:r w:rsidRPr="00077339">
              <w:rPr>
                <w:rFonts w:ascii="Garamond" w:eastAsia="Garamond" w:hAnsi="Garamond" w:cs="Garamond"/>
                <w:color w:val="000000"/>
                <w:lang w:val="es-ES_tradnl"/>
              </w:rPr>
              <w:t>Entrega de ensayo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24168E" w14:textId="77777777" w:rsidR="004A2417" w:rsidRPr="00077339" w:rsidRDefault="004A2417" w:rsidP="004A2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Garamond" w:eastAsia="Garamond" w:hAnsi="Garamond" w:cs="Garamond"/>
                <w:color w:val="000000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14:paraId="4D821F6D" w14:textId="77777777" w:rsidR="004A2417" w:rsidRPr="00077339" w:rsidRDefault="004A2417" w:rsidP="004A2417">
            <w:pPr>
              <w:spacing w:line="276" w:lineRule="auto"/>
              <w:ind w:firstLine="360"/>
              <w:jc w:val="both"/>
              <w:rPr>
                <w:rFonts w:ascii="Garamond" w:hAnsi="Garamond" w:cstheme="minorHAnsi"/>
                <w:lang w:val="es-ES_tradnl"/>
              </w:rPr>
            </w:pPr>
          </w:p>
        </w:tc>
        <w:tc>
          <w:tcPr>
            <w:tcW w:w="1559" w:type="dxa"/>
          </w:tcPr>
          <w:p w14:paraId="20064ED6" w14:textId="77777777" w:rsidR="004A2417" w:rsidRPr="00077339" w:rsidRDefault="004A2417" w:rsidP="004A2417">
            <w:pPr>
              <w:spacing w:line="276" w:lineRule="auto"/>
              <w:ind w:firstLine="360"/>
              <w:jc w:val="both"/>
              <w:rPr>
                <w:rFonts w:ascii="Garamond" w:hAnsi="Garamond" w:cstheme="minorHAnsi"/>
                <w:lang w:val="es-ES_tradnl"/>
              </w:rPr>
            </w:pPr>
          </w:p>
        </w:tc>
      </w:tr>
    </w:tbl>
    <w:p w14:paraId="1FBFDAE2" w14:textId="77777777" w:rsidR="0003653D" w:rsidRPr="00077339" w:rsidRDefault="0003653D" w:rsidP="0003653D">
      <w:pPr>
        <w:rPr>
          <w:rFonts w:ascii="Garamond" w:hAnsi="Garamond"/>
          <w:lang w:val="es-ES_tradnl"/>
        </w:rPr>
      </w:pPr>
      <w:r w:rsidRPr="00077339">
        <w:rPr>
          <w:rFonts w:ascii="Garamond" w:hAnsi="Garamond"/>
          <w:lang w:val="es-ES_tradnl"/>
        </w:rPr>
        <w:t>¡</w:t>
      </w:r>
    </w:p>
    <w:p w14:paraId="1E3CD5B6" w14:textId="77777777" w:rsidR="0003653D" w:rsidRPr="00077339" w:rsidRDefault="0003653D" w:rsidP="0003653D">
      <w:pPr>
        <w:rPr>
          <w:rFonts w:ascii="Garamond" w:hAnsi="Garamond"/>
          <w:lang w:val="es-ES_tradnl"/>
        </w:rPr>
      </w:pPr>
    </w:p>
    <w:p w14:paraId="1EDF7725" w14:textId="77777777" w:rsidR="0003653D" w:rsidRPr="00077339" w:rsidRDefault="0003653D" w:rsidP="0003653D">
      <w:pPr>
        <w:rPr>
          <w:rFonts w:ascii="Garamond" w:hAnsi="Garamond"/>
          <w:lang w:val="es-ES_tradnl"/>
        </w:rPr>
      </w:pPr>
    </w:p>
    <w:p w14:paraId="7EBF9893" w14:textId="77777777" w:rsidR="001E0447" w:rsidRDefault="001E0447">
      <w:pPr>
        <w:rPr>
          <w:rFonts w:ascii="Garamond" w:hAnsi="Garamond"/>
          <w:lang w:val="es-ES_tradnl"/>
        </w:rPr>
      </w:pPr>
    </w:p>
    <w:p w14:paraId="0729AAAE" w14:textId="77777777" w:rsidR="001E0447" w:rsidRDefault="001E0447">
      <w:pPr>
        <w:rPr>
          <w:rFonts w:ascii="Garamond" w:hAnsi="Garamond"/>
          <w:lang w:val="es-ES_tradnl"/>
        </w:rPr>
      </w:pPr>
    </w:p>
    <w:p w14:paraId="679005BD" w14:textId="77777777" w:rsidR="001E0447" w:rsidRDefault="001E0447">
      <w:pPr>
        <w:rPr>
          <w:rFonts w:ascii="Garamond" w:hAnsi="Garamond"/>
          <w:lang w:val="es-ES_tradnl"/>
        </w:rPr>
      </w:pPr>
    </w:p>
    <w:p w14:paraId="78727A5A" w14:textId="77777777" w:rsidR="001E0447" w:rsidRDefault="001E0447">
      <w:pPr>
        <w:rPr>
          <w:rFonts w:ascii="Garamond" w:hAnsi="Garamond"/>
          <w:lang w:val="es-ES_tradnl"/>
        </w:rPr>
      </w:pPr>
    </w:p>
    <w:p w14:paraId="36726207" w14:textId="77777777" w:rsidR="001E0447" w:rsidRDefault="001E0447">
      <w:pPr>
        <w:rPr>
          <w:rFonts w:ascii="Garamond" w:hAnsi="Garamond"/>
          <w:lang w:val="es-ES_tradnl"/>
        </w:rPr>
      </w:pPr>
    </w:p>
    <w:p w14:paraId="671EB5C2" w14:textId="77777777" w:rsidR="001E0447" w:rsidRPr="00077339" w:rsidRDefault="001E0447">
      <w:pPr>
        <w:rPr>
          <w:rFonts w:ascii="Garamond" w:hAnsi="Garamond"/>
          <w:lang w:val="es-ES_tradnl"/>
        </w:rPr>
      </w:pPr>
    </w:p>
    <w:sectPr w:rsidR="001E0447" w:rsidRPr="00077339" w:rsidSect="00A0716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BEBEF" w14:textId="77777777" w:rsidR="002C5E1F" w:rsidRDefault="002C5E1F" w:rsidP="0076489C">
      <w:pPr>
        <w:spacing w:after="0" w:line="240" w:lineRule="auto"/>
      </w:pPr>
      <w:r>
        <w:separator/>
      </w:r>
    </w:p>
  </w:endnote>
  <w:endnote w:type="continuationSeparator" w:id="0">
    <w:p w14:paraId="50C1AA5A" w14:textId="77777777" w:rsidR="002C5E1F" w:rsidRDefault="002C5E1F" w:rsidP="0076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E9547" w14:textId="77777777" w:rsidR="002C5E1F" w:rsidRDefault="002C5E1F" w:rsidP="0076489C">
      <w:pPr>
        <w:spacing w:after="0" w:line="240" w:lineRule="auto"/>
      </w:pPr>
      <w:r>
        <w:separator/>
      </w:r>
    </w:p>
  </w:footnote>
  <w:footnote w:type="continuationSeparator" w:id="0">
    <w:p w14:paraId="5E316162" w14:textId="77777777" w:rsidR="002C5E1F" w:rsidRDefault="002C5E1F" w:rsidP="0076489C">
      <w:pPr>
        <w:spacing w:after="0" w:line="240" w:lineRule="auto"/>
      </w:pPr>
      <w:r>
        <w:continuationSeparator/>
      </w:r>
    </w:p>
  </w:footnote>
  <w:footnote w:id="1">
    <w:p w14:paraId="4E208332" w14:textId="0723ED67" w:rsidR="00F05C0E" w:rsidRPr="00F05C0E" w:rsidRDefault="00F05C0E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F05C0E">
        <w:rPr>
          <w:lang w:val="es-CL"/>
        </w:rPr>
        <w:t xml:space="preserve"> </w:t>
      </w:r>
      <w:r>
        <w:rPr>
          <w:lang w:val="es-ES"/>
        </w:rPr>
        <w:t>Cada clase incluye dos módulos seguidos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0EAA7" w14:textId="77777777" w:rsidR="0076489C" w:rsidRPr="00433C4D" w:rsidRDefault="0076489C" w:rsidP="0076489C">
    <w:pPr>
      <w:spacing w:after="0" w:line="240" w:lineRule="auto"/>
      <w:jc w:val="both"/>
      <w:rPr>
        <w:rFonts w:ascii="Garamond" w:hAnsi="Garamond"/>
        <w:smallCaps/>
        <w:color w:val="000000" w:themeColor="text1"/>
        <w:sz w:val="20"/>
        <w:szCs w:val="20"/>
        <w:lang w:val="es-ES_tradnl"/>
      </w:rPr>
    </w:pPr>
    <w:r w:rsidRPr="00433C4D">
      <w:rPr>
        <w:rFonts w:ascii="Garamond" w:hAnsi="Garamond"/>
        <w:smallCaps/>
        <w:color w:val="000000" w:themeColor="text1"/>
        <w:sz w:val="20"/>
        <w:szCs w:val="20"/>
        <w:lang w:val="es-ES_tradnl"/>
      </w:rPr>
      <w:t>Universidad de Chile</w:t>
    </w:r>
  </w:p>
  <w:p w14:paraId="7D96CF19" w14:textId="77777777" w:rsidR="0076489C" w:rsidRPr="00433C4D" w:rsidRDefault="0076489C" w:rsidP="0076489C">
    <w:pPr>
      <w:spacing w:after="0" w:line="240" w:lineRule="auto"/>
      <w:jc w:val="both"/>
      <w:rPr>
        <w:rFonts w:ascii="Garamond" w:hAnsi="Garamond"/>
        <w:smallCaps/>
        <w:color w:val="000000" w:themeColor="text1"/>
        <w:sz w:val="20"/>
        <w:szCs w:val="20"/>
        <w:lang w:val="es-ES_tradnl"/>
      </w:rPr>
    </w:pPr>
    <w:r w:rsidRPr="00433C4D">
      <w:rPr>
        <w:rFonts w:ascii="Garamond" w:hAnsi="Garamond"/>
        <w:smallCaps/>
        <w:color w:val="000000" w:themeColor="text1"/>
        <w:sz w:val="20"/>
        <w:szCs w:val="20"/>
        <w:lang w:val="es-ES_tradnl"/>
      </w:rPr>
      <w:t>Facultad de Derecho</w:t>
    </w:r>
  </w:p>
  <w:p w14:paraId="1D93E865" w14:textId="77777777" w:rsidR="0076489C" w:rsidRPr="00433C4D" w:rsidRDefault="0076489C" w:rsidP="0076489C">
    <w:pPr>
      <w:spacing w:after="0" w:line="240" w:lineRule="auto"/>
      <w:jc w:val="both"/>
      <w:rPr>
        <w:rFonts w:ascii="Garamond" w:hAnsi="Garamond"/>
        <w:smallCaps/>
        <w:color w:val="000000" w:themeColor="text1"/>
        <w:sz w:val="20"/>
        <w:szCs w:val="20"/>
        <w:lang w:val="es-ES_tradnl"/>
      </w:rPr>
    </w:pPr>
    <w:r w:rsidRPr="00433C4D">
      <w:rPr>
        <w:rFonts w:ascii="Garamond" w:hAnsi="Garamond"/>
        <w:smallCaps/>
        <w:color w:val="000000" w:themeColor="text1"/>
        <w:sz w:val="20"/>
        <w:szCs w:val="20"/>
        <w:lang w:val="es-ES_tradnl"/>
      </w:rPr>
      <w:t>Departamento de Ciencias del Derecho</w:t>
    </w:r>
  </w:p>
  <w:p w14:paraId="4E473D56" w14:textId="77777777" w:rsidR="0076489C" w:rsidRPr="00433C4D" w:rsidRDefault="0076489C" w:rsidP="0076489C">
    <w:pPr>
      <w:spacing w:after="0" w:line="240" w:lineRule="auto"/>
      <w:jc w:val="both"/>
      <w:rPr>
        <w:rFonts w:ascii="Garamond" w:hAnsi="Garamond"/>
        <w:smallCaps/>
        <w:color w:val="000000" w:themeColor="text1"/>
        <w:sz w:val="20"/>
        <w:szCs w:val="20"/>
        <w:lang w:val="es-ES_tradnl"/>
      </w:rPr>
    </w:pPr>
    <w:r w:rsidRPr="00433C4D">
      <w:rPr>
        <w:rFonts w:ascii="Garamond" w:hAnsi="Garamond"/>
        <w:smallCaps/>
        <w:color w:val="000000" w:themeColor="text1"/>
        <w:sz w:val="20"/>
        <w:szCs w:val="20"/>
        <w:lang w:val="es-ES_tradnl"/>
      </w:rPr>
      <w:t>Prof. Marcela Chahuán Zedan</w:t>
    </w:r>
  </w:p>
  <w:p w14:paraId="1E08F37F" w14:textId="7D12A688" w:rsidR="0076489C" w:rsidRPr="00433C4D" w:rsidRDefault="0076489C" w:rsidP="0076489C">
    <w:pPr>
      <w:spacing w:after="0" w:line="240" w:lineRule="auto"/>
      <w:jc w:val="both"/>
      <w:rPr>
        <w:rFonts w:ascii="Garamond" w:hAnsi="Garamond"/>
        <w:smallCaps/>
        <w:color w:val="000000" w:themeColor="text1"/>
        <w:sz w:val="20"/>
        <w:szCs w:val="20"/>
        <w:lang w:val="es-ES_tradnl"/>
      </w:rPr>
    </w:pPr>
    <w:r w:rsidRPr="00433C4D">
      <w:rPr>
        <w:rFonts w:ascii="Garamond" w:hAnsi="Garamond"/>
        <w:smallCaps/>
        <w:color w:val="000000" w:themeColor="text1"/>
        <w:sz w:val="20"/>
        <w:szCs w:val="20"/>
        <w:lang w:val="es-ES_tradnl"/>
      </w:rPr>
      <w:t>Semestre II, 202</w:t>
    </w:r>
    <w:r w:rsidR="00F96165">
      <w:rPr>
        <w:rFonts w:ascii="Garamond" w:hAnsi="Garamond"/>
        <w:smallCaps/>
        <w:color w:val="000000" w:themeColor="text1"/>
        <w:sz w:val="20"/>
        <w:szCs w:val="20"/>
        <w:lang w:val="es-ES_tradnl"/>
      </w:rPr>
      <w:t>4</w:t>
    </w:r>
    <w:r w:rsidRPr="00433C4D">
      <w:rPr>
        <w:rFonts w:ascii="Garamond" w:hAnsi="Garamond"/>
        <w:smallCaps/>
        <w:color w:val="000000" w:themeColor="text1"/>
        <w:sz w:val="20"/>
        <w:szCs w:val="20"/>
        <w:lang w:val="es-ES_tradnl"/>
      </w:rPr>
      <w:t xml:space="preserve">. </w:t>
    </w:r>
  </w:p>
  <w:p w14:paraId="58720E26" w14:textId="77777777" w:rsidR="0076489C" w:rsidRPr="00433C4D" w:rsidRDefault="0076489C" w:rsidP="0076489C">
    <w:pPr>
      <w:jc w:val="both"/>
      <w:rPr>
        <w:rFonts w:ascii="Garamond" w:hAnsi="Garamond"/>
        <w:color w:val="000000" w:themeColor="text1"/>
        <w:sz w:val="24"/>
        <w:szCs w:val="24"/>
        <w:lang w:val="es-ES_tradnl"/>
      </w:rPr>
    </w:pPr>
  </w:p>
  <w:p w14:paraId="2A95BECB" w14:textId="77777777" w:rsidR="0076489C" w:rsidRPr="00433C4D" w:rsidRDefault="0076489C" w:rsidP="0076489C">
    <w:pPr>
      <w:spacing w:after="0" w:line="240" w:lineRule="auto"/>
      <w:jc w:val="center"/>
      <w:rPr>
        <w:rFonts w:ascii="Garamond" w:hAnsi="Garamond"/>
        <w:b/>
        <w:color w:val="000000" w:themeColor="text1"/>
        <w:sz w:val="28"/>
        <w:szCs w:val="28"/>
        <w:lang w:val="es-ES_tradnl"/>
      </w:rPr>
    </w:pPr>
    <w:r w:rsidRPr="00433C4D">
      <w:rPr>
        <w:rFonts w:ascii="Garamond" w:hAnsi="Garamond"/>
        <w:b/>
        <w:color w:val="000000" w:themeColor="text1"/>
        <w:sz w:val="28"/>
        <w:szCs w:val="28"/>
        <w:lang w:val="es-ES_tradnl"/>
      </w:rPr>
      <w:t>Seminario de lectura:</w:t>
    </w:r>
  </w:p>
  <w:p w14:paraId="2C38216F" w14:textId="0582D4BF" w:rsidR="0076489C" w:rsidRPr="00433C4D" w:rsidRDefault="009A7B90" w:rsidP="0076489C">
    <w:pPr>
      <w:spacing w:after="0" w:line="240" w:lineRule="auto"/>
      <w:jc w:val="center"/>
      <w:rPr>
        <w:rFonts w:ascii="Garamond" w:hAnsi="Garamond"/>
        <w:b/>
        <w:color w:val="000000" w:themeColor="text1"/>
        <w:sz w:val="28"/>
        <w:szCs w:val="28"/>
        <w:u w:val="single"/>
        <w:lang w:val="es-ES_tradnl"/>
      </w:rPr>
    </w:pPr>
    <w:r>
      <w:rPr>
        <w:rFonts w:ascii="Garamond" w:hAnsi="Garamond"/>
        <w:b/>
        <w:color w:val="000000" w:themeColor="text1"/>
        <w:sz w:val="28"/>
        <w:szCs w:val="28"/>
        <w:u w:val="single"/>
        <w:lang w:val="es-ES_tradnl"/>
      </w:rPr>
      <w:t xml:space="preserve">Estudios sobre normatividad jurídica </w:t>
    </w:r>
  </w:p>
  <w:p w14:paraId="7EDAAD0B" w14:textId="77777777" w:rsidR="0076489C" w:rsidRPr="009A7B90" w:rsidRDefault="0076489C" w:rsidP="0076489C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67E6"/>
    <w:multiLevelType w:val="multilevel"/>
    <w:tmpl w:val="E92E42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" w15:restartNumberingAfterBreak="0">
    <w:nsid w:val="075B527A"/>
    <w:multiLevelType w:val="multilevel"/>
    <w:tmpl w:val="B650B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1F6"/>
    <w:multiLevelType w:val="multilevel"/>
    <w:tmpl w:val="B650B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7F04"/>
    <w:multiLevelType w:val="multilevel"/>
    <w:tmpl w:val="B650B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958AB"/>
    <w:multiLevelType w:val="multilevel"/>
    <w:tmpl w:val="E51AD0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3B19C1"/>
    <w:multiLevelType w:val="multilevel"/>
    <w:tmpl w:val="B650B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A1450"/>
    <w:multiLevelType w:val="multilevel"/>
    <w:tmpl w:val="0C36E532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760" w:hanging="4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7" w15:restartNumberingAfterBreak="0">
    <w:nsid w:val="16EC1395"/>
    <w:multiLevelType w:val="multilevel"/>
    <w:tmpl w:val="E92E42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8" w15:restartNumberingAfterBreak="0">
    <w:nsid w:val="1AA56750"/>
    <w:multiLevelType w:val="multilevel"/>
    <w:tmpl w:val="52EC845E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9" w15:restartNumberingAfterBreak="0">
    <w:nsid w:val="222B0D1E"/>
    <w:multiLevelType w:val="hybridMultilevel"/>
    <w:tmpl w:val="194004BA"/>
    <w:lvl w:ilvl="0" w:tplc="E03607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CD0"/>
    <w:multiLevelType w:val="multilevel"/>
    <w:tmpl w:val="23CCA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1" w15:restartNumberingAfterBreak="0">
    <w:nsid w:val="32F343C1"/>
    <w:multiLevelType w:val="multilevel"/>
    <w:tmpl w:val="0C36E532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760" w:hanging="4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2" w15:restartNumberingAfterBreak="0">
    <w:nsid w:val="36C159FF"/>
    <w:multiLevelType w:val="multilevel"/>
    <w:tmpl w:val="0C36E532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760" w:hanging="4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3" w15:restartNumberingAfterBreak="0">
    <w:nsid w:val="3A8842E3"/>
    <w:multiLevelType w:val="multilevel"/>
    <w:tmpl w:val="B650B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13299"/>
    <w:multiLevelType w:val="multilevel"/>
    <w:tmpl w:val="B650B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D458E"/>
    <w:multiLevelType w:val="multilevel"/>
    <w:tmpl w:val="B650B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271E9"/>
    <w:multiLevelType w:val="multilevel"/>
    <w:tmpl w:val="0C36E532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760" w:hanging="4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7" w15:restartNumberingAfterBreak="0">
    <w:nsid w:val="56DD2477"/>
    <w:multiLevelType w:val="multilevel"/>
    <w:tmpl w:val="23CCA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8" w15:restartNumberingAfterBreak="0">
    <w:nsid w:val="59BF31AD"/>
    <w:multiLevelType w:val="hybridMultilevel"/>
    <w:tmpl w:val="11A2BB58"/>
    <w:lvl w:ilvl="0" w:tplc="FA7AA2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3654CA"/>
    <w:multiLevelType w:val="multilevel"/>
    <w:tmpl w:val="B650B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33C2F"/>
    <w:multiLevelType w:val="multilevel"/>
    <w:tmpl w:val="23CCA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num w:numId="1" w16cid:durableId="2112431944">
    <w:abstractNumId w:val="18"/>
  </w:num>
  <w:num w:numId="2" w16cid:durableId="590048901">
    <w:abstractNumId w:val="9"/>
  </w:num>
  <w:num w:numId="3" w16cid:durableId="328560437">
    <w:abstractNumId w:val="1"/>
  </w:num>
  <w:num w:numId="4" w16cid:durableId="384179078">
    <w:abstractNumId w:val="20"/>
  </w:num>
  <w:num w:numId="5" w16cid:durableId="347756911">
    <w:abstractNumId w:val="17"/>
  </w:num>
  <w:num w:numId="6" w16cid:durableId="497161471">
    <w:abstractNumId w:val="10"/>
  </w:num>
  <w:num w:numId="7" w16cid:durableId="709301864">
    <w:abstractNumId w:val="7"/>
  </w:num>
  <w:num w:numId="8" w16cid:durableId="405692937">
    <w:abstractNumId w:val="15"/>
  </w:num>
  <w:num w:numId="9" w16cid:durableId="1590000184">
    <w:abstractNumId w:val="6"/>
  </w:num>
  <w:num w:numId="10" w16cid:durableId="1044256026">
    <w:abstractNumId w:val="0"/>
  </w:num>
  <w:num w:numId="11" w16cid:durableId="2119107085">
    <w:abstractNumId w:val="11"/>
  </w:num>
  <w:num w:numId="12" w16cid:durableId="1130323445">
    <w:abstractNumId w:val="12"/>
  </w:num>
  <w:num w:numId="13" w16cid:durableId="1037701734">
    <w:abstractNumId w:val="8"/>
  </w:num>
  <w:num w:numId="14" w16cid:durableId="896866003">
    <w:abstractNumId w:val="16"/>
  </w:num>
  <w:num w:numId="15" w16cid:durableId="1471437377">
    <w:abstractNumId w:val="2"/>
  </w:num>
  <w:num w:numId="16" w16cid:durableId="1052189349">
    <w:abstractNumId w:val="5"/>
  </w:num>
  <w:num w:numId="17" w16cid:durableId="1012341582">
    <w:abstractNumId w:val="13"/>
  </w:num>
  <w:num w:numId="18" w16cid:durableId="1361468623">
    <w:abstractNumId w:val="4"/>
  </w:num>
  <w:num w:numId="19" w16cid:durableId="215896010">
    <w:abstractNumId w:val="19"/>
  </w:num>
  <w:num w:numId="20" w16cid:durableId="143007811">
    <w:abstractNumId w:val="3"/>
  </w:num>
  <w:num w:numId="21" w16cid:durableId="11141783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3D"/>
    <w:rsid w:val="00024A5F"/>
    <w:rsid w:val="0003653D"/>
    <w:rsid w:val="00077339"/>
    <w:rsid w:val="00127C3D"/>
    <w:rsid w:val="001B63AC"/>
    <w:rsid w:val="001E0447"/>
    <w:rsid w:val="001E583D"/>
    <w:rsid w:val="00275964"/>
    <w:rsid w:val="002C5E1F"/>
    <w:rsid w:val="003261EE"/>
    <w:rsid w:val="00352F4F"/>
    <w:rsid w:val="003F291D"/>
    <w:rsid w:val="0043380E"/>
    <w:rsid w:val="004374AA"/>
    <w:rsid w:val="00484ED0"/>
    <w:rsid w:val="004A2417"/>
    <w:rsid w:val="004E3860"/>
    <w:rsid w:val="004E629C"/>
    <w:rsid w:val="00512D23"/>
    <w:rsid w:val="005264B6"/>
    <w:rsid w:val="00555937"/>
    <w:rsid w:val="00634A19"/>
    <w:rsid w:val="006425A2"/>
    <w:rsid w:val="00665FC6"/>
    <w:rsid w:val="006E0E4A"/>
    <w:rsid w:val="006F5C3C"/>
    <w:rsid w:val="0076489C"/>
    <w:rsid w:val="00797941"/>
    <w:rsid w:val="007D1678"/>
    <w:rsid w:val="00852B76"/>
    <w:rsid w:val="008753B1"/>
    <w:rsid w:val="00880BAE"/>
    <w:rsid w:val="008A50F1"/>
    <w:rsid w:val="008C5B48"/>
    <w:rsid w:val="00905711"/>
    <w:rsid w:val="009354BD"/>
    <w:rsid w:val="009706BE"/>
    <w:rsid w:val="009A7B90"/>
    <w:rsid w:val="009C2F20"/>
    <w:rsid w:val="009C5D3A"/>
    <w:rsid w:val="009D2E06"/>
    <w:rsid w:val="009E72B6"/>
    <w:rsid w:val="009F2754"/>
    <w:rsid w:val="00A0716F"/>
    <w:rsid w:val="00A21E17"/>
    <w:rsid w:val="00A27E76"/>
    <w:rsid w:val="00A64D95"/>
    <w:rsid w:val="00A6740C"/>
    <w:rsid w:val="00A85A74"/>
    <w:rsid w:val="00AB12E8"/>
    <w:rsid w:val="00AC1D13"/>
    <w:rsid w:val="00AF3C1A"/>
    <w:rsid w:val="00B04310"/>
    <w:rsid w:val="00BA04C4"/>
    <w:rsid w:val="00C90124"/>
    <w:rsid w:val="00CF449C"/>
    <w:rsid w:val="00D23464"/>
    <w:rsid w:val="00D422A5"/>
    <w:rsid w:val="00D53662"/>
    <w:rsid w:val="00D541E8"/>
    <w:rsid w:val="00DC1426"/>
    <w:rsid w:val="00E0587E"/>
    <w:rsid w:val="00E52312"/>
    <w:rsid w:val="00E54541"/>
    <w:rsid w:val="00E7123A"/>
    <w:rsid w:val="00E84FE0"/>
    <w:rsid w:val="00F05C0E"/>
    <w:rsid w:val="00F36031"/>
    <w:rsid w:val="00F457D7"/>
    <w:rsid w:val="00F557FF"/>
    <w:rsid w:val="00F9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E77C14"/>
  <w14:defaultImageDpi w14:val="32767"/>
  <w15:chartTrackingRefBased/>
  <w15:docId w15:val="{13090F17-8A42-D840-8A83-9B7A7DCB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3653D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65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648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89C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648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89C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05C0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5C0E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F05C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1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7B4438-8F0B-2A45-A693-602AB76C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Chahuan Zedan</dc:creator>
  <cp:keywords/>
  <dc:description/>
  <cp:lastModifiedBy>Marcela Chahuán Zedan</cp:lastModifiedBy>
  <cp:revision>3</cp:revision>
  <dcterms:created xsi:type="dcterms:W3CDTF">2024-08-02T17:12:00Z</dcterms:created>
  <dcterms:modified xsi:type="dcterms:W3CDTF">2024-08-02T17:31:00Z</dcterms:modified>
</cp:coreProperties>
</file>