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7720" w14:textId="79D427A0" w:rsidR="00C11B59" w:rsidRPr="00B97E8C" w:rsidRDefault="00692EF5" w:rsidP="0085486D">
      <w:pPr>
        <w:rPr>
          <w:rFonts w:ascii="Garamond" w:hAnsi="Garamond"/>
          <w:b/>
          <w:sz w:val="24"/>
          <w:szCs w:val="24"/>
        </w:rPr>
      </w:pPr>
      <w:r w:rsidRPr="00B97E8C">
        <w:rPr>
          <w:rFonts w:ascii="Garamond" w:hAnsi="Garamond"/>
          <w:b/>
          <w:sz w:val="24"/>
          <w:szCs w:val="24"/>
        </w:rPr>
        <w:t>Escuela de Derecho</w:t>
      </w:r>
      <w:r w:rsidRPr="00B97E8C">
        <w:rPr>
          <w:rFonts w:ascii="Garamond" w:hAnsi="Garamond"/>
          <w:b/>
          <w:sz w:val="24"/>
          <w:szCs w:val="24"/>
        </w:rPr>
        <w:br/>
        <w:t>Departamento de Ciencias del Derecho</w:t>
      </w:r>
      <w:r w:rsidRPr="00B97E8C">
        <w:rPr>
          <w:rFonts w:ascii="Garamond" w:hAnsi="Garamond"/>
          <w:b/>
          <w:sz w:val="24"/>
          <w:szCs w:val="24"/>
        </w:rPr>
        <w:br/>
      </w:r>
      <w:r w:rsidR="00C11B59" w:rsidRPr="00B97E8C">
        <w:rPr>
          <w:rFonts w:ascii="Garamond" w:hAnsi="Garamond"/>
          <w:b/>
          <w:sz w:val="24"/>
          <w:szCs w:val="24"/>
        </w:rPr>
        <w:t xml:space="preserve">Profesor: Juan Ormeño </w:t>
      </w:r>
      <w:proofErr w:type="spellStart"/>
      <w:r w:rsidR="00C11B59" w:rsidRPr="00B97E8C">
        <w:rPr>
          <w:rFonts w:ascii="Garamond" w:hAnsi="Garamond"/>
          <w:b/>
          <w:sz w:val="24"/>
          <w:szCs w:val="24"/>
        </w:rPr>
        <w:t>Karzulovic</w:t>
      </w:r>
      <w:proofErr w:type="spellEnd"/>
      <w:r w:rsidRPr="00B97E8C">
        <w:rPr>
          <w:rFonts w:ascii="Garamond" w:hAnsi="Garamond"/>
          <w:b/>
          <w:sz w:val="24"/>
          <w:szCs w:val="24"/>
        </w:rPr>
        <w:br/>
      </w:r>
      <w:r w:rsidR="00494A01">
        <w:rPr>
          <w:rFonts w:ascii="Garamond" w:hAnsi="Garamond"/>
          <w:b/>
          <w:sz w:val="24"/>
          <w:szCs w:val="24"/>
        </w:rPr>
        <w:t xml:space="preserve">2º </w:t>
      </w:r>
      <w:r w:rsidR="00363A16">
        <w:rPr>
          <w:rFonts w:ascii="Garamond" w:hAnsi="Garamond"/>
          <w:b/>
          <w:sz w:val="24"/>
          <w:szCs w:val="24"/>
        </w:rPr>
        <w:t>Semestre 2023</w:t>
      </w:r>
    </w:p>
    <w:p w14:paraId="35F7107E" w14:textId="77777777" w:rsidR="00C11B59" w:rsidRPr="00B97E8C" w:rsidRDefault="00C11B59" w:rsidP="00B03DBE">
      <w:pPr>
        <w:jc w:val="both"/>
        <w:rPr>
          <w:rFonts w:ascii="Garamond" w:hAnsi="Garamond"/>
          <w:sz w:val="24"/>
          <w:szCs w:val="24"/>
        </w:rPr>
      </w:pPr>
    </w:p>
    <w:p w14:paraId="627AC939" w14:textId="6C534F8C" w:rsidR="00C11B59" w:rsidRPr="00B97E8C" w:rsidRDefault="001D6954" w:rsidP="00B03DBE">
      <w:pPr>
        <w:jc w:val="both"/>
        <w:rPr>
          <w:rFonts w:ascii="Garamond" w:hAnsi="Garamond"/>
          <w:b/>
          <w:sz w:val="24"/>
          <w:szCs w:val="24"/>
        </w:rPr>
      </w:pPr>
      <w:r w:rsidRPr="00B97E8C">
        <w:rPr>
          <w:rFonts w:ascii="Garamond" w:hAnsi="Garamond"/>
          <w:b/>
          <w:sz w:val="24"/>
          <w:szCs w:val="24"/>
        </w:rPr>
        <w:t>LÓGICA DE LAS NORMAS</w:t>
      </w:r>
    </w:p>
    <w:p w14:paraId="1B8667E6" w14:textId="77777777" w:rsidR="00036BBD" w:rsidRPr="00B97E8C" w:rsidRDefault="00036BBD" w:rsidP="00B03DBE">
      <w:pPr>
        <w:jc w:val="both"/>
        <w:rPr>
          <w:rFonts w:ascii="Garamond" w:hAnsi="Garamond"/>
          <w:b/>
          <w:sz w:val="24"/>
          <w:szCs w:val="24"/>
        </w:rPr>
      </w:pPr>
    </w:p>
    <w:p w14:paraId="08397A4D" w14:textId="512D89F0" w:rsidR="00BE592C" w:rsidRPr="00B97E8C" w:rsidRDefault="00BE592C" w:rsidP="00B03DBE">
      <w:pPr>
        <w:pStyle w:val="Prrafodelista"/>
        <w:numPr>
          <w:ilvl w:val="0"/>
          <w:numId w:val="1"/>
        </w:numPr>
        <w:jc w:val="both"/>
        <w:rPr>
          <w:rFonts w:ascii="Garamond" w:hAnsi="Garamond"/>
          <w:b/>
          <w:sz w:val="24"/>
          <w:szCs w:val="24"/>
        </w:rPr>
      </w:pPr>
      <w:r w:rsidRPr="00B97E8C">
        <w:rPr>
          <w:rFonts w:ascii="Garamond" w:hAnsi="Garamond"/>
          <w:b/>
          <w:sz w:val="24"/>
          <w:szCs w:val="24"/>
        </w:rPr>
        <w:t>Descripción del curso</w:t>
      </w:r>
    </w:p>
    <w:p w14:paraId="5B11A755" w14:textId="77777777" w:rsidR="00BE592C" w:rsidRPr="00B97E8C" w:rsidRDefault="00BE592C" w:rsidP="00B03DBE">
      <w:pPr>
        <w:pStyle w:val="Prrafodelista"/>
        <w:ind w:left="1080"/>
        <w:jc w:val="both"/>
        <w:rPr>
          <w:rFonts w:ascii="Garamond" w:hAnsi="Garamond"/>
          <w:b/>
          <w:sz w:val="24"/>
          <w:szCs w:val="24"/>
        </w:rPr>
      </w:pPr>
    </w:p>
    <w:p w14:paraId="1DAAD320" w14:textId="40135A67" w:rsidR="0050469E" w:rsidRPr="00B97E8C" w:rsidRDefault="005F2E79" w:rsidP="00B03DBE">
      <w:pPr>
        <w:pStyle w:val="Prrafodelista"/>
        <w:spacing w:before="100" w:beforeAutospacing="1"/>
        <w:ind w:left="1080" w:firstLine="336"/>
        <w:jc w:val="both"/>
        <w:rPr>
          <w:rFonts w:ascii="Garamond" w:hAnsi="Garamond" w:cs="Arial"/>
          <w:sz w:val="24"/>
          <w:szCs w:val="24"/>
        </w:rPr>
      </w:pPr>
      <w:r w:rsidRPr="00B97E8C">
        <w:rPr>
          <w:rFonts w:ascii="Garamond" w:hAnsi="Garamond" w:cs="Arial"/>
          <w:sz w:val="24"/>
          <w:szCs w:val="24"/>
        </w:rPr>
        <w:t>Muy pocas cosas logr</w:t>
      </w:r>
      <w:r w:rsidR="0027536B" w:rsidRPr="00B97E8C">
        <w:rPr>
          <w:rFonts w:ascii="Garamond" w:hAnsi="Garamond" w:cs="Arial"/>
          <w:sz w:val="24"/>
          <w:szCs w:val="24"/>
        </w:rPr>
        <w:t xml:space="preserve">an distinguir tan fácilmente la intuición de la persona común de la mente del jurista como la noción de normatividad. Si bien el primero </w:t>
      </w:r>
      <w:r w:rsidR="00533B4C">
        <w:rPr>
          <w:rFonts w:ascii="Garamond" w:hAnsi="Garamond" w:cs="Arial"/>
          <w:sz w:val="24"/>
          <w:szCs w:val="24"/>
        </w:rPr>
        <w:t xml:space="preserve">puede no </w:t>
      </w:r>
      <w:r w:rsidR="0027536B" w:rsidRPr="00B97E8C">
        <w:rPr>
          <w:rFonts w:ascii="Garamond" w:hAnsi="Garamond" w:cs="Arial"/>
          <w:sz w:val="24"/>
          <w:szCs w:val="24"/>
        </w:rPr>
        <w:t>reconoce</w:t>
      </w:r>
      <w:r w:rsidR="00533B4C">
        <w:rPr>
          <w:rFonts w:ascii="Garamond" w:hAnsi="Garamond" w:cs="Arial"/>
          <w:sz w:val="24"/>
          <w:szCs w:val="24"/>
        </w:rPr>
        <w:t>r</w:t>
      </w:r>
      <w:r w:rsidR="0027536B" w:rsidRPr="00B97E8C">
        <w:rPr>
          <w:rFonts w:ascii="Garamond" w:hAnsi="Garamond" w:cs="Arial"/>
          <w:sz w:val="24"/>
          <w:szCs w:val="24"/>
        </w:rPr>
        <w:t xml:space="preserve"> la existencia de un problema</w:t>
      </w:r>
      <w:r w:rsidR="00533B4C">
        <w:rPr>
          <w:rFonts w:ascii="Garamond" w:hAnsi="Garamond" w:cs="Arial"/>
          <w:sz w:val="24"/>
          <w:szCs w:val="24"/>
        </w:rPr>
        <w:t>,</w:t>
      </w:r>
      <w:r w:rsidR="0027536B" w:rsidRPr="00B97E8C">
        <w:rPr>
          <w:rFonts w:ascii="Garamond" w:hAnsi="Garamond" w:cs="Arial"/>
          <w:sz w:val="24"/>
          <w:szCs w:val="24"/>
        </w:rPr>
        <w:t xml:space="preserve"> el segundo </w:t>
      </w:r>
      <w:r w:rsidR="00533B4C">
        <w:rPr>
          <w:rFonts w:ascii="Garamond" w:hAnsi="Garamond" w:cs="Arial"/>
          <w:sz w:val="24"/>
          <w:szCs w:val="24"/>
        </w:rPr>
        <w:t xml:space="preserve">se remite con confianza </w:t>
      </w:r>
      <w:r w:rsidR="0089620A" w:rsidRPr="00B97E8C">
        <w:rPr>
          <w:rFonts w:ascii="Garamond" w:hAnsi="Garamond" w:cs="Arial"/>
          <w:sz w:val="24"/>
          <w:szCs w:val="24"/>
        </w:rPr>
        <w:t>a</w:t>
      </w:r>
      <w:r w:rsidR="00A57ACC" w:rsidRPr="00B97E8C">
        <w:rPr>
          <w:rFonts w:ascii="Garamond" w:hAnsi="Garamond" w:cs="Arial"/>
          <w:sz w:val="24"/>
          <w:szCs w:val="24"/>
        </w:rPr>
        <w:t>l mundo jurídico</w:t>
      </w:r>
      <w:r w:rsidR="00533B4C">
        <w:rPr>
          <w:rFonts w:ascii="Garamond" w:hAnsi="Garamond" w:cs="Arial"/>
          <w:sz w:val="24"/>
          <w:szCs w:val="24"/>
        </w:rPr>
        <w:t xml:space="preserve"> para su comprensión</w:t>
      </w:r>
      <w:r w:rsidR="00A57ACC" w:rsidRPr="00B97E8C">
        <w:rPr>
          <w:rFonts w:ascii="Garamond" w:hAnsi="Garamond" w:cs="Arial"/>
          <w:sz w:val="24"/>
          <w:szCs w:val="24"/>
        </w:rPr>
        <w:t>.</w:t>
      </w:r>
      <w:r w:rsidR="0089620A" w:rsidRPr="00B97E8C">
        <w:rPr>
          <w:rFonts w:ascii="Garamond" w:hAnsi="Garamond" w:cs="Arial"/>
          <w:sz w:val="24"/>
          <w:szCs w:val="24"/>
        </w:rPr>
        <w:t xml:space="preserve"> </w:t>
      </w:r>
      <w:r w:rsidR="00967C60" w:rsidRPr="00B97E8C">
        <w:rPr>
          <w:rFonts w:ascii="Garamond" w:hAnsi="Garamond" w:cs="Arial"/>
          <w:sz w:val="24"/>
          <w:szCs w:val="24"/>
        </w:rPr>
        <w:t xml:space="preserve">Aunque </w:t>
      </w:r>
      <w:r w:rsidR="00761782" w:rsidRPr="00B97E8C">
        <w:rPr>
          <w:rFonts w:ascii="Garamond" w:hAnsi="Garamond" w:cs="Arial"/>
          <w:sz w:val="24"/>
          <w:szCs w:val="24"/>
        </w:rPr>
        <w:t>la valorización de</w:t>
      </w:r>
      <w:r w:rsidR="00533B4C">
        <w:rPr>
          <w:rFonts w:ascii="Garamond" w:hAnsi="Garamond" w:cs="Arial"/>
          <w:sz w:val="24"/>
          <w:szCs w:val="24"/>
        </w:rPr>
        <w:t xml:space="preserve">l modo en el que en el derecho se entiende lo normativo </w:t>
      </w:r>
      <w:r w:rsidR="00761782" w:rsidRPr="00B97E8C">
        <w:rPr>
          <w:rFonts w:ascii="Garamond" w:hAnsi="Garamond" w:cs="Arial"/>
          <w:sz w:val="24"/>
          <w:szCs w:val="24"/>
        </w:rPr>
        <w:t xml:space="preserve">es particularmente importante para el especialista, el fenómeno requiere de más explicaciones de las que puede ofrecer el estudioso del Derecho. </w:t>
      </w:r>
    </w:p>
    <w:p w14:paraId="6CE174C6" w14:textId="72BC084C" w:rsidR="00931EF3" w:rsidRPr="00B97E8C" w:rsidRDefault="00931EF3" w:rsidP="00B03DBE">
      <w:pPr>
        <w:pStyle w:val="Prrafodelista"/>
        <w:spacing w:before="100" w:beforeAutospacing="1"/>
        <w:ind w:left="1080" w:firstLine="336"/>
        <w:jc w:val="both"/>
        <w:rPr>
          <w:rFonts w:ascii="Garamond" w:hAnsi="Garamond"/>
          <w:sz w:val="24"/>
          <w:szCs w:val="24"/>
        </w:rPr>
      </w:pPr>
      <w:r w:rsidRPr="00B97E8C">
        <w:rPr>
          <w:rFonts w:ascii="Garamond" w:hAnsi="Garamond"/>
          <w:sz w:val="24"/>
          <w:szCs w:val="24"/>
        </w:rPr>
        <w:t>La idea de este curso es estudiar las distintas aristas del fenómeno de “lo normativo” comenzando con una idea general del mismo para, finalmente, lograr una comprensión holística del Derecho como práctica constituida por normas.</w:t>
      </w:r>
    </w:p>
    <w:p w14:paraId="48FF2E7A" w14:textId="77777777" w:rsidR="00931EF3" w:rsidRPr="00B97E8C" w:rsidRDefault="00931EF3" w:rsidP="00B03DBE">
      <w:pPr>
        <w:pStyle w:val="Prrafodelista"/>
        <w:spacing w:before="100" w:beforeAutospacing="1"/>
        <w:ind w:left="1080" w:firstLine="336"/>
        <w:jc w:val="both"/>
        <w:rPr>
          <w:rFonts w:ascii="Garamond" w:hAnsi="Garamond"/>
          <w:b/>
          <w:sz w:val="24"/>
          <w:szCs w:val="24"/>
        </w:rPr>
      </w:pPr>
    </w:p>
    <w:p w14:paraId="3D723B9B" w14:textId="698056D4" w:rsidR="0050469E" w:rsidRPr="00B97E8C" w:rsidRDefault="001D6954" w:rsidP="00B03DBE">
      <w:pPr>
        <w:pStyle w:val="Prrafodelista"/>
        <w:numPr>
          <w:ilvl w:val="0"/>
          <w:numId w:val="1"/>
        </w:numPr>
        <w:jc w:val="both"/>
        <w:rPr>
          <w:rFonts w:ascii="Garamond" w:hAnsi="Garamond"/>
          <w:b/>
          <w:sz w:val="24"/>
          <w:szCs w:val="24"/>
        </w:rPr>
      </w:pPr>
      <w:r w:rsidRPr="00B97E8C">
        <w:rPr>
          <w:rFonts w:ascii="Garamond" w:hAnsi="Garamond"/>
          <w:b/>
          <w:sz w:val="24"/>
          <w:szCs w:val="24"/>
        </w:rPr>
        <w:t>Unidades</w:t>
      </w:r>
    </w:p>
    <w:p w14:paraId="62658000" w14:textId="77777777" w:rsidR="0050469E" w:rsidRPr="00B97E8C" w:rsidRDefault="0050469E" w:rsidP="00B03DBE">
      <w:pPr>
        <w:pStyle w:val="Prrafodelista"/>
        <w:ind w:left="1080"/>
        <w:jc w:val="both"/>
        <w:rPr>
          <w:rFonts w:ascii="Garamond" w:hAnsi="Garamond"/>
          <w:b/>
          <w:sz w:val="24"/>
          <w:szCs w:val="24"/>
        </w:rPr>
      </w:pPr>
    </w:p>
    <w:p w14:paraId="673CA420" w14:textId="2010173A" w:rsidR="00C80C0F" w:rsidRPr="00B97E8C" w:rsidRDefault="001D6954" w:rsidP="00B03DBE">
      <w:pPr>
        <w:pStyle w:val="Prrafodelista"/>
        <w:numPr>
          <w:ilvl w:val="1"/>
          <w:numId w:val="1"/>
        </w:numPr>
        <w:jc w:val="both"/>
        <w:rPr>
          <w:rFonts w:ascii="Garamond" w:hAnsi="Garamond"/>
          <w:b/>
          <w:sz w:val="24"/>
          <w:szCs w:val="24"/>
        </w:rPr>
      </w:pPr>
      <w:r w:rsidRPr="00B97E8C">
        <w:rPr>
          <w:rFonts w:ascii="Garamond" w:hAnsi="Garamond"/>
          <w:b/>
          <w:sz w:val="24"/>
          <w:szCs w:val="24"/>
        </w:rPr>
        <w:t>Teoría General de las Normas</w:t>
      </w:r>
      <w:r w:rsidR="00B97E8C" w:rsidRPr="00B97E8C">
        <w:rPr>
          <w:rFonts w:ascii="Garamond" w:hAnsi="Garamond"/>
          <w:b/>
          <w:sz w:val="24"/>
          <w:szCs w:val="24"/>
        </w:rPr>
        <w:t>.</w:t>
      </w:r>
    </w:p>
    <w:p w14:paraId="59EB6A8F" w14:textId="2457C8FD" w:rsidR="00E83C50" w:rsidRPr="00B97E8C" w:rsidRDefault="001D6954" w:rsidP="00B03DBE">
      <w:pPr>
        <w:pStyle w:val="Prrafodelista"/>
        <w:numPr>
          <w:ilvl w:val="1"/>
          <w:numId w:val="1"/>
        </w:numPr>
        <w:jc w:val="both"/>
        <w:rPr>
          <w:rFonts w:ascii="Garamond" w:hAnsi="Garamond"/>
          <w:b/>
          <w:sz w:val="24"/>
          <w:szCs w:val="24"/>
        </w:rPr>
      </w:pPr>
      <w:r w:rsidRPr="00B97E8C">
        <w:rPr>
          <w:rFonts w:ascii="Garamond" w:hAnsi="Garamond"/>
          <w:b/>
          <w:sz w:val="24"/>
          <w:szCs w:val="24"/>
        </w:rPr>
        <w:t>Teoría General de las Normas Jurídicas</w:t>
      </w:r>
      <w:r w:rsidR="00B97E8C" w:rsidRPr="00B97E8C">
        <w:rPr>
          <w:rFonts w:ascii="Garamond" w:hAnsi="Garamond"/>
          <w:b/>
          <w:sz w:val="24"/>
          <w:szCs w:val="24"/>
        </w:rPr>
        <w:t>.</w:t>
      </w:r>
    </w:p>
    <w:p w14:paraId="0E79EB6E" w14:textId="04D43269" w:rsidR="00E83C50" w:rsidRPr="00B97E8C" w:rsidRDefault="00F5338C" w:rsidP="00B03DBE">
      <w:pPr>
        <w:pStyle w:val="Prrafodelista"/>
        <w:numPr>
          <w:ilvl w:val="1"/>
          <w:numId w:val="1"/>
        </w:numPr>
        <w:jc w:val="both"/>
        <w:rPr>
          <w:rFonts w:ascii="Garamond" w:hAnsi="Garamond"/>
          <w:b/>
          <w:sz w:val="24"/>
          <w:szCs w:val="24"/>
        </w:rPr>
      </w:pPr>
      <w:r>
        <w:rPr>
          <w:rFonts w:ascii="Garamond" w:hAnsi="Garamond"/>
          <w:b/>
          <w:sz w:val="24"/>
          <w:szCs w:val="24"/>
        </w:rPr>
        <w:t>Excepciones y derrotabilidad. Un modelo de razonamiento jurídico.</w:t>
      </w:r>
    </w:p>
    <w:p w14:paraId="3E227DDB" w14:textId="77777777" w:rsidR="00285BA1" w:rsidRPr="00B97E8C" w:rsidRDefault="00285BA1" w:rsidP="00B03DBE">
      <w:pPr>
        <w:pStyle w:val="Prrafodelista"/>
        <w:ind w:left="2160"/>
        <w:jc w:val="both"/>
        <w:rPr>
          <w:rFonts w:ascii="Garamond" w:hAnsi="Garamond"/>
          <w:b/>
          <w:sz w:val="24"/>
          <w:szCs w:val="24"/>
        </w:rPr>
      </w:pPr>
    </w:p>
    <w:p w14:paraId="7A812393" w14:textId="0C250067" w:rsidR="000320BA" w:rsidRPr="00B97E8C" w:rsidRDefault="000320BA" w:rsidP="00B03DBE">
      <w:pPr>
        <w:pStyle w:val="Prrafodelista"/>
        <w:numPr>
          <w:ilvl w:val="0"/>
          <w:numId w:val="1"/>
        </w:numPr>
        <w:jc w:val="both"/>
        <w:rPr>
          <w:rFonts w:ascii="Garamond" w:hAnsi="Garamond"/>
          <w:b/>
          <w:sz w:val="24"/>
          <w:szCs w:val="24"/>
        </w:rPr>
      </w:pPr>
      <w:r w:rsidRPr="00B97E8C">
        <w:rPr>
          <w:rFonts w:ascii="Garamond" w:hAnsi="Garamond"/>
          <w:b/>
          <w:sz w:val="24"/>
          <w:szCs w:val="24"/>
        </w:rPr>
        <w:t>Régimen de asistencia</w:t>
      </w:r>
    </w:p>
    <w:p w14:paraId="028D1BB4" w14:textId="7A6C8946" w:rsidR="000320BA" w:rsidRPr="00B97E8C" w:rsidRDefault="000320BA" w:rsidP="00B03DBE">
      <w:pPr>
        <w:pStyle w:val="Prrafodelista"/>
        <w:ind w:left="1080"/>
        <w:jc w:val="both"/>
        <w:rPr>
          <w:rFonts w:ascii="Garamond" w:hAnsi="Garamond"/>
          <w:b/>
          <w:sz w:val="24"/>
          <w:szCs w:val="24"/>
        </w:rPr>
      </w:pPr>
    </w:p>
    <w:p w14:paraId="30DB4E2D" w14:textId="7812C59B" w:rsidR="000320BA" w:rsidRPr="00B97E8C" w:rsidRDefault="000320BA" w:rsidP="00B03DBE">
      <w:pPr>
        <w:pStyle w:val="Prrafodelista"/>
        <w:ind w:left="1080"/>
        <w:jc w:val="both"/>
        <w:rPr>
          <w:rFonts w:ascii="Garamond" w:hAnsi="Garamond"/>
          <w:sz w:val="24"/>
          <w:szCs w:val="24"/>
        </w:rPr>
      </w:pPr>
      <w:r w:rsidRPr="00B97E8C">
        <w:rPr>
          <w:rFonts w:ascii="Garamond" w:hAnsi="Garamond"/>
          <w:sz w:val="24"/>
          <w:szCs w:val="24"/>
        </w:rPr>
        <w:t>La asistencia a la clase magistral y las ayudantías es libre. No obstante, la presencia y participación del estudiante será</w:t>
      </w:r>
      <w:r w:rsidR="006B48A2" w:rsidRPr="00B97E8C">
        <w:rPr>
          <w:rFonts w:ascii="Garamond" w:hAnsi="Garamond"/>
          <w:sz w:val="24"/>
          <w:szCs w:val="24"/>
        </w:rPr>
        <w:t xml:space="preserve"> valorada positivamente en la evaluación final</w:t>
      </w:r>
      <w:r w:rsidRPr="00B97E8C">
        <w:rPr>
          <w:rFonts w:ascii="Garamond" w:hAnsi="Garamond"/>
          <w:sz w:val="24"/>
          <w:szCs w:val="24"/>
        </w:rPr>
        <w:t>.</w:t>
      </w:r>
    </w:p>
    <w:p w14:paraId="75536631" w14:textId="77777777" w:rsidR="000320BA" w:rsidRPr="00B97E8C" w:rsidRDefault="000320BA" w:rsidP="00B03DBE">
      <w:pPr>
        <w:pStyle w:val="Prrafodelista"/>
        <w:ind w:left="1080"/>
        <w:jc w:val="both"/>
        <w:rPr>
          <w:rFonts w:ascii="Garamond" w:hAnsi="Garamond"/>
          <w:sz w:val="24"/>
          <w:szCs w:val="24"/>
        </w:rPr>
      </w:pPr>
    </w:p>
    <w:p w14:paraId="57729429" w14:textId="0D7B7A3A" w:rsidR="000320BA" w:rsidRPr="00B97E8C" w:rsidRDefault="000320BA" w:rsidP="00B03DBE">
      <w:pPr>
        <w:pStyle w:val="Prrafodelista"/>
        <w:numPr>
          <w:ilvl w:val="0"/>
          <w:numId w:val="1"/>
        </w:numPr>
        <w:jc w:val="both"/>
        <w:rPr>
          <w:rFonts w:ascii="Garamond" w:hAnsi="Garamond"/>
          <w:b/>
          <w:sz w:val="24"/>
          <w:szCs w:val="24"/>
        </w:rPr>
      </w:pPr>
      <w:r w:rsidRPr="00B97E8C">
        <w:rPr>
          <w:rFonts w:ascii="Garamond" w:hAnsi="Garamond"/>
          <w:b/>
          <w:sz w:val="24"/>
          <w:szCs w:val="24"/>
        </w:rPr>
        <w:t>Controles y ponderación</w:t>
      </w:r>
    </w:p>
    <w:p w14:paraId="550CAAA2" w14:textId="61FADF18" w:rsidR="000320BA" w:rsidRPr="00B97E8C" w:rsidRDefault="000320BA" w:rsidP="00B03DBE">
      <w:pPr>
        <w:pStyle w:val="Prrafodelista"/>
        <w:ind w:left="1080"/>
        <w:jc w:val="both"/>
        <w:rPr>
          <w:rFonts w:ascii="Garamond" w:hAnsi="Garamond"/>
          <w:b/>
          <w:sz w:val="24"/>
          <w:szCs w:val="24"/>
        </w:rPr>
      </w:pPr>
    </w:p>
    <w:p w14:paraId="704D782D" w14:textId="13406C06" w:rsidR="000320BA" w:rsidRPr="00B97E8C" w:rsidRDefault="000320BA" w:rsidP="00B03DBE">
      <w:pPr>
        <w:pStyle w:val="Prrafodelista"/>
        <w:ind w:left="1080"/>
        <w:jc w:val="both"/>
        <w:rPr>
          <w:rFonts w:ascii="Garamond" w:hAnsi="Garamond"/>
          <w:sz w:val="24"/>
          <w:szCs w:val="24"/>
        </w:rPr>
      </w:pPr>
      <w:r w:rsidRPr="00B97E8C">
        <w:rPr>
          <w:rFonts w:ascii="Garamond" w:hAnsi="Garamond"/>
          <w:sz w:val="24"/>
          <w:szCs w:val="24"/>
        </w:rPr>
        <w:t>Las evaluaciones contempladas para esta sección del curso son: un control común escrito para todas las secciones; y un examen acumulativo final escrito. Los porcentajes de los mismos se detallan a continuación:</w:t>
      </w:r>
    </w:p>
    <w:p w14:paraId="24090B6B" w14:textId="0A07DF77" w:rsidR="000320BA" w:rsidRPr="00B97E8C" w:rsidRDefault="000320BA" w:rsidP="00B03DBE">
      <w:pPr>
        <w:pStyle w:val="Prrafodelista"/>
        <w:ind w:left="1080"/>
        <w:jc w:val="both"/>
        <w:rPr>
          <w:rFonts w:ascii="Garamond" w:hAnsi="Garamond"/>
          <w:sz w:val="24"/>
          <w:szCs w:val="24"/>
        </w:rPr>
      </w:pPr>
    </w:p>
    <w:p w14:paraId="6B1498AB" w14:textId="11AEF7AC" w:rsidR="000320BA" w:rsidRPr="00B97E8C" w:rsidRDefault="000320BA" w:rsidP="00B03DBE">
      <w:pPr>
        <w:pStyle w:val="Prrafodelista"/>
        <w:ind w:left="1080"/>
        <w:jc w:val="both"/>
        <w:rPr>
          <w:rFonts w:ascii="Garamond" w:hAnsi="Garamond"/>
          <w:sz w:val="24"/>
          <w:szCs w:val="24"/>
        </w:rPr>
      </w:pPr>
      <w:r w:rsidRPr="00B97E8C">
        <w:rPr>
          <w:rFonts w:ascii="Garamond" w:hAnsi="Garamond"/>
          <w:b/>
          <w:sz w:val="24"/>
          <w:szCs w:val="24"/>
        </w:rPr>
        <w:t xml:space="preserve">Control </w:t>
      </w:r>
      <w:r w:rsidR="001D6954" w:rsidRPr="00B97E8C">
        <w:rPr>
          <w:rFonts w:ascii="Garamond" w:hAnsi="Garamond"/>
          <w:b/>
          <w:sz w:val="24"/>
          <w:szCs w:val="24"/>
        </w:rPr>
        <w:t>de lectura 50%</w:t>
      </w:r>
      <w:r w:rsidRPr="00B97E8C">
        <w:rPr>
          <w:rFonts w:ascii="Garamond" w:hAnsi="Garamond"/>
          <w:b/>
          <w:sz w:val="24"/>
          <w:szCs w:val="24"/>
        </w:rPr>
        <w:t xml:space="preserve">: </w:t>
      </w:r>
      <w:r w:rsidR="001D6954" w:rsidRPr="00B97E8C">
        <w:rPr>
          <w:rFonts w:ascii="Garamond" w:hAnsi="Garamond"/>
          <w:sz w:val="24"/>
          <w:szCs w:val="24"/>
        </w:rPr>
        <w:t>Serán evaluados todos los textos que se hayan analizado hasta la última clase previa a las semanas de pruebas y controles.</w:t>
      </w:r>
    </w:p>
    <w:p w14:paraId="6A7CDD2D" w14:textId="5BE32301" w:rsidR="000320BA" w:rsidRDefault="00122E0C" w:rsidP="00B03DBE">
      <w:pPr>
        <w:pStyle w:val="Prrafodelista"/>
        <w:ind w:left="1080"/>
        <w:jc w:val="both"/>
        <w:rPr>
          <w:rFonts w:ascii="Garamond" w:hAnsi="Garamond"/>
          <w:sz w:val="24"/>
          <w:szCs w:val="24"/>
        </w:rPr>
      </w:pPr>
      <w:r w:rsidRPr="00B97E8C">
        <w:rPr>
          <w:rFonts w:ascii="Garamond" w:hAnsi="Garamond"/>
          <w:b/>
          <w:sz w:val="24"/>
          <w:szCs w:val="24"/>
        </w:rPr>
        <w:lastRenderedPageBreak/>
        <w:t>Examen</w:t>
      </w:r>
      <w:r w:rsidR="001D6954" w:rsidRPr="00B97E8C">
        <w:rPr>
          <w:rFonts w:ascii="Garamond" w:hAnsi="Garamond"/>
          <w:b/>
          <w:sz w:val="24"/>
          <w:szCs w:val="24"/>
        </w:rPr>
        <w:t xml:space="preserve"> 50%</w:t>
      </w:r>
      <w:r w:rsidRPr="00B97E8C">
        <w:rPr>
          <w:rFonts w:ascii="Garamond" w:hAnsi="Garamond"/>
          <w:b/>
          <w:sz w:val="24"/>
          <w:szCs w:val="24"/>
        </w:rPr>
        <w:t>:</w:t>
      </w:r>
      <w:r w:rsidRPr="00B97E8C">
        <w:rPr>
          <w:rFonts w:ascii="Garamond" w:hAnsi="Garamond"/>
          <w:sz w:val="24"/>
          <w:szCs w:val="24"/>
        </w:rPr>
        <w:t xml:space="preserve"> </w:t>
      </w:r>
      <w:r w:rsidR="006923EB">
        <w:rPr>
          <w:rFonts w:ascii="Garamond" w:hAnsi="Garamond"/>
          <w:sz w:val="24"/>
          <w:szCs w:val="24"/>
        </w:rPr>
        <w:t>tiene una parte escrita y una parte oral, cada una de las cuales equivaldrá al 50% de la nota del examen</w:t>
      </w:r>
      <w:r w:rsidR="001D6954" w:rsidRPr="00B97E8C">
        <w:rPr>
          <w:rFonts w:ascii="Garamond" w:hAnsi="Garamond"/>
          <w:sz w:val="24"/>
          <w:szCs w:val="24"/>
        </w:rPr>
        <w:t>.</w:t>
      </w:r>
      <w:r w:rsidR="00F15E69" w:rsidRPr="00B97E8C">
        <w:rPr>
          <w:rFonts w:ascii="Garamond" w:hAnsi="Garamond"/>
          <w:sz w:val="24"/>
          <w:szCs w:val="24"/>
        </w:rPr>
        <w:t xml:space="preserve"> </w:t>
      </w:r>
      <w:r w:rsidR="001D6954" w:rsidRPr="00B97E8C">
        <w:rPr>
          <w:rFonts w:ascii="Garamond" w:hAnsi="Garamond"/>
          <w:sz w:val="24"/>
          <w:szCs w:val="24"/>
        </w:rPr>
        <w:t xml:space="preserve">Aquí </w:t>
      </w:r>
      <w:r w:rsidR="001D6954" w:rsidRPr="00B97E8C">
        <w:rPr>
          <w:rFonts w:ascii="Garamond" w:hAnsi="Garamond"/>
          <w:b/>
          <w:sz w:val="24"/>
          <w:szCs w:val="24"/>
        </w:rPr>
        <w:t>se evaluarán las discusiones realizadas en clases</w:t>
      </w:r>
      <w:r w:rsidR="001D6954" w:rsidRPr="00B97E8C">
        <w:rPr>
          <w:rFonts w:ascii="Garamond" w:hAnsi="Garamond"/>
          <w:sz w:val="24"/>
          <w:szCs w:val="24"/>
        </w:rPr>
        <w:t xml:space="preserve"> sobre </w:t>
      </w:r>
      <w:r w:rsidR="001D6954" w:rsidRPr="00B97E8C">
        <w:rPr>
          <w:rFonts w:ascii="Garamond" w:hAnsi="Garamond"/>
          <w:b/>
          <w:sz w:val="24"/>
          <w:szCs w:val="24"/>
        </w:rPr>
        <w:t>todos los textos</w:t>
      </w:r>
      <w:r w:rsidR="001D6954" w:rsidRPr="00B97E8C">
        <w:rPr>
          <w:rFonts w:ascii="Garamond" w:hAnsi="Garamond"/>
          <w:sz w:val="24"/>
          <w:szCs w:val="24"/>
        </w:rPr>
        <w:t>.</w:t>
      </w:r>
    </w:p>
    <w:p w14:paraId="21BB84AF" w14:textId="31DDFB0D" w:rsidR="00F5338C" w:rsidRDefault="00F5338C" w:rsidP="00B03DBE">
      <w:pPr>
        <w:pStyle w:val="Prrafodelista"/>
        <w:ind w:left="1080"/>
        <w:jc w:val="both"/>
        <w:rPr>
          <w:rFonts w:ascii="Garamond" w:hAnsi="Garamond"/>
          <w:sz w:val="24"/>
          <w:szCs w:val="24"/>
        </w:rPr>
      </w:pPr>
    </w:p>
    <w:p w14:paraId="2BF4F485" w14:textId="55780C1B" w:rsidR="00F5338C" w:rsidRPr="00F5338C" w:rsidRDefault="00F5338C" w:rsidP="00B03DBE">
      <w:pPr>
        <w:pStyle w:val="Prrafodelista"/>
        <w:ind w:left="1080"/>
        <w:jc w:val="both"/>
        <w:rPr>
          <w:rFonts w:ascii="Garamond" w:hAnsi="Garamond"/>
          <w:sz w:val="24"/>
          <w:szCs w:val="24"/>
        </w:rPr>
      </w:pPr>
      <w:r>
        <w:rPr>
          <w:rFonts w:ascii="Garamond" w:hAnsi="Garamond"/>
          <w:b/>
          <w:bCs/>
          <w:sz w:val="24"/>
          <w:szCs w:val="24"/>
        </w:rPr>
        <w:t>(*) En caso de que el semestre sea no-presencial:</w:t>
      </w:r>
      <w:r>
        <w:rPr>
          <w:rFonts w:ascii="Garamond" w:hAnsi="Garamond"/>
          <w:sz w:val="24"/>
          <w:szCs w:val="24"/>
        </w:rPr>
        <w:t xml:space="preserve"> El sistema de evaluación (tanto para el control como para el examen) consistirá en una distribución aleatoria de un pozo de preguntas de desarrollo.</w:t>
      </w:r>
    </w:p>
    <w:p w14:paraId="74EF33E2" w14:textId="77777777" w:rsidR="00285BA1" w:rsidRPr="00B97E8C" w:rsidRDefault="00285BA1" w:rsidP="00B03DBE">
      <w:pPr>
        <w:pStyle w:val="Prrafodelista"/>
        <w:ind w:left="1080"/>
        <w:jc w:val="both"/>
        <w:rPr>
          <w:rFonts w:ascii="Garamond" w:hAnsi="Garamond"/>
          <w:sz w:val="24"/>
          <w:szCs w:val="24"/>
        </w:rPr>
      </w:pPr>
    </w:p>
    <w:p w14:paraId="450D97BE" w14:textId="6CBF94D0" w:rsidR="00285BA1" w:rsidRPr="00B97E8C" w:rsidRDefault="00285BA1" w:rsidP="00B03DBE">
      <w:pPr>
        <w:pStyle w:val="Prrafodelista"/>
        <w:numPr>
          <w:ilvl w:val="0"/>
          <w:numId w:val="1"/>
        </w:numPr>
        <w:jc w:val="both"/>
        <w:rPr>
          <w:rFonts w:ascii="Garamond" w:hAnsi="Garamond"/>
          <w:b/>
          <w:sz w:val="24"/>
          <w:szCs w:val="24"/>
        </w:rPr>
      </w:pPr>
      <w:r w:rsidRPr="00B97E8C">
        <w:rPr>
          <w:rFonts w:ascii="Garamond" w:hAnsi="Garamond"/>
          <w:b/>
          <w:sz w:val="24"/>
          <w:szCs w:val="24"/>
        </w:rPr>
        <w:t>Metodología</w:t>
      </w:r>
    </w:p>
    <w:p w14:paraId="0CBCD2D9" w14:textId="07E4CBEC" w:rsidR="00285BA1" w:rsidRPr="00B97E8C" w:rsidRDefault="00285BA1" w:rsidP="00B03DBE">
      <w:pPr>
        <w:pStyle w:val="Prrafodelista"/>
        <w:ind w:left="1080"/>
        <w:jc w:val="both"/>
        <w:rPr>
          <w:rFonts w:ascii="Garamond" w:hAnsi="Garamond"/>
          <w:b/>
          <w:sz w:val="24"/>
          <w:szCs w:val="24"/>
        </w:rPr>
      </w:pPr>
    </w:p>
    <w:p w14:paraId="6F6FD47A" w14:textId="2A66CAC9" w:rsidR="00285BA1" w:rsidRPr="00B97E8C" w:rsidRDefault="00285BA1" w:rsidP="00B03DBE">
      <w:pPr>
        <w:pStyle w:val="Prrafodelista"/>
        <w:ind w:left="1080"/>
        <w:jc w:val="both"/>
        <w:rPr>
          <w:rFonts w:ascii="Garamond" w:hAnsi="Garamond"/>
          <w:sz w:val="24"/>
          <w:szCs w:val="24"/>
        </w:rPr>
      </w:pPr>
      <w:r w:rsidRPr="00B97E8C">
        <w:rPr>
          <w:rFonts w:ascii="Garamond" w:hAnsi="Garamond"/>
          <w:sz w:val="24"/>
          <w:szCs w:val="24"/>
        </w:rPr>
        <w:t xml:space="preserve">La clase magistral es esencialmente expositiva, </w:t>
      </w:r>
      <w:r w:rsidR="00D94A7D" w:rsidRPr="00B97E8C">
        <w:rPr>
          <w:rFonts w:ascii="Garamond" w:hAnsi="Garamond"/>
          <w:sz w:val="24"/>
          <w:szCs w:val="24"/>
        </w:rPr>
        <w:t>sin perjuicio de que los estudiantes participen por medio de p</w:t>
      </w:r>
      <w:r w:rsidR="00E43BA2" w:rsidRPr="00B97E8C">
        <w:rPr>
          <w:rFonts w:ascii="Garamond" w:hAnsi="Garamond"/>
          <w:sz w:val="24"/>
          <w:szCs w:val="24"/>
        </w:rPr>
        <w:t xml:space="preserve">reguntas o comentarios. </w:t>
      </w:r>
      <w:r w:rsidR="003F5F3D" w:rsidRPr="00B97E8C">
        <w:rPr>
          <w:rFonts w:ascii="Garamond" w:hAnsi="Garamond"/>
          <w:sz w:val="24"/>
          <w:szCs w:val="24"/>
        </w:rPr>
        <w:t>Esto</w:t>
      </w:r>
      <w:r w:rsidR="00E43BA2" w:rsidRPr="00B97E8C">
        <w:rPr>
          <w:rFonts w:ascii="Garamond" w:hAnsi="Garamond"/>
          <w:sz w:val="24"/>
          <w:szCs w:val="24"/>
        </w:rPr>
        <w:t xml:space="preserve">, a pesar de no </w:t>
      </w:r>
      <w:r w:rsidR="003F5F3D" w:rsidRPr="00B97E8C">
        <w:rPr>
          <w:rFonts w:ascii="Garamond" w:hAnsi="Garamond"/>
          <w:sz w:val="24"/>
          <w:szCs w:val="24"/>
        </w:rPr>
        <w:t>ser obligatorio, tendrá</w:t>
      </w:r>
      <w:r w:rsidR="00E43BA2" w:rsidRPr="00B97E8C">
        <w:rPr>
          <w:rFonts w:ascii="Garamond" w:hAnsi="Garamond"/>
          <w:sz w:val="24"/>
          <w:szCs w:val="24"/>
        </w:rPr>
        <w:t xml:space="preserve"> una incidencia positiva en la nota </w:t>
      </w:r>
      <w:r w:rsidR="006B48A2" w:rsidRPr="00B97E8C">
        <w:rPr>
          <w:rFonts w:ascii="Garamond" w:hAnsi="Garamond"/>
          <w:sz w:val="24"/>
          <w:szCs w:val="24"/>
        </w:rPr>
        <w:t xml:space="preserve">final </w:t>
      </w:r>
      <w:r w:rsidR="00E43BA2" w:rsidRPr="00B97E8C">
        <w:rPr>
          <w:rFonts w:ascii="Garamond" w:hAnsi="Garamond"/>
          <w:sz w:val="24"/>
          <w:szCs w:val="24"/>
        </w:rPr>
        <w:t>del estudiante.</w:t>
      </w:r>
    </w:p>
    <w:p w14:paraId="032C736B" w14:textId="0C49E4C5" w:rsidR="007139CF" w:rsidRPr="00B97E8C" w:rsidRDefault="00E43BA2" w:rsidP="00B03DBE">
      <w:pPr>
        <w:pStyle w:val="Prrafodelista"/>
        <w:ind w:left="1080"/>
        <w:jc w:val="both"/>
        <w:rPr>
          <w:rFonts w:ascii="Garamond" w:hAnsi="Garamond"/>
          <w:sz w:val="24"/>
          <w:szCs w:val="24"/>
        </w:rPr>
      </w:pPr>
      <w:r w:rsidRPr="00B97E8C">
        <w:rPr>
          <w:rFonts w:ascii="Garamond" w:hAnsi="Garamond"/>
          <w:sz w:val="24"/>
          <w:szCs w:val="24"/>
        </w:rPr>
        <w:t xml:space="preserve">La lectura de los materiales obligatorios es esencial para el desarrollo de la clase, pues es la única forma de apreciar correctamente la exposición del profesor. </w:t>
      </w:r>
      <w:proofErr w:type="gramStart"/>
      <w:r w:rsidR="0085486D">
        <w:rPr>
          <w:rFonts w:ascii="Garamond" w:hAnsi="Garamond"/>
          <w:sz w:val="24"/>
          <w:szCs w:val="24"/>
        </w:rPr>
        <w:t>Habrán</w:t>
      </w:r>
      <w:proofErr w:type="gramEnd"/>
      <w:r w:rsidR="0085486D">
        <w:rPr>
          <w:rFonts w:ascii="Garamond" w:hAnsi="Garamond"/>
          <w:sz w:val="24"/>
          <w:szCs w:val="24"/>
        </w:rPr>
        <w:t xml:space="preserve"> materiales complementarios que ayudarán a comprender mejor los problemas tratados, y que no serán evaluados.</w:t>
      </w:r>
    </w:p>
    <w:p w14:paraId="77A3A403" w14:textId="7BD6315E" w:rsidR="00F1165E" w:rsidRPr="00B97E8C" w:rsidRDefault="00F1165E" w:rsidP="00B03DBE">
      <w:pPr>
        <w:pStyle w:val="Prrafodelista"/>
        <w:ind w:left="1080"/>
        <w:jc w:val="both"/>
        <w:rPr>
          <w:rFonts w:ascii="Garamond" w:hAnsi="Garamond"/>
          <w:sz w:val="24"/>
          <w:szCs w:val="24"/>
        </w:rPr>
      </w:pPr>
      <w:r w:rsidRPr="00B97E8C">
        <w:rPr>
          <w:rFonts w:ascii="Garamond" w:hAnsi="Garamond"/>
          <w:sz w:val="24"/>
          <w:szCs w:val="24"/>
        </w:rPr>
        <w:t>Se realizarán ayudantías</w:t>
      </w:r>
      <w:r w:rsidR="00F5338C">
        <w:rPr>
          <w:rFonts w:ascii="Garamond" w:hAnsi="Garamond"/>
          <w:sz w:val="24"/>
          <w:szCs w:val="24"/>
        </w:rPr>
        <w:t xml:space="preserve"> antes del control</w:t>
      </w:r>
      <w:r w:rsidRPr="00B97E8C">
        <w:rPr>
          <w:rFonts w:ascii="Garamond" w:hAnsi="Garamond"/>
          <w:sz w:val="24"/>
          <w:szCs w:val="24"/>
        </w:rPr>
        <w:t xml:space="preserve"> en que </w:t>
      </w:r>
      <w:r w:rsidR="00F5338C">
        <w:rPr>
          <w:rFonts w:ascii="Garamond" w:hAnsi="Garamond"/>
          <w:sz w:val="24"/>
          <w:szCs w:val="24"/>
        </w:rPr>
        <w:t xml:space="preserve">las </w:t>
      </w:r>
      <w:r w:rsidRPr="00B97E8C">
        <w:rPr>
          <w:rFonts w:ascii="Garamond" w:hAnsi="Garamond"/>
          <w:sz w:val="24"/>
          <w:szCs w:val="24"/>
        </w:rPr>
        <w:t xml:space="preserve">se explicarán los textos </w:t>
      </w:r>
      <w:r w:rsidR="00734656" w:rsidRPr="00B97E8C">
        <w:rPr>
          <w:rFonts w:ascii="Garamond" w:hAnsi="Garamond"/>
          <w:sz w:val="24"/>
          <w:szCs w:val="24"/>
        </w:rPr>
        <w:t>tratados en clases.</w:t>
      </w:r>
    </w:p>
    <w:p w14:paraId="2FF22324" w14:textId="77777777" w:rsidR="006B48A2" w:rsidRPr="00B97E8C" w:rsidRDefault="006B48A2" w:rsidP="00B03DBE">
      <w:pPr>
        <w:pStyle w:val="Prrafodelista"/>
        <w:ind w:left="1080"/>
        <w:jc w:val="both"/>
        <w:rPr>
          <w:rFonts w:ascii="Garamond" w:hAnsi="Garamond"/>
          <w:sz w:val="24"/>
          <w:szCs w:val="24"/>
        </w:rPr>
      </w:pPr>
    </w:p>
    <w:p w14:paraId="234BCC04" w14:textId="789F3E78" w:rsidR="00E83C50" w:rsidRDefault="001E21E6" w:rsidP="00B03DBE">
      <w:pPr>
        <w:pStyle w:val="Prrafodelista"/>
        <w:numPr>
          <w:ilvl w:val="0"/>
          <w:numId w:val="1"/>
        </w:numPr>
        <w:jc w:val="both"/>
        <w:rPr>
          <w:rFonts w:ascii="Garamond" w:hAnsi="Garamond"/>
          <w:b/>
          <w:sz w:val="24"/>
          <w:szCs w:val="24"/>
        </w:rPr>
      </w:pPr>
      <w:r w:rsidRPr="00B97E8C">
        <w:rPr>
          <w:rFonts w:ascii="Garamond" w:hAnsi="Garamond"/>
          <w:b/>
          <w:sz w:val="24"/>
          <w:szCs w:val="24"/>
        </w:rPr>
        <w:t>Bibliografía obligatoria (orden alfabético)</w:t>
      </w:r>
    </w:p>
    <w:p w14:paraId="102C89E4" w14:textId="17B2B2E4" w:rsidR="00F5338C" w:rsidRDefault="00F5338C" w:rsidP="00B03DBE">
      <w:pPr>
        <w:pStyle w:val="Prrafodelista"/>
        <w:ind w:left="1080"/>
        <w:jc w:val="both"/>
        <w:rPr>
          <w:rFonts w:ascii="Garamond" w:hAnsi="Garamond"/>
          <w:b/>
          <w:sz w:val="24"/>
          <w:szCs w:val="24"/>
        </w:rPr>
      </w:pPr>
    </w:p>
    <w:p w14:paraId="3D859E1C" w14:textId="61454749" w:rsidR="00F5338C" w:rsidRPr="00F5338C" w:rsidRDefault="00F5338C" w:rsidP="00B03DBE">
      <w:pPr>
        <w:pStyle w:val="Prrafodelista"/>
        <w:ind w:left="1080"/>
        <w:jc w:val="both"/>
        <w:rPr>
          <w:rFonts w:ascii="Garamond" w:hAnsi="Garamond"/>
          <w:b/>
          <w:sz w:val="24"/>
          <w:szCs w:val="24"/>
        </w:rPr>
      </w:pPr>
      <w:r>
        <w:rPr>
          <w:rFonts w:ascii="Garamond" w:hAnsi="Garamond"/>
          <w:b/>
          <w:sz w:val="24"/>
          <w:szCs w:val="24"/>
        </w:rPr>
        <w:t>(*) Puede variar según la naturaleza del semestre.</w:t>
      </w:r>
    </w:p>
    <w:p w14:paraId="2DDE8960" w14:textId="6BC16902" w:rsidR="00E83C50" w:rsidRPr="00B97E8C" w:rsidRDefault="00E83C50" w:rsidP="00B03DBE">
      <w:pPr>
        <w:pStyle w:val="Prrafodelista"/>
        <w:ind w:left="1440"/>
        <w:jc w:val="both"/>
        <w:rPr>
          <w:rFonts w:ascii="Garamond" w:hAnsi="Garamond"/>
          <w:b/>
          <w:sz w:val="24"/>
          <w:szCs w:val="24"/>
        </w:rPr>
      </w:pPr>
    </w:p>
    <w:p w14:paraId="75E66A22" w14:textId="3394F544" w:rsidR="001E21E6" w:rsidRPr="00B97E8C" w:rsidRDefault="006B48A2" w:rsidP="00B03DBE">
      <w:pPr>
        <w:pStyle w:val="Prrafodelista"/>
        <w:numPr>
          <w:ilvl w:val="1"/>
          <w:numId w:val="1"/>
        </w:numPr>
        <w:jc w:val="both"/>
        <w:rPr>
          <w:rFonts w:ascii="Garamond" w:hAnsi="Garamond"/>
          <w:b/>
          <w:sz w:val="24"/>
          <w:szCs w:val="24"/>
        </w:rPr>
      </w:pPr>
      <w:r w:rsidRPr="00B97E8C">
        <w:rPr>
          <w:rFonts w:ascii="Garamond" w:hAnsi="Garamond"/>
          <w:b/>
          <w:sz w:val="24"/>
          <w:szCs w:val="24"/>
        </w:rPr>
        <w:t>Teoría General de las Normas</w:t>
      </w:r>
    </w:p>
    <w:p w14:paraId="2C535988" w14:textId="149E8CE0" w:rsidR="001E21E6" w:rsidRPr="00B97E8C" w:rsidRDefault="001E21E6" w:rsidP="00B03DBE">
      <w:pPr>
        <w:pStyle w:val="Prrafodelista"/>
        <w:ind w:left="1440"/>
        <w:jc w:val="both"/>
        <w:rPr>
          <w:rFonts w:ascii="Garamond" w:hAnsi="Garamond"/>
          <w:b/>
          <w:sz w:val="24"/>
          <w:szCs w:val="24"/>
        </w:rPr>
      </w:pPr>
    </w:p>
    <w:p w14:paraId="262DE81F" w14:textId="7EB66970" w:rsidR="001E21E6" w:rsidRPr="00B97E8C" w:rsidRDefault="006B48A2" w:rsidP="00B03DBE">
      <w:pPr>
        <w:pStyle w:val="Prrafodelista"/>
        <w:widowControl w:val="0"/>
        <w:numPr>
          <w:ilvl w:val="0"/>
          <w:numId w:val="13"/>
        </w:numPr>
        <w:tabs>
          <w:tab w:val="left" w:pos="1531"/>
          <w:tab w:val="left" w:pos="1532"/>
        </w:tabs>
        <w:spacing w:after="0" w:line="252" w:lineRule="exact"/>
        <w:contextualSpacing w:val="0"/>
        <w:jc w:val="both"/>
        <w:rPr>
          <w:rFonts w:ascii="Garamond" w:hAnsi="Garamond"/>
          <w:sz w:val="24"/>
          <w:szCs w:val="24"/>
          <w:lang w:val="es-CL"/>
        </w:rPr>
      </w:pPr>
      <w:r w:rsidRPr="00B97E8C">
        <w:rPr>
          <w:rFonts w:ascii="Garamond" w:hAnsi="Garamond"/>
          <w:sz w:val="24"/>
          <w:szCs w:val="24"/>
          <w:lang w:val="es-CL"/>
        </w:rPr>
        <w:t>BRANDOM</w:t>
      </w:r>
      <w:r w:rsidR="001E21E6" w:rsidRPr="00B97E8C">
        <w:rPr>
          <w:rFonts w:ascii="Garamond" w:hAnsi="Garamond"/>
          <w:sz w:val="24"/>
          <w:szCs w:val="24"/>
          <w:lang w:val="es-CL"/>
        </w:rPr>
        <w:t>, R</w:t>
      </w:r>
      <w:r w:rsidRPr="00B97E8C">
        <w:rPr>
          <w:rFonts w:ascii="Garamond" w:hAnsi="Garamond"/>
          <w:sz w:val="24"/>
          <w:szCs w:val="24"/>
          <w:lang w:val="es-CL"/>
        </w:rPr>
        <w:t>obert</w:t>
      </w:r>
      <w:r w:rsidR="001E21E6" w:rsidRPr="00B97E8C">
        <w:rPr>
          <w:rFonts w:ascii="Garamond" w:hAnsi="Garamond"/>
          <w:sz w:val="24"/>
          <w:szCs w:val="24"/>
          <w:lang w:val="es-CL"/>
        </w:rPr>
        <w:t>.</w:t>
      </w:r>
      <w:r w:rsidR="00F15E69" w:rsidRPr="00B97E8C">
        <w:rPr>
          <w:rFonts w:ascii="Garamond" w:hAnsi="Garamond"/>
          <w:i/>
          <w:sz w:val="24"/>
          <w:szCs w:val="24"/>
          <w:lang w:val="es-CL"/>
        </w:rPr>
        <w:t xml:space="preserve"> La articulación de las razones: una introducción al </w:t>
      </w:r>
      <w:proofErr w:type="spellStart"/>
      <w:r w:rsidR="00F15E69" w:rsidRPr="00B97E8C">
        <w:rPr>
          <w:rFonts w:ascii="Garamond" w:hAnsi="Garamond"/>
          <w:i/>
          <w:sz w:val="24"/>
          <w:szCs w:val="24"/>
          <w:lang w:val="es-CL"/>
        </w:rPr>
        <w:t>inferencialismo</w:t>
      </w:r>
      <w:proofErr w:type="spellEnd"/>
      <w:r w:rsidRPr="00B97E8C">
        <w:rPr>
          <w:rFonts w:ascii="Garamond" w:hAnsi="Garamond"/>
          <w:i/>
          <w:sz w:val="24"/>
          <w:szCs w:val="24"/>
          <w:lang w:val="es-CL"/>
        </w:rPr>
        <w:t>.</w:t>
      </w:r>
      <w:r w:rsidR="001E21E6" w:rsidRPr="00B97E8C">
        <w:rPr>
          <w:rFonts w:ascii="Garamond" w:hAnsi="Garamond"/>
          <w:sz w:val="24"/>
          <w:szCs w:val="24"/>
          <w:lang w:val="es-CL"/>
        </w:rPr>
        <w:t xml:space="preserve"> </w:t>
      </w:r>
      <w:r w:rsidR="00F15E69" w:rsidRPr="00B97E8C">
        <w:rPr>
          <w:rFonts w:ascii="Garamond" w:hAnsi="Garamond"/>
          <w:sz w:val="24"/>
          <w:szCs w:val="24"/>
          <w:lang w:val="es-CL"/>
        </w:rPr>
        <w:t>Madrid</w:t>
      </w:r>
      <w:r w:rsidR="001E21E6" w:rsidRPr="00B97E8C">
        <w:rPr>
          <w:rFonts w:ascii="Garamond" w:hAnsi="Garamond"/>
          <w:sz w:val="24"/>
          <w:szCs w:val="24"/>
          <w:lang w:val="es-CL"/>
        </w:rPr>
        <w:t xml:space="preserve">: </w:t>
      </w:r>
      <w:r w:rsidR="00F15E69" w:rsidRPr="00B97E8C">
        <w:rPr>
          <w:rFonts w:ascii="Garamond" w:hAnsi="Garamond"/>
          <w:sz w:val="24"/>
          <w:szCs w:val="24"/>
          <w:lang w:val="es-CL"/>
        </w:rPr>
        <w:t>Siglo XXI Editores</w:t>
      </w:r>
      <w:r w:rsidR="001E21E6" w:rsidRPr="00B97E8C">
        <w:rPr>
          <w:rFonts w:ascii="Garamond" w:hAnsi="Garamond"/>
          <w:sz w:val="24"/>
          <w:szCs w:val="24"/>
          <w:lang w:val="es-CL"/>
        </w:rPr>
        <w:t xml:space="preserve"> (</w:t>
      </w:r>
      <w:r w:rsidR="00F15E69" w:rsidRPr="00B97E8C">
        <w:rPr>
          <w:rFonts w:ascii="Garamond" w:hAnsi="Garamond"/>
          <w:sz w:val="24"/>
          <w:szCs w:val="24"/>
          <w:lang w:val="es-CL"/>
        </w:rPr>
        <w:t>2002</w:t>
      </w:r>
      <w:r w:rsidRPr="00B97E8C">
        <w:rPr>
          <w:rFonts w:ascii="Garamond" w:hAnsi="Garamond"/>
          <w:sz w:val="24"/>
          <w:szCs w:val="24"/>
          <w:lang w:val="es-CL"/>
        </w:rPr>
        <w:t>).</w:t>
      </w:r>
    </w:p>
    <w:p w14:paraId="7F59C4F5" w14:textId="42B270C7" w:rsidR="001E21E6" w:rsidRPr="00B97E8C" w:rsidRDefault="006B48A2" w:rsidP="00B03DBE">
      <w:pPr>
        <w:pStyle w:val="Prrafodelista"/>
        <w:widowControl w:val="0"/>
        <w:numPr>
          <w:ilvl w:val="0"/>
          <w:numId w:val="13"/>
        </w:numPr>
        <w:tabs>
          <w:tab w:val="left" w:pos="1531"/>
          <w:tab w:val="left" w:pos="1532"/>
        </w:tabs>
        <w:spacing w:after="0" w:line="240" w:lineRule="auto"/>
        <w:ind w:right="114"/>
        <w:contextualSpacing w:val="0"/>
        <w:jc w:val="both"/>
        <w:rPr>
          <w:rFonts w:ascii="Garamond" w:hAnsi="Garamond"/>
          <w:sz w:val="24"/>
          <w:szCs w:val="24"/>
          <w:lang w:val="en-US"/>
        </w:rPr>
      </w:pPr>
      <w:r w:rsidRPr="00B97E8C">
        <w:rPr>
          <w:rFonts w:ascii="Garamond" w:hAnsi="Garamond"/>
          <w:sz w:val="24"/>
          <w:szCs w:val="24"/>
          <w:lang w:val="en-US"/>
        </w:rPr>
        <w:t>DANCY</w:t>
      </w:r>
      <w:r w:rsidR="001E21E6" w:rsidRPr="00B97E8C">
        <w:rPr>
          <w:rFonts w:ascii="Garamond" w:hAnsi="Garamond"/>
          <w:sz w:val="24"/>
          <w:szCs w:val="24"/>
          <w:lang w:val="en-US"/>
        </w:rPr>
        <w:t xml:space="preserve">, </w:t>
      </w:r>
      <w:r w:rsidRPr="00B97E8C">
        <w:rPr>
          <w:rFonts w:ascii="Garamond" w:hAnsi="Garamond"/>
          <w:sz w:val="24"/>
          <w:szCs w:val="24"/>
          <w:lang w:val="en-US"/>
        </w:rPr>
        <w:t>Jonathan</w:t>
      </w:r>
      <w:r w:rsidR="001E21E6" w:rsidRPr="00B97E8C">
        <w:rPr>
          <w:rFonts w:ascii="Garamond" w:hAnsi="Garamond"/>
          <w:sz w:val="24"/>
          <w:szCs w:val="24"/>
          <w:lang w:val="en-US"/>
        </w:rPr>
        <w:t xml:space="preserve">. </w:t>
      </w:r>
      <w:r w:rsidRPr="00B97E8C">
        <w:rPr>
          <w:rFonts w:ascii="Garamond" w:hAnsi="Garamond"/>
          <w:i/>
          <w:sz w:val="24"/>
          <w:szCs w:val="24"/>
          <w:lang w:val="en-US"/>
        </w:rPr>
        <w:t>Normativity</w:t>
      </w:r>
      <w:r w:rsidR="001E21E6" w:rsidRPr="00B97E8C">
        <w:rPr>
          <w:rFonts w:ascii="Garamond" w:hAnsi="Garamond"/>
          <w:sz w:val="24"/>
          <w:szCs w:val="24"/>
          <w:lang w:val="en-US"/>
        </w:rPr>
        <w:t>.</w:t>
      </w:r>
      <w:r w:rsidR="001E21E6" w:rsidRPr="00B97E8C">
        <w:rPr>
          <w:rFonts w:ascii="Garamond" w:hAnsi="Garamond"/>
          <w:spacing w:val="-3"/>
          <w:sz w:val="24"/>
          <w:szCs w:val="24"/>
          <w:lang w:val="en-US"/>
        </w:rPr>
        <w:t xml:space="preserve"> </w:t>
      </w:r>
      <w:r w:rsidRPr="00B97E8C">
        <w:rPr>
          <w:rFonts w:ascii="Garamond" w:hAnsi="Garamond"/>
          <w:sz w:val="24"/>
          <w:szCs w:val="24"/>
          <w:lang w:val="en-US"/>
        </w:rPr>
        <w:t>Oxford</w:t>
      </w:r>
      <w:r w:rsidR="001E21E6" w:rsidRPr="00B97E8C">
        <w:rPr>
          <w:rFonts w:ascii="Garamond" w:hAnsi="Garamond"/>
          <w:sz w:val="24"/>
          <w:szCs w:val="24"/>
          <w:lang w:val="en-US"/>
        </w:rPr>
        <w:t xml:space="preserve">: </w:t>
      </w:r>
      <w:r w:rsidRPr="00B97E8C">
        <w:rPr>
          <w:rFonts w:ascii="Garamond" w:hAnsi="Garamond"/>
          <w:sz w:val="24"/>
          <w:szCs w:val="24"/>
          <w:lang w:val="en-US"/>
        </w:rPr>
        <w:t>Blackwell Publishers</w:t>
      </w:r>
      <w:r w:rsidR="001E21E6" w:rsidRPr="00B97E8C">
        <w:rPr>
          <w:rFonts w:ascii="Garamond" w:hAnsi="Garamond"/>
          <w:sz w:val="24"/>
          <w:szCs w:val="24"/>
          <w:lang w:val="en-US"/>
        </w:rPr>
        <w:t xml:space="preserve"> (</w:t>
      </w:r>
      <w:r w:rsidRPr="00B97E8C">
        <w:rPr>
          <w:rFonts w:ascii="Garamond" w:hAnsi="Garamond"/>
          <w:sz w:val="24"/>
          <w:szCs w:val="24"/>
          <w:lang w:val="en-US"/>
        </w:rPr>
        <w:t>2000).</w:t>
      </w:r>
    </w:p>
    <w:p w14:paraId="529D4880" w14:textId="5EA46243" w:rsidR="00B97E8C" w:rsidRPr="00B97E8C" w:rsidRDefault="00B97E8C" w:rsidP="00B03DBE">
      <w:pPr>
        <w:pStyle w:val="Prrafodelista"/>
        <w:widowControl w:val="0"/>
        <w:numPr>
          <w:ilvl w:val="0"/>
          <w:numId w:val="13"/>
        </w:numPr>
        <w:tabs>
          <w:tab w:val="left" w:pos="1531"/>
          <w:tab w:val="left" w:pos="1532"/>
        </w:tabs>
        <w:spacing w:after="0" w:line="240" w:lineRule="auto"/>
        <w:ind w:right="114"/>
        <w:contextualSpacing w:val="0"/>
        <w:jc w:val="both"/>
        <w:rPr>
          <w:rFonts w:ascii="Garamond" w:hAnsi="Garamond"/>
          <w:sz w:val="24"/>
          <w:szCs w:val="24"/>
          <w:lang w:val="en-US"/>
        </w:rPr>
      </w:pPr>
      <w:r w:rsidRPr="00B03DBE">
        <w:rPr>
          <w:rFonts w:ascii="Garamond" w:hAnsi="Garamond"/>
          <w:sz w:val="24"/>
          <w:szCs w:val="24"/>
          <w:lang w:val="es-CL"/>
        </w:rPr>
        <w:t xml:space="preserve">FIGUEROA RUBIO, Sebastián. (2018). </w:t>
      </w:r>
      <w:r w:rsidRPr="00B03DBE">
        <w:rPr>
          <w:rFonts w:ascii="Garamond" w:hAnsi="Garamond"/>
          <w:i/>
          <w:sz w:val="24"/>
          <w:szCs w:val="24"/>
          <w:lang w:val="es-CL"/>
        </w:rPr>
        <w:t>Sobre la relación entre responsabilidad y normas jurídicas en el esquema kelseniano</w:t>
      </w:r>
      <w:r w:rsidRPr="00B03DBE">
        <w:rPr>
          <w:rFonts w:ascii="Garamond" w:hAnsi="Garamond"/>
          <w:sz w:val="24"/>
          <w:szCs w:val="24"/>
          <w:lang w:val="es-CL"/>
        </w:rPr>
        <w:t xml:space="preserve">. </w:t>
      </w:r>
      <w:proofErr w:type="spellStart"/>
      <w:r w:rsidRPr="00B97E8C">
        <w:rPr>
          <w:rFonts w:ascii="Garamond" w:hAnsi="Garamond"/>
          <w:sz w:val="24"/>
          <w:szCs w:val="24"/>
          <w:lang w:val="en-US"/>
        </w:rPr>
        <w:t>Revista</w:t>
      </w:r>
      <w:proofErr w:type="spellEnd"/>
      <w:r w:rsidRPr="00B97E8C">
        <w:rPr>
          <w:rFonts w:ascii="Garamond" w:hAnsi="Garamond"/>
          <w:sz w:val="24"/>
          <w:szCs w:val="24"/>
          <w:lang w:val="en-US"/>
        </w:rPr>
        <w:t xml:space="preserve"> </w:t>
      </w:r>
      <w:proofErr w:type="spellStart"/>
      <w:r w:rsidRPr="00B97E8C">
        <w:rPr>
          <w:rFonts w:ascii="Garamond" w:hAnsi="Garamond"/>
          <w:sz w:val="24"/>
          <w:szCs w:val="24"/>
          <w:lang w:val="en-US"/>
        </w:rPr>
        <w:t>Ius</w:t>
      </w:r>
      <w:proofErr w:type="spellEnd"/>
      <w:r w:rsidRPr="00B97E8C">
        <w:rPr>
          <w:rFonts w:ascii="Garamond" w:hAnsi="Garamond"/>
          <w:sz w:val="24"/>
          <w:szCs w:val="24"/>
          <w:lang w:val="en-US"/>
        </w:rPr>
        <w:t xml:space="preserve"> Et Praxis, 23(2), 383-412.</w:t>
      </w:r>
    </w:p>
    <w:p w14:paraId="61796979" w14:textId="6C6EA3F3" w:rsidR="00F15E69" w:rsidRPr="00B97E8C" w:rsidRDefault="00F15E69" w:rsidP="00B03DBE">
      <w:pPr>
        <w:pStyle w:val="Prrafodelista"/>
        <w:widowControl w:val="0"/>
        <w:numPr>
          <w:ilvl w:val="0"/>
          <w:numId w:val="13"/>
        </w:numPr>
        <w:tabs>
          <w:tab w:val="left" w:pos="1531"/>
          <w:tab w:val="left" w:pos="1532"/>
        </w:tabs>
        <w:spacing w:after="0" w:line="240" w:lineRule="auto"/>
        <w:ind w:right="114"/>
        <w:contextualSpacing w:val="0"/>
        <w:jc w:val="both"/>
        <w:rPr>
          <w:rFonts w:ascii="Garamond" w:hAnsi="Garamond"/>
          <w:sz w:val="24"/>
          <w:szCs w:val="24"/>
          <w:lang w:val="es-CL"/>
        </w:rPr>
      </w:pPr>
      <w:r w:rsidRPr="00B97E8C">
        <w:rPr>
          <w:rFonts w:ascii="Garamond" w:hAnsi="Garamond"/>
          <w:sz w:val="24"/>
          <w:szCs w:val="24"/>
          <w:lang w:val="es-CL"/>
        </w:rPr>
        <w:t xml:space="preserve">HART, H.L.A. </w:t>
      </w:r>
      <w:r w:rsidRPr="00B97E8C">
        <w:rPr>
          <w:rFonts w:ascii="Garamond" w:hAnsi="Garamond"/>
          <w:i/>
          <w:sz w:val="24"/>
          <w:szCs w:val="24"/>
          <w:lang w:val="es-CL"/>
        </w:rPr>
        <w:t>El concepto de derecho</w:t>
      </w:r>
      <w:r w:rsidRPr="00B97E8C">
        <w:rPr>
          <w:rFonts w:ascii="Garamond" w:hAnsi="Garamond"/>
          <w:sz w:val="24"/>
          <w:szCs w:val="24"/>
          <w:lang w:val="es-CL"/>
        </w:rPr>
        <w:t>. Buenos Aires: Abeledo Perrot (1963).</w:t>
      </w:r>
    </w:p>
    <w:p w14:paraId="6B9485E7" w14:textId="5056F7D9" w:rsidR="00577CFE" w:rsidRPr="00B97E8C" w:rsidRDefault="00577CFE" w:rsidP="00B03DBE">
      <w:pPr>
        <w:pStyle w:val="Prrafodelista"/>
        <w:widowControl w:val="0"/>
        <w:numPr>
          <w:ilvl w:val="0"/>
          <w:numId w:val="13"/>
        </w:numPr>
        <w:tabs>
          <w:tab w:val="left" w:pos="1531"/>
          <w:tab w:val="left" w:pos="1532"/>
        </w:tabs>
        <w:spacing w:after="0" w:line="240" w:lineRule="auto"/>
        <w:jc w:val="both"/>
        <w:rPr>
          <w:rFonts w:ascii="Garamond" w:hAnsi="Garamond"/>
          <w:b/>
          <w:sz w:val="24"/>
          <w:szCs w:val="24"/>
          <w:lang w:val="es-CL"/>
        </w:rPr>
      </w:pPr>
      <w:r w:rsidRPr="00B97E8C">
        <w:rPr>
          <w:rFonts w:ascii="Garamond" w:hAnsi="Garamond"/>
          <w:sz w:val="24"/>
          <w:szCs w:val="24"/>
          <w:lang w:val="es-CL"/>
        </w:rPr>
        <w:t xml:space="preserve">KELSEN, Hans. “Causalidad e Imputación” en </w:t>
      </w:r>
      <w:r w:rsidRPr="00B97E8C">
        <w:rPr>
          <w:rFonts w:ascii="Garamond" w:hAnsi="Garamond"/>
          <w:i/>
          <w:sz w:val="24"/>
          <w:szCs w:val="24"/>
          <w:lang w:val="es-CL"/>
        </w:rPr>
        <w:t>¿Qué es la justicia?</w:t>
      </w:r>
      <w:r w:rsidRPr="00B97E8C">
        <w:rPr>
          <w:rFonts w:ascii="Garamond" w:hAnsi="Garamond"/>
          <w:sz w:val="24"/>
          <w:szCs w:val="24"/>
          <w:lang w:val="es-CL"/>
        </w:rPr>
        <w:t>. Barcelona: Ariel (1991), pp. 221 – 253.</w:t>
      </w:r>
    </w:p>
    <w:p w14:paraId="5E828AB8" w14:textId="302EAF58" w:rsidR="001E21E6" w:rsidRPr="00B97E8C" w:rsidRDefault="006B48A2" w:rsidP="00B03DBE">
      <w:pPr>
        <w:pStyle w:val="Prrafodelista"/>
        <w:widowControl w:val="0"/>
        <w:numPr>
          <w:ilvl w:val="0"/>
          <w:numId w:val="13"/>
        </w:numPr>
        <w:tabs>
          <w:tab w:val="left" w:pos="1531"/>
          <w:tab w:val="left" w:pos="1532"/>
        </w:tabs>
        <w:spacing w:after="0" w:line="240" w:lineRule="auto"/>
        <w:ind w:right="114"/>
        <w:contextualSpacing w:val="0"/>
        <w:jc w:val="both"/>
        <w:rPr>
          <w:rFonts w:ascii="Garamond" w:hAnsi="Garamond"/>
          <w:sz w:val="24"/>
          <w:szCs w:val="24"/>
          <w:lang w:val="es-CL"/>
        </w:rPr>
      </w:pPr>
      <w:r w:rsidRPr="00B97E8C">
        <w:rPr>
          <w:rFonts w:ascii="Garamond" w:hAnsi="Garamond"/>
          <w:sz w:val="24"/>
          <w:szCs w:val="24"/>
          <w:lang w:val="es-CL"/>
        </w:rPr>
        <w:t>MUNDACA</w:t>
      </w:r>
      <w:r w:rsidR="004B4BD5" w:rsidRPr="00B97E8C">
        <w:rPr>
          <w:rFonts w:ascii="Garamond" w:hAnsi="Garamond"/>
          <w:sz w:val="24"/>
          <w:szCs w:val="24"/>
          <w:lang w:val="es-CL"/>
        </w:rPr>
        <w:t xml:space="preserve"> ARANDA</w:t>
      </w:r>
      <w:r w:rsidR="001E21E6" w:rsidRPr="00B97E8C">
        <w:rPr>
          <w:rFonts w:ascii="Garamond" w:hAnsi="Garamond"/>
          <w:sz w:val="24"/>
          <w:szCs w:val="24"/>
          <w:lang w:val="es-CL"/>
        </w:rPr>
        <w:t xml:space="preserve">, </w:t>
      </w:r>
      <w:r w:rsidRPr="00B97E8C">
        <w:rPr>
          <w:rFonts w:ascii="Garamond" w:hAnsi="Garamond"/>
          <w:sz w:val="24"/>
          <w:szCs w:val="24"/>
          <w:lang w:val="es-CL"/>
        </w:rPr>
        <w:t>Bernardo</w:t>
      </w:r>
      <w:r w:rsidR="001E21E6" w:rsidRPr="00B97E8C">
        <w:rPr>
          <w:rFonts w:ascii="Garamond" w:hAnsi="Garamond"/>
          <w:sz w:val="24"/>
          <w:szCs w:val="24"/>
          <w:lang w:val="es-CL"/>
        </w:rPr>
        <w:t xml:space="preserve">. </w:t>
      </w:r>
      <w:r w:rsidRPr="00B97E8C">
        <w:rPr>
          <w:rFonts w:ascii="Garamond" w:hAnsi="Garamond"/>
          <w:i/>
          <w:sz w:val="24"/>
          <w:szCs w:val="24"/>
          <w:lang w:val="es-CL"/>
        </w:rPr>
        <w:t>Apunte de lógica</w:t>
      </w:r>
      <w:r w:rsidR="001E21E6" w:rsidRPr="00B97E8C">
        <w:rPr>
          <w:rFonts w:ascii="Garamond" w:hAnsi="Garamond"/>
          <w:sz w:val="24"/>
          <w:szCs w:val="24"/>
          <w:lang w:val="es-CL"/>
        </w:rPr>
        <w:t xml:space="preserve">. </w:t>
      </w:r>
      <w:r w:rsidRPr="00B97E8C">
        <w:rPr>
          <w:rFonts w:ascii="Garamond" w:hAnsi="Garamond"/>
          <w:sz w:val="24"/>
          <w:szCs w:val="24"/>
          <w:lang w:val="es-CL"/>
        </w:rPr>
        <w:t>Uso exclusivo para el curso de Lógica de las Normas</w:t>
      </w:r>
      <w:r w:rsidR="001E21E6" w:rsidRPr="00B97E8C">
        <w:rPr>
          <w:rFonts w:ascii="Garamond" w:hAnsi="Garamond"/>
          <w:sz w:val="24"/>
          <w:szCs w:val="24"/>
          <w:lang w:val="es-CL"/>
        </w:rPr>
        <w:t xml:space="preserve"> (</w:t>
      </w:r>
      <w:r w:rsidRPr="00B97E8C">
        <w:rPr>
          <w:rFonts w:ascii="Garamond" w:hAnsi="Garamond"/>
          <w:sz w:val="24"/>
          <w:szCs w:val="24"/>
          <w:lang w:val="es-CL"/>
        </w:rPr>
        <w:t>2017</w:t>
      </w:r>
      <w:r w:rsidR="001E21E6" w:rsidRPr="00B97E8C">
        <w:rPr>
          <w:rFonts w:ascii="Garamond" w:hAnsi="Garamond"/>
          <w:sz w:val="24"/>
          <w:szCs w:val="24"/>
          <w:lang w:val="es-CL"/>
        </w:rPr>
        <w:t>).</w:t>
      </w:r>
    </w:p>
    <w:p w14:paraId="080A0A07" w14:textId="28223FB7" w:rsidR="001E21E6" w:rsidRPr="00B97E8C" w:rsidRDefault="001E21E6" w:rsidP="00B03DBE">
      <w:pPr>
        <w:pStyle w:val="Prrafodelista"/>
        <w:widowControl w:val="0"/>
        <w:numPr>
          <w:ilvl w:val="0"/>
          <w:numId w:val="13"/>
        </w:numPr>
        <w:tabs>
          <w:tab w:val="left" w:pos="1531"/>
          <w:tab w:val="left" w:pos="1532"/>
        </w:tabs>
        <w:spacing w:after="0" w:line="252" w:lineRule="exact"/>
        <w:contextualSpacing w:val="0"/>
        <w:jc w:val="both"/>
        <w:rPr>
          <w:rFonts w:ascii="Garamond" w:hAnsi="Garamond"/>
          <w:sz w:val="24"/>
          <w:szCs w:val="24"/>
          <w:lang w:val="es-CL"/>
        </w:rPr>
      </w:pPr>
      <w:r w:rsidRPr="00B97E8C">
        <w:rPr>
          <w:rFonts w:ascii="Garamond" w:hAnsi="Garamond"/>
          <w:sz w:val="24"/>
          <w:szCs w:val="24"/>
          <w:lang w:val="es-CL"/>
        </w:rPr>
        <w:t>P</w:t>
      </w:r>
      <w:r w:rsidR="00B12870" w:rsidRPr="00B97E8C">
        <w:rPr>
          <w:rFonts w:ascii="Garamond" w:hAnsi="Garamond"/>
          <w:sz w:val="24"/>
          <w:szCs w:val="24"/>
          <w:lang w:val="es-CL"/>
        </w:rPr>
        <w:t>UTNAM,</w:t>
      </w:r>
      <w:r w:rsidRPr="00B97E8C">
        <w:rPr>
          <w:rFonts w:ascii="Garamond" w:hAnsi="Garamond"/>
          <w:sz w:val="24"/>
          <w:szCs w:val="24"/>
          <w:lang w:val="es-CL"/>
        </w:rPr>
        <w:t xml:space="preserve"> </w:t>
      </w:r>
      <w:r w:rsidR="00B12870" w:rsidRPr="00B97E8C">
        <w:rPr>
          <w:rFonts w:ascii="Garamond" w:hAnsi="Garamond"/>
          <w:sz w:val="24"/>
          <w:szCs w:val="24"/>
          <w:lang w:val="es-CL"/>
        </w:rPr>
        <w:t xml:space="preserve">Hilary. </w:t>
      </w:r>
      <w:r w:rsidR="00B12870" w:rsidRPr="00B97E8C">
        <w:rPr>
          <w:rFonts w:ascii="Garamond" w:hAnsi="Garamond"/>
          <w:i/>
          <w:sz w:val="24"/>
          <w:szCs w:val="24"/>
          <w:lang w:val="es-CL"/>
        </w:rPr>
        <w:t>El desplome de la dicotomía hecho/valor y otros ensayos</w:t>
      </w:r>
      <w:r w:rsidRPr="00B97E8C">
        <w:rPr>
          <w:rFonts w:ascii="Garamond" w:hAnsi="Garamond"/>
          <w:sz w:val="24"/>
          <w:szCs w:val="24"/>
          <w:lang w:val="es-CL"/>
        </w:rPr>
        <w:t xml:space="preserve">. </w:t>
      </w:r>
      <w:r w:rsidR="00B12870" w:rsidRPr="00B97E8C">
        <w:rPr>
          <w:rFonts w:ascii="Garamond" w:hAnsi="Garamond"/>
          <w:sz w:val="24"/>
          <w:szCs w:val="24"/>
          <w:lang w:val="es-CL"/>
        </w:rPr>
        <w:t>Barcelona</w:t>
      </w:r>
      <w:r w:rsidRPr="00B97E8C">
        <w:rPr>
          <w:rFonts w:ascii="Garamond" w:hAnsi="Garamond"/>
          <w:sz w:val="24"/>
          <w:szCs w:val="24"/>
          <w:lang w:val="es-CL"/>
        </w:rPr>
        <w:t xml:space="preserve">: </w:t>
      </w:r>
      <w:r w:rsidR="00B12870" w:rsidRPr="00B97E8C">
        <w:rPr>
          <w:rFonts w:ascii="Garamond" w:hAnsi="Garamond"/>
          <w:sz w:val="24"/>
          <w:szCs w:val="24"/>
          <w:lang w:val="es-CL"/>
        </w:rPr>
        <w:t>Paidós Ibérica (2004</w:t>
      </w:r>
      <w:r w:rsidRPr="00B97E8C">
        <w:rPr>
          <w:rFonts w:ascii="Garamond" w:hAnsi="Garamond"/>
          <w:sz w:val="24"/>
          <w:szCs w:val="24"/>
          <w:lang w:val="es-CL"/>
        </w:rPr>
        <w:t>).</w:t>
      </w:r>
    </w:p>
    <w:p w14:paraId="297F839A" w14:textId="74A5667C" w:rsidR="001E21E6" w:rsidRPr="00B97E8C" w:rsidRDefault="005F2E79" w:rsidP="00B03DBE">
      <w:pPr>
        <w:pStyle w:val="Prrafodelista"/>
        <w:widowControl w:val="0"/>
        <w:numPr>
          <w:ilvl w:val="0"/>
          <w:numId w:val="13"/>
        </w:numPr>
        <w:tabs>
          <w:tab w:val="left" w:pos="1531"/>
          <w:tab w:val="left" w:pos="1532"/>
        </w:tabs>
        <w:spacing w:after="0" w:line="252" w:lineRule="exact"/>
        <w:contextualSpacing w:val="0"/>
        <w:jc w:val="both"/>
        <w:rPr>
          <w:rFonts w:ascii="Garamond" w:hAnsi="Garamond"/>
          <w:sz w:val="24"/>
          <w:szCs w:val="24"/>
          <w:lang w:val="es-CL"/>
        </w:rPr>
      </w:pPr>
      <w:r w:rsidRPr="00B97E8C">
        <w:rPr>
          <w:rFonts w:ascii="Garamond" w:hAnsi="Garamond"/>
          <w:sz w:val="24"/>
          <w:szCs w:val="24"/>
          <w:lang w:val="es-CL"/>
        </w:rPr>
        <w:t>RAZ,</w:t>
      </w:r>
      <w:r w:rsidRPr="00B97E8C">
        <w:rPr>
          <w:rFonts w:ascii="Garamond" w:hAnsi="Garamond"/>
          <w:spacing w:val="-4"/>
          <w:sz w:val="24"/>
          <w:szCs w:val="24"/>
          <w:lang w:val="es-CL"/>
        </w:rPr>
        <w:t xml:space="preserve"> </w:t>
      </w:r>
      <w:r w:rsidRPr="00B97E8C">
        <w:rPr>
          <w:rFonts w:ascii="Garamond" w:hAnsi="Garamond"/>
          <w:sz w:val="24"/>
          <w:szCs w:val="24"/>
          <w:lang w:val="es-CL"/>
        </w:rPr>
        <w:t>Joseph.</w:t>
      </w:r>
      <w:r w:rsidRPr="00B97E8C">
        <w:rPr>
          <w:rFonts w:ascii="Garamond" w:hAnsi="Garamond"/>
          <w:spacing w:val="-4"/>
          <w:sz w:val="24"/>
          <w:szCs w:val="24"/>
          <w:lang w:val="es-CL"/>
        </w:rPr>
        <w:t xml:space="preserve"> </w:t>
      </w:r>
      <w:r w:rsidRPr="00B97E8C">
        <w:rPr>
          <w:rFonts w:ascii="Garamond" w:hAnsi="Garamond"/>
          <w:i/>
          <w:sz w:val="24"/>
          <w:szCs w:val="24"/>
          <w:lang w:val="es-CL"/>
        </w:rPr>
        <w:t>Razón práctica y normas</w:t>
      </w:r>
      <w:r w:rsidRPr="00B97E8C">
        <w:rPr>
          <w:rFonts w:ascii="Garamond" w:hAnsi="Garamond"/>
          <w:sz w:val="24"/>
          <w:szCs w:val="24"/>
          <w:lang w:val="es-CL"/>
        </w:rPr>
        <w:t>.</w:t>
      </w:r>
      <w:r w:rsidRPr="00B97E8C">
        <w:rPr>
          <w:rFonts w:ascii="Garamond" w:hAnsi="Garamond"/>
          <w:spacing w:val="-3"/>
          <w:sz w:val="24"/>
          <w:szCs w:val="24"/>
          <w:lang w:val="es-CL"/>
        </w:rPr>
        <w:t xml:space="preserve"> </w:t>
      </w:r>
      <w:r w:rsidRPr="00B97E8C">
        <w:rPr>
          <w:rFonts w:ascii="Garamond" w:hAnsi="Garamond"/>
          <w:sz w:val="24"/>
          <w:szCs w:val="24"/>
          <w:lang w:val="es-CL"/>
        </w:rPr>
        <w:t>Madrid: Centro de Estudios Constitucionales (1991).</w:t>
      </w:r>
    </w:p>
    <w:p w14:paraId="3EFC2A11" w14:textId="60438A52" w:rsidR="001E21E6" w:rsidRPr="00B97E8C" w:rsidRDefault="00B12870" w:rsidP="00B03DBE">
      <w:pPr>
        <w:pStyle w:val="Prrafodelista"/>
        <w:widowControl w:val="0"/>
        <w:numPr>
          <w:ilvl w:val="0"/>
          <w:numId w:val="13"/>
        </w:numPr>
        <w:tabs>
          <w:tab w:val="left" w:pos="1531"/>
          <w:tab w:val="left" w:pos="1532"/>
        </w:tabs>
        <w:spacing w:after="0" w:line="240" w:lineRule="auto"/>
        <w:contextualSpacing w:val="0"/>
        <w:jc w:val="both"/>
        <w:rPr>
          <w:rFonts w:ascii="Garamond" w:hAnsi="Garamond"/>
          <w:sz w:val="24"/>
          <w:szCs w:val="24"/>
          <w:lang w:val="es-CL"/>
        </w:rPr>
      </w:pPr>
      <w:r w:rsidRPr="00B97E8C">
        <w:rPr>
          <w:rFonts w:ascii="Garamond" w:hAnsi="Garamond"/>
          <w:sz w:val="24"/>
          <w:szCs w:val="24"/>
          <w:lang w:val="es-CL"/>
        </w:rPr>
        <w:t xml:space="preserve">VON </w:t>
      </w:r>
      <w:r w:rsidR="004B4BD5" w:rsidRPr="00B97E8C">
        <w:rPr>
          <w:rFonts w:ascii="Garamond" w:hAnsi="Garamond"/>
          <w:sz w:val="24"/>
          <w:szCs w:val="24"/>
          <w:lang w:val="es-CL"/>
        </w:rPr>
        <w:t>WRI</w:t>
      </w:r>
      <w:r w:rsidRPr="00B97E8C">
        <w:rPr>
          <w:rFonts w:ascii="Garamond" w:hAnsi="Garamond"/>
          <w:sz w:val="24"/>
          <w:szCs w:val="24"/>
          <w:lang w:val="es-CL"/>
        </w:rPr>
        <w:t>GHT</w:t>
      </w:r>
      <w:r w:rsidR="001E21E6" w:rsidRPr="00B97E8C">
        <w:rPr>
          <w:rFonts w:ascii="Garamond" w:hAnsi="Garamond"/>
          <w:sz w:val="24"/>
          <w:szCs w:val="24"/>
          <w:lang w:val="es-CL"/>
        </w:rPr>
        <w:t xml:space="preserve">, </w:t>
      </w:r>
      <w:r w:rsidRPr="00B97E8C">
        <w:rPr>
          <w:rFonts w:ascii="Garamond" w:hAnsi="Garamond"/>
          <w:sz w:val="24"/>
          <w:szCs w:val="24"/>
          <w:lang w:val="es-CL"/>
        </w:rPr>
        <w:t>Georg</w:t>
      </w:r>
      <w:r w:rsidR="001E21E6" w:rsidRPr="00B97E8C">
        <w:rPr>
          <w:rFonts w:ascii="Garamond" w:hAnsi="Garamond"/>
          <w:sz w:val="24"/>
          <w:szCs w:val="24"/>
          <w:lang w:val="es-CL"/>
        </w:rPr>
        <w:t xml:space="preserve">. </w:t>
      </w:r>
      <w:r w:rsidRPr="00B97E8C">
        <w:rPr>
          <w:rFonts w:ascii="Garamond" w:hAnsi="Garamond"/>
          <w:i/>
          <w:sz w:val="24"/>
          <w:szCs w:val="24"/>
          <w:lang w:val="es-CL"/>
        </w:rPr>
        <w:t>Norma y Acción. Una investigación lógica</w:t>
      </w:r>
      <w:r w:rsidR="001E21E6" w:rsidRPr="00B97E8C">
        <w:rPr>
          <w:rFonts w:ascii="Garamond" w:hAnsi="Garamond"/>
          <w:sz w:val="24"/>
          <w:szCs w:val="24"/>
          <w:lang w:val="es-CL"/>
        </w:rPr>
        <w:t xml:space="preserve">. </w:t>
      </w:r>
      <w:r w:rsidRPr="00B97E8C">
        <w:rPr>
          <w:rFonts w:ascii="Garamond" w:hAnsi="Garamond"/>
          <w:sz w:val="24"/>
          <w:szCs w:val="24"/>
          <w:lang w:val="es-CL"/>
        </w:rPr>
        <w:t>Madrid</w:t>
      </w:r>
      <w:r w:rsidR="001E21E6" w:rsidRPr="00B97E8C">
        <w:rPr>
          <w:rFonts w:ascii="Garamond" w:hAnsi="Garamond"/>
          <w:sz w:val="24"/>
          <w:szCs w:val="24"/>
          <w:lang w:val="es-CL"/>
        </w:rPr>
        <w:t xml:space="preserve">: </w:t>
      </w:r>
      <w:r w:rsidRPr="00B97E8C">
        <w:rPr>
          <w:rFonts w:ascii="Garamond" w:hAnsi="Garamond"/>
          <w:sz w:val="24"/>
          <w:szCs w:val="24"/>
          <w:lang w:val="es-CL"/>
        </w:rPr>
        <w:lastRenderedPageBreak/>
        <w:t>Tecnos</w:t>
      </w:r>
      <w:r w:rsidR="001E21E6" w:rsidRPr="00B97E8C">
        <w:rPr>
          <w:rFonts w:ascii="Garamond" w:hAnsi="Garamond"/>
          <w:sz w:val="24"/>
          <w:szCs w:val="24"/>
          <w:lang w:val="es-CL"/>
        </w:rPr>
        <w:t xml:space="preserve"> (</w:t>
      </w:r>
      <w:r w:rsidRPr="00B97E8C">
        <w:rPr>
          <w:rFonts w:ascii="Garamond" w:hAnsi="Garamond"/>
          <w:sz w:val="24"/>
          <w:szCs w:val="24"/>
          <w:lang w:val="es-CL"/>
        </w:rPr>
        <w:t>1979</w:t>
      </w:r>
      <w:r w:rsidR="001E21E6" w:rsidRPr="00B97E8C">
        <w:rPr>
          <w:rFonts w:ascii="Garamond" w:hAnsi="Garamond"/>
          <w:sz w:val="24"/>
          <w:szCs w:val="24"/>
          <w:lang w:val="es-CL"/>
        </w:rPr>
        <w:t>).</w:t>
      </w:r>
    </w:p>
    <w:p w14:paraId="723937FB" w14:textId="7162ED07" w:rsidR="001E21E6" w:rsidRPr="00B97E8C" w:rsidRDefault="001E21E6" w:rsidP="00B03DBE">
      <w:pPr>
        <w:widowControl w:val="0"/>
        <w:tabs>
          <w:tab w:val="left" w:pos="1531"/>
          <w:tab w:val="left" w:pos="1532"/>
        </w:tabs>
        <w:spacing w:after="0" w:line="240" w:lineRule="auto"/>
        <w:jc w:val="both"/>
        <w:rPr>
          <w:rFonts w:ascii="Garamond" w:hAnsi="Garamond"/>
          <w:sz w:val="24"/>
          <w:szCs w:val="24"/>
          <w:lang w:val="es-CL"/>
        </w:rPr>
      </w:pPr>
    </w:p>
    <w:p w14:paraId="7B2C19FA" w14:textId="6BA1F78A" w:rsidR="001E21E6" w:rsidRPr="00B97E8C" w:rsidRDefault="006B48A2" w:rsidP="00B03DBE">
      <w:pPr>
        <w:pStyle w:val="Prrafodelista"/>
        <w:widowControl w:val="0"/>
        <w:numPr>
          <w:ilvl w:val="1"/>
          <w:numId w:val="1"/>
        </w:numPr>
        <w:tabs>
          <w:tab w:val="left" w:pos="1531"/>
          <w:tab w:val="left" w:pos="1532"/>
        </w:tabs>
        <w:spacing w:after="0" w:line="240" w:lineRule="auto"/>
        <w:jc w:val="both"/>
        <w:rPr>
          <w:rFonts w:ascii="Garamond" w:hAnsi="Garamond"/>
          <w:b/>
          <w:sz w:val="24"/>
          <w:szCs w:val="24"/>
          <w:lang w:val="es-CL"/>
        </w:rPr>
      </w:pPr>
      <w:r w:rsidRPr="00B97E8C">
        <w:rPr>
          <w:rFonts w:ascii="Garamond" w:hAnsi="Garamond"/>
          <w:b/>
          <w:sz w:val="24"/>
          <w:szCs w:val="24"/>
          <w:lang w:val="es-CL"/>
        </w:rPr>
        <w:t>Teoría General de las Normas Jurídicas</w:t>
      </w:r>
    </w:p>
    <w:p w14:paraId="6AD06FAB" w14:textId="5958DE91" w:rsidR="001E21E6" w:rsidRPr="00B97E8C" w:rsidRDefault="001E21E6" w:rsidP="00B03DBE">
      <w:pPr>
        <w:pStyle w:val="Prrafodelista"/>
        <w:widowControl w:val="0"/>
        <w:tabs>
          <w:tab w:val="left" w:pos="1531"/>
          <w:tab w:val="left" w:pos="1532"/>
        </w:tabs>
        <w:spacing w:after="0" w:line="240" w:lineRule="auto"/>
        <w:ind w:left="1440"/>
        <w:jc w:val="both"/>
        <w:rPr>
          <w:rFonts w:ascii="Garamond" w:hAnsi="Garamond"/>
          <w:b/>
          <w:sz w:val="24"/>
          <w:szCs w:val="24"/>
          <w:lang w:val="es-CL"/>
        </w:rPr>
      </w:pPr>
    </w:p>
    <w:p w14:paraId="2ED479A4" w14:textId="1C6E623D" w:rsidR="00B03DBE" w:rsidRPr="00B03DBE" w:rsidRDefault="00B03DBE" w:rsidP="00B03DBE">
      <w:pPr>
        <w:pStyle w:val="Prrafodelista"/>
        <w:numPr>
          <w:ilvl w:val="0"/>
          <w:numId w:val="14"/>
        </w:numPr>
        <w:jc w:val="both"/>
        <w:rPr>
          <w:rFonts w:ascii="Garamond" w:hAnsi="Garamond"/>
          <w:sz w:val="24"/>
          <w:szCs w:val="24"/>
          <w:lang w:val="es-CL"/>
        </w:rPr>
      </w:pPr>
      <w:r w:rsidRPr="00B03DBE">
        <w:rPr>
          <w:rFonts w:ascii="Garamond" w:hAnsi="Garamond"/>
          <w:sz w:val="24"/>
          <w:szCs w:val="24"/>
          <w:lang w:val="es-CL"/>
        </w:rPr>
        <w:t xml:space="preserve">ALCHOURRÓN, Carlos. Sobre el Derecho y la Lógica. </w:t>
      </w:r>
      <w:r>
        <w:rPr>
          <w:rFonts w:ascii="Garamond" w:hAnsi="Garamond"/>
          <w:sz w:val="24"/>
          <w:szCs w:val="24"/>
          <w:lang w:val="es-CL"/>
        </w:rPr>
        <w:t xml:space="preserve">Revista </w:t>
      </w:r>
      <w:r w:rsidRPr="00B03DBE">
        <w:rPr>
          <w:rFonts w:ascii="Garamond" w:hAnsi="Garamond"/>
          <w:i/>
          <w:sz w:val="24"/>
          <w:szCs w:val="24"/>
          <w:lang w:val="es-CL"/>
        </w:rPr>
        <w:t xml:space="preserve">Ratio </w:t>
      </w:r>
      <w:proofErr w:type="spellStart"/>
      <w:r w:rsidRPr="00B03DBE">
        <w:rPr>
          <w:rFonts w:ascii="Garamond" w:hAnsi="Garamond"/>
          <w:i/>
          <w:sz w:val="24"/>
          <w:szCs w:val="24"/>
          <w:lang w:val="es-CL"/>
        </w:rPr>
        <w:t>Juris</w:t>
      </w:r>
      <w:proofErr w:type="spellEnd"/>
      <w:r>
        <w:rPr>
          <w:rFonts w:ascii="Garamond" w:hAnsi="Garamond"/>
          <w:sz w:val="24"/>
          <w:szCs w:val="24"/>
          <w:lang w:val="es-CL"/>
        </w:rPr>
        <w:t xml:space="preserve"> 9, </w:t>
      </w:r>
      <w:proofErr w:type="spellStart"/>
      <w:r>
        <w:rPr>
          <w:rFonts w:ascii="Garamond" w:hAnsi="Garamond"/>
          <w:sz w:val="24"/>
          <w:szCs w:val="24"/>
          <w:lang w:val="es-CL"/>
        </w:rPr>
        <w:t>vol</w:t>
      </w:r>
      <w:proofErr w:type="spellEnd"/>
      <w:r>
        <w:rPr>
          <w:rFonts w:ascii="Garamond" w:hAnsi="Garamond"/>
          <w:sz w:val="24"/>
          <w:szCs w:val="24"/>
          <w:lang w:val="es-CL"/>
        </w:rPr>
        <w:t xml:space="preserve"> 4</w:t>
      </w:r>
      <w:r w:rsidRPr="00B03DBE">
        <w:rPr>
          <w:rFonts w:ascii="Garamond" w:hAnsi="Garamond"/>
          <w:sz w:val="24"/>
          <w:szCs w:val="24"/>
          <w:lang w:val="es-CL"/>
        </w:rPr>
        <w:t xml:space="preserve"> </w:t>
      </w:r>
      <w:r>
        <w:rPr>
          <w:rFonts w:ascii="Garamond" w:hAnsi="Garamond"/>
          <w:sz w:val="24"/>
          <w:szCs w:val="24"/>
          <w:lang w:val="es-CL"/>
        </w:rPr>
        <w:t>(1996).</w:t>
      </w:r>
    </w:p>
    <w:p w14:paraId="0DCA9693" w14:textId="3A036207" w:rsidR="00B03DBE" w:rsidRPr="00B03DBE" w:rsidRDefault="00B03DBE" w:rsidP="00B03DBE">
      <w:pPr>
        <w:pStyle w:val="Prrafodelista"/>
        <w:numPr>
          <w:ilvl w:val="0"/>
          <w:numId w:val="14"/>
        </w:numPr>
        <w:jc w:val="both"/>
        <w:rPr>
          <w:rFonts w:ascii="Garamond" w:hAnsi="Garamond"/>
          <w:sz w:val="24"/>
          <w:szCs w:val="24"/>
          <w:lang w:val="es-CL"/>
        </w:rPr>
      </w:pPr>
      <w:r w:rsidRPr="00B03DBE">
        <w:rPr>
          <w:rFonts w:ascii="Garamond" w:hAnsi="Garamond"/>
          <w:sz w:val="24"/>
          <w:szCs w:val="24"/>
          <w:lang w:val="es-CL"/>
        </w:rPr>
        <w:t>ALCHOURRÓN, Carlos y BULYGIN, Eugenio. Introducción a la metodología de las ciencias jurídicas y sociales. Buenos Aires: Astrea (1998).</w:t>
      </w:r>
    </w:p>
    <w:p w14:paraId="0D2214AF" w14:textId="545E61B7" w:rsidR="00577CFE" w:rsidRPr="00B97E8C" w:rsidRDefault="00577CFE"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97E8C">
        <w:rPr>
          <w:rFonts w:ascii="Garamond" w:hAnsi="Garamond"/>
          <w:sz w:val="24"/>
          <w:szCs w:val="24"/>
          <w:lang w:val="es-CL"/>
        </w:rPr>
        <w:t xml:space="preserve">HART, H.L.A. </w:t>
      </w:r>
      <w:r w:rsidRPr="00B97E8C">
        <w:rPr>
          <w:rFonts w:ascii="Garamond" w:hAnsi="Garamond"/>
          <w:i/>
          <w:sz w:val="24"/>
          <w:szCs w:val="24"/>
          <w:lang w:val="es-CL"/>
        </w:rPr>
        <w:t>El concepto de derecho</w:t>
      </w:r>
      <w:r w:rsidRPr="00B97E8C">
        <w:rPr>
          <w:rFonts w:ascii="Garamond" w:hAnsi="Garamond"/>
          <w:sz w:val="24"/>
          <w:szCs w:val="24"/>
          <w:lang w:val="es-CL"/>
        </w:rPr>
        <w:t>. Buenos Aires: Abeledo Perrot (1963).</w:t>
      </w:r>
    </w:p>
    <w:p w14:paraId="779E5CEC" w14:textId="5098680C" w:rsidR="00EA46C9" w:rsidRPr="00B97E8C" w:rsidRDefault="00EA46C9"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97E8C">
        <w:rPr>
          <w:rFonts w:ascii="Garamond" w:hAnsi="Garamond"/>
          <w:sz w:val="24"/>
          <w:szCs w:val="24"/>
          <w:lang w:val="es-CL"/>
        </w:rPr>
        <w:t xml:space="preserve">HRUSCHKA, Joachim. “Reglas de comportamiento y reglas de imputación” en </w:t>
      </w:r>
      <w:r w:rsidRPr="00B97E8C">
        <w:rPr>
          <w:rFonts w:ascii="Garamond" w:hAnsi="Garamond"/>
          <w:i/>
          <w:sz w:val="24"/>
          <w:szCs w:val="24"/>
          <w:lang w:val="es-CL"/>
        </w:rPr>
        <w:t>Imputación y Derecho penal. Estudios sobre la teoría de la imputación</w:t>
      </w:r>
      <w:r w:rsidRPr="00B97E8C">
        <w:rPr>
          <w:rFonts w:ascii="Garamond" w:hAnsi="Garamond"/>
          <w:sz w:val="24"/>
          <w:szCs w:val="24"/>
          <w:lang w:val="es-CL"/>
        </w:rPr>
        <w:t>. Navarra: Aranzadi (2005).</w:t>
      </w:r>
    </w:p>
    <w:p w14:paraId="6C71C873" w14:textId="344A85A8" w:rsidR="005E4F82" w:rsidRPr="00B97E8C" w:rsidRDefault="004B4BD5"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97E8C">
        <w:rPr>
          <w:rFonts w:ascii="Garamond" w:hAnsi="Garamond"/>
          <w:sz w:val="24"/>
          <w:szCs w:val="24"/>
          <w:lang w:val="es-CL"/>
        </w:rPr>
        <w:t>MAÑALICH RAFFO</w:t>
      </w:r>
      <w:r w:rsidR="005E4F82" w:rsidRPr="00B97E8C">
        <w:rPr>
          <w:rFonts w:ascii="Garamond" w:hAnsi="Garamond"/>
          <w:sz w:val="24"/>
          <w:szCs w:val="24"/>
          <w:lang w:val="es-CL"/>
        </w:rPr>
        <w:t xml:space="preserve">, </w:t>
      </w:r>
      <w:r w:rsidRPr="00B97E8C">
        <w:rPr>
          <w:rFonts w:ascii="Garamond" w:hAnsi="Garamond"/>
          <w:sz w:val="24"/>
          <w:szCs w:val="24"/>
          <w:lang w:val="es-CL"/>
        </w:rPr>
        <w:t>Juan Pablo</w:t>
      </w:r>
      <w:r w:rsidR="005E4F82" w:rsidRPr="00B97E8C">
        <w:rPr>
          <w:rFonts w:ascii="Garamond" w:hAnsi="Garamond"/>
          <w:sz w:val="24"/>
          <w:szCs w:val="24"/>
          <w:lang w:val="es-CL"/>
        </w:rPr>
        <w:t xml:space="preserve">. </w:t>
      </w:r>
      <w:r w:rsidRPr="00B97E8C">
        <w:rPr>
          <w:rFonts w:ascii="Garamond" w:hAnsi="Garamond"/>
          <w:sz w:val="24"/>
          <w:szCs w:val="24"/>
          <w:lang w:val="es-CL"/>
        </w:rPr>
        <w:t>“Norma, acción y deber: el modelo del silogismo práctico”</w:t>
      </w:r>
      <w:r w:rsidR="00577CFE" w:rsidRPr="00B97E8C">
        <w:rPr>
          <w:rFonts w:ascii="Garamond" w:hAnsi="Garamond"/>
          <w:sz w:val="24"/>
          <w:szCs w:val="24"/>
          <w:lang w:val="es-CL"/>
        </w:rPr>
        <w:t xml:space="preserve"> en </w:t>
      </w:r>
      <w:r w:rsidR="00577CFE" w:rsidRPr="00B97E8C">
        <w:rPr>
          <w:rFonts w:ascii="Garamond" w:hAnsi="Garamond"/>
          <w:i/>
          <w:sz w:val="24"/>
          <w:szCs w:val="24"/>
          <w:lang w:val="es-CL"/>
        </w:rPr>
        <w:t>Libertad, razón y normatividad. La vigencia del pensamiento de G.H. von Wright a cien años de su nacimiento</w:t>
      </w:r>
      <w:r w:rsidR="00577CFE" w:rsidRPr="00B97E8C">
        <w:rPr>
          <w:rFonts w:ascii="Garamond" w:hAnsi="Garamond"/>
          <w:sz w:val="24"/>
          <w:szCs w:val="24"/>
          <w:lang w:val="es-CL"/>
        </w:rPr>
        <w:t>. Lima: Palestra (2018).</w:t>
      </w:r>
    </w:p>
    <w:p w14:paraId="216B49F1" w14:textId="2C00610B" w:rsidR="004B4BD5" w:rsidRPr="00B97E8C" w:rsidRDefault="004B4BD5"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97E8C">
        <w:rPr>
          <w:rFonts w:ascii="Garamond" w:hAnsi="Garamond"/>
          <w:sz w:val="24"/>
          <w:szCs w:val="24"/>
          <w:lang w:val="es-CL"/>
        </w:rPr>
        <w:t xml:space="preserve">VON WRIGHT, Georg. </w:t>
      </w:r>
      <w:r w:rsidRPr="00B97E8C">
        <w:rPr>
          <w:rFonts w:ascii="Garamond" w:hAnsi="Garamond"/>
          <w:i/>
          <w:sz w:val="24"/>
          <w:szCs w:val="24"/>
          <w:lang w:val="es-CL"/>
        </w:rPr>
        <w:t>Norma y Acción. Una investigación lógica</w:t>
      </w:r>
      <w:r w:rsidRPr="00B97E8C">
        <w:rPr>
          <w:rFonts w:ascii="Garamond" w:hAnsi="Garamond"/>
          <w:sz w:val="24"/>
          <w:szCs w:val="24"/>
          <w:lang w:val="es-CL"/>
        </w:rPr>
        <w:t>. Madrid: Tecnos (1979).</w:t>
      </w:r>
    </w:p>
    <w:p w14:paraId="31BF6B1F" w14:textId="06B956C1" w:rsidR="00215036" w:rsidRPr="00B97E8C" w:rsidRDefault="00215036" w:rsidP="00B03DBE">
      <w:pPr>
        <w:widowControl w:val="0"/>
        <w:tabs>
          <w:tab w:val="left" w:pos="1531"/>
          <w:tab w:val="left" w:pos="1532"/>
        </w:tabs>
        <w:spacing w:after="0" w:line="240" w:lineRule="auto"/>
        <w:jc w:val="both"/>
        <w:rPr>
          <w:rFonts w:ascii="Garamond" w:hAnsi="Garamond"/>
          <w:b/>
          <w:sz w:val="24"/>
          <w:szCs w:val="24"/>
          <w:lang w:val="es-CL"/>
        </w:rPr>
      </w:pPr>
    </w:p>
    <w:p w14:paraId="648F30A3" w14:textId="1A937C21" w:rsidR="00215036" w:rsidRDefault="00F5338C" w:rsidP="00B03DBE">
      <w:pPr>
        <w:pStyle w:val="Prrafodelista"/>
        <w:widowControl w:val="0"/>
        <w:numPr>
          <w:ilvl w:val="1"/>
          <w:numId w:val="1"/>
        </w:numPr>
        <w:tabs>
          <w:tab w:val="left" w:pos="1531"/>
          <w:tab w:val="left" w:pos="1532"/>
        </w:tabs>
        <w:spacing w:after="0" w:line="240" w:lineRule="auto"/>
        <w:jc w:val="both"/>
        <w:rPr>
          <w:rFonts w:ascii="Garamond" w:hAnsi="Garamond"/>
          <w:b/>
          <w:sz w:val="24"/>
          <w:szCs w:val="24"/>
          <w:lang w:val="es-CL"/>
        </w:rPr>
      </w:pPr>
      <w:r>
        <w:rPr>
          <w:rFonts w:ascii="Garamond" w:hAnsi="Garamond"/>
          <w:b/>
          <w:sz w:val="24"/>
          <w:szCs w:val="24"/>
          <w:lang w:val="es-CL"/>
        </w:rPr>
        <w:t>Excepciones y derrotabilidad. Un modelo de razonamiento jurídico.</w:t>
      </w:r>
    </w:p>
    <w:p w14:paraId="270DCAA4" w14:textId="5723C873" w:rsidR="00F5338C" w:rsidRDefault="00F5338C" w:rsidP="00B03DBE">
      <w:pPr>
        <w:pStyle w:val="Prrafodelista"/>
        <w:widowControl w:val="0"/>
        <w:tabs>
          <w:tab w:val="left" w:pos="1531"/>
          <w:tab w:val="left" w:pos="1532"/>
        </w:tabs>
        <w:spacing w:after="0" w:line="240" w:lineRule="auto"/>
        <w:ind w:left="1440"/>
        <w:jc w:val="both"/>
        <w:rPr>
          <w:rFonts w:ascii="Garamond" w:hAnsi="Garamond"/>
          <w:b/>
          <w:sz w:val="24"/>
          <w:szCs w:val="24"/>
          <w:lang w:val="es-CL"/>
        </w:rPr>
      </w:pPr>
    </w:p>
    <w:p w14:paraId="56C1116B" w14:textId="4307218B" w:rsidR="00F5338C" w:rsidRPr="00F5338C" w:rsidRDefault="00F5338C"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03DBE">
        <w:rPr>
          <w:rFonts w:ascii="Garamond" w:hAnsi="Garamond"/>
          <w:sz w:val="24"/>
          <w:szCs w:val="24"/>
          <w:lang w:val="en-US"/>
        </w:rPr>
        <w:t>ATRIA, Fernando. “</w:t>
      </w:r>
      <w:r w:rsidRPr="00B03DBE">
        <w:rPr>
          <w:rFonts w:ascii="Garamond" w:hAnsi="Garamond"/>
          <w:i/>
          <w:sz w:val="24"/>
          <w:szCs w:val="24"/>
          <w:lang w:val="en-US"/>
        </w:rPr>
        <w:t>On law and legal reasoning</w:t>
      </w:r>
      <w:r w:rsidRPr="00B03DBE">
        <w:rPr>
          <w:rFonts w:ascii="Garamond" w:hAnsi="Garamond"/>
          <w:sz w:val="24"/>
          <w:szCs w:val="24"/>
          <w:lang w:val="en-US"/>
        </w:rPr>
        <w:t xml:space="preserve">”. </w:t>
      </w:r>
      <w:r>
        <w:rPr>
          <w:rFonts w:ascii="Garamond" w:hAnsi="Garamond"/>
          <w:sz w:val="24"/>
          <w:szCs w:val="24"/>
          <w:lang w:val="es-CL"/>
        </w:rPr>
        <w:t>Hart Publishing,</w:t>
      </w:r>
      <w:r w:rsidRPr="00B97E8C">
        <w:rPr>
          <w:rFonts w:ascii="Garamond" w:hAnsi="Garamond"/>
          <w:sz w:val="24"/>
          <w:szCs w:val="24"/>
          <w:lang w:val="es-CL"/>
        </w:rPr>
        <w:t xml:space="preserve"> 200</w:t>
      </w:r>
      <w:r>
        <w:rPr>
          <w:rFonts w:ascii="Garamond" w:hAnsi="Garamond"/>
          <w:sz w:val="24"/>
          <w:szCs w:val="24"/>
          <w:lang w:val="es-CL"/>
        </w:rPr>
        <w:t>2. (Traducción no oficial).</w:t>
      </w:r>
    </w:p>
    <w:p w14:paraId="039EBB39" w14:textId="7E9B43DB" w:rsidR="00F5338C" w:rsidRPr="00F5338C" w:rsidRDefault="00F5338C"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Pr>
          <w:rFonts w:ascii="Garamond" w:hAnsi="Garamond"/>
          <w:sz w:val="24"/>
          <w:szCs w:val="24"/>
          <w:lang w:val="es-CL"/>
        </w:rPr>
        <w:t>BAYÓN, Juan Carlos. “</w:t>
      </w:r>
      <w:r>
        <w:rPr>
          <w:rFonts w:ascii="Garamond" w:hAnsi="Garamond"/>
          <w:i/>
          <w:iCs/>
          <w:sz w:val="24"/>
          <w:szCs w:val="24"/>
          <w:lang w:val="es-CL"/>
        </w:rPr>
        <w:t>Derrotabilidad, indeterminación del Derecho y positivismo jurídico</w:t>
      </w:r>
      <w:r>
        <w:rPr>
          <w:rFonts w:ascii="Garamond" w:hAnsi="Garamond"/>
          <w:sz w:val="24"/>
          <w:szCs w:val="24"/>
          <w:lang w:val="es-CL"/>
        </w:rPr>
        <w:t>”.</w:t>
      </w:r>
    </w:p>
    <w:p w14:paraId="2587332E" w14:textId="532065DA" w:rsidR="00F5338C" w:rsidRPr="00F5338C" w:rsidRDefault="00F5338C"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03DBE">
        <w:rPr>
          <w:rFonts w:ascii="Garamond" w:hAnsi="Garamond"/>
          <w:sz w:val="24"/>
          <w:szCs w:val="24"/>
          <w:lang w:val="en-US"/>
        </w:rPr>
        <w:t>DUARTE, Luis. “</w:t>
      </w:r>
      <w:r w:rsidRPr="00B03DBE">
        <w:rPr>
          <w:rFonts w:ascii="Garamond" w:hAnsi="Garamond"/>
          <w:i/>
          <w:iCs/>
          <w:sz w:val="24"/>
          <w:szCs w:val="24"/>
          <w:lang w:val="en-US"/>
        </w:rPr>
        <w:t>Allowing for exceptions</w:t>
      </w:r>
      <w:r w:rsidRPr="00B03DBE">
        <w:rPr>
          <w:rFonts w:ascii="Garamond" w:hAnsi="Garamond"/>
          <w:sz w:val="24"/>
          <w:szCs w:val="24"/>
          <w:lang w:val="en-US"/>
        </w:rPr>
        <w:t xml:space="preserve">”. </w:t>
      </w:r>
      <w:r w:rsidRPr="00F5338C">
        <w:rPr>
          <w:rFonts w:ascii="Garamond" w:hAnsi="Garamond"/>
          <w:sz w:val="24"/>
          <w:szCs w:val="24"/>
          <w:lang w:val="es-CL"/>
        </w:rPr>
        <w:t>(Traducción no oficial)</w:t>
      </w:r>
      <w:r>
        <w:rPr>
          <w:rFonts w:ascii="Garamond" w:hAnsi="Garamond"/>
          <w:sz w:val="24"/>
          <w:szCs w:val="24"/>
          <w:lang w:val="es-CL"/>
        </w:rPr>
        <w:t>.</w:t>
      </w:r>
    </w:p>
    <w:p w14:paraId="2C7A239C" w14:textId="25E4A322" w:rsidR="00F5338C" w:rsidRPr="00F5338C" w:rsidRDefault="00F5338C"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Pr>
          <w:rFonts w:ascii="Garamond" w:hAnsi="Garamond"/>
          <w:sz w:val="24"/>
          <w:szCs w:val="24"/>
          <w:lang w:val="es-CL"/>
        </w:rPr>
        <w:t>HART, H.L.A. “</w:t>
      </w:r>
      <w:r>
        <w:rPr>
          <w:rFonts w:ascii="Garamond" w:hAnsi="Garamond"/>
          <w:i/>
          <w:iCs/>
          <w:sz w:val="24"/>
          <w:szCs w:val="24"/>
          <w:lang w:val="es-CL"/>
        </w:rPr>
        <w:t>La adscripción de responsabilidad y derechos”.</w:t>
      </w:r>
    </w:p>
    <w:p w14:paraId="5CB992B7" w14:textId="5C79CA3B" w:rsidR="00F5338C" w:rsidRPr="00573200" w:rsidRDefault="00F5338C"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Pr>
          <w:rFonts w:ascii="Garamond" w:hAnsi="Garamond"/>
          <w:sz w:val="24"/>
          <w:szCs w:val="24"/>
          <w:lang w:val="es-CL"/>
        </w:rPr>
        <w:t>RODRÍGUEZ, Jorge. “</w:t>
      </w:r>
      <w:r>
        <w:rPr>
          <w:rFonts w:ascii="Garamond" w:hAnsi="Garamond"/>
          <w:i/>
          <w:iCs/>
          <w:sz w:val="24"/>
          <w:szCs w:val="24"/>
          <w:lang w:val="es-CL"/>
        </w:rPr>
        <w:t>La derrotabilidad de las normas jurídicas</w:t>
      </w:r>
      <w:r>
        <w:rPr>
          <w:rFonts w:ascii="Garamond" w:hAnsi="Garamond"/>
          <w:sz w:val="24"/>
          <w:szCs w:val="24"/>
          <w:lang w:val="es-CL"/>
        </w:rPr>
        <w:t>”.</w:t>
      </w:r>
    </w:p>
    <w:p w14:paraId="2518C5B8" w14:textId="77777777" w:rsidR="00573200" w:rsidRPr="00573200" w:rsidRDefault="00573200"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sidRPr="00B03DBE">
        <w:rPr>
          <w:rFonts w:ascii="Garamond" w:hAnsi="Garamond"/>
          <w:sz w:val="24"/>
          <w:szCs w:val="24"/>
          <w:lang w:val="en-US"/>
        </w:rPr>
        <w:t xml:space="preserve">STANFORD ENCYCLOPEDIA OF PHILOSOPHY. Non-monotonic logic. </w:t>
      </w:r>
      <w:r>
        <w:rPr>
          <w:rFonts w:ascii="Garamond" w:hAnsi="Garamond"/>
          <w:sz w:val="24"/>
          <w:szCs w:val="24"/>
          <w:lang w:val="es-CL"/>
        </w:rPr>
        <w:t>(Traducción no oficial).</w:t>
      </w:r>
    </w:p>
    <w:p w14:paraId="47502E79" w14:textId="095D7B5C" w:rsidR="00573200" w:rsidRPr="00573200" w:rsidRDefault="00000000" w:rsidP="00B03DBE">
      <w:pPr>
        <w:pStyle w:val="Prrafodelista"/>
        <w:widowControl w:val="0"/>
        <w:tabs>
          <w:tab w:val="left" w:pos="1531"/>
          <w:tab w:val="left" w:pos="1532"/>
        </w:tabs>
        <w:spacing w:after="0" w:line="240" w:lineRule="auto"/>
        <w:ind w:left="2160"/>
        <w:jc w:val="both"/>
        <w:rPr>
          <w:rFonts w:ascii="Garamond" w:hAnsi="Garamond"/>
          <w:b/>
          <w:sz w:val="24"/>
          <w:szCs w:val="24"/>
          <w:lang w:val="es-CL"/>
        </w:rPr>
      </w:pPr>
      <w:hyperlink r:id="rId6" w:history="1">
        <w:r w:rsidR="00573200" w:rsidRPr="003D0DC0">
          <w:rPr>
            <w:rStyle w:val="Hipervnculo"/>
            <w:rFonts w:ascii="Garamond" w:hAnsi="Garamond"/>
            <w:sz w:val="24"/>
            <w:szCs w:val="24"/>
          </w:rPr>
          <w:t>https://plato.stanford.edu/entries/logic-nonmonotonic/</w:t>
        </w:r>
      </w:hyperlink>
    </w:p>
    <w:p w14:paraId="0BE2B813" w14:textId="720CC3AF" w:rsidR="00573200" w:rsidRPr="00F5338C" w:rsidRDefault="00CB2CC5" w:rsidP="00B03DBE">
      <w:pPr>
        <w:pStyle w:val="Prrafodelista"/>
        <w:widowControl w:val="0"/>
        <w:numPr>
          <w:ilvl w:val="0"/>
          <w:numId w:val="14"/>
        </w:numPr>
        <w:tabs>
          <w:tab w:val="left" w:pos="1531"/>
          <w:tab w:val="left" w:pos="1532"/>
        </w:tabs>
        <w:spacing w:after="0" w:line="240" w:lineRule="auto"/>
        <w:jc w:val="both"/>
        <w:rPr>
          <w:rFonts w:ascii="Garamond" w:hAnsi="Garamond"/>
          <w:b/>
          <w:sz w:val="24"/>
          <w:szCs w:val="24"/>
          <w:lang w:val="es-CL"/>
        </w:rPr>
      </w:pPr>
      <w:r>
        <w:rPr>
          <w:rFonts w:ascii="Garamond" w:hAnsi="Garamond"/>
          <w:bCs/>
          <w:sz w:val="24"/>
          <w:szCs w:val="24"/>
          <w:lang w:val="es-CL"/>
        </w:rPr>
        <w:t>VERA, Juan Sebastián. “</w:t>
      </w:r>
      <w:r>
        <w:rPr>
          <w:rFonts w:ascii="Garamond" w:hAnsi="Garamond"/>
          <w:bCs/>
          <w:i/>
          <w:iCs/>
          <w:sz w:val="24"/>
          <w:szCs w:val="24"/>
          <w:lang w:val="es-CL"/>
        </w:rPr>
        <w:t>Legítima defensa y elección del medio menos lesivo</w:t>
      </w:r>
      <w:r>
        <w:rPr>
          <w:rFonts w:ascii="Garamond" w:hAnsi="Garamond"/>
          <w:bCs/>
          <w:sz w:val="24"/>
          <w:szCs w:val="24"/>
          <w:lang w:val="es-CL"/>
        </w:rPr>
        <w:t xml:space="preserve">”. Revista </w:t>
      </w:r>
      <w:r>
        <w:rPr>
          <w:rFonts w:ascii="Garamond" w:hAnsi="Garamond"/>
          <w:bCs/>
          <w:i/>
          <w:iCs/>
          <w:sz w:val="24"/>
          <w:szCs w:val="24"/>
          <w:lang w:val="es-CL"/>
        </w:rPr>
        <w:t>Ius et praxis</w:t>
      </w:r>
      <w:r>
        <w:rPr>
          <w:rFonts w:ascii="Garamond" w:hAnsi="Garamond"/>
          <w:bCs/>
          <w:sz w:val="24"/>
          <w:szCs w:val="24"/>
          <w:lang w:val="es-CL"/>
        </w:rPr>
        <w:t>, vol. 25, n°2, 2019.</w:t>
      </w:r>
    </w:p>
    <w:p w14:paraId="13CBD5C8" w14:textId="0DD51CA5" w:rsidR="006B0AD1" w:rsidRPr="00B97E8C" w:rsidRDefault="006B0AD1" w:rsidP="00B03DBE">
      <w:pPr>
        <w:pStyle w:val="Prrafodelista"/>
        <w:widowControl w:val="0"/>
        <w:tabs>
          <w:tab w:val="left" w:pos="1531"/>
          <w:tab w:val="left" w:pos="1532"/>
        </w:tabs>
        <w:spacing w:after="0" w:line="240" w:lineRule="auto"/>
        <w:ind w:left="1440"/>
        <w:jc w:val="both"/>
        <w:rPr>
          <w:rFonts w:ascii="Garamond" w:hAnsi="Garamond"/>
          <w:b/>
          <w:sz w:val="24"/>
          <w:szCs w:val="24"/>
          <w:lang w:val="es-CL"/>
        </w:rPr>
      </w:pPr>
    </w:p>
    <w:p w14:paraId="1F9569A9" w14:textId="0CC2A229" w:rsidR="00D42427" w:rsidRPr="00B97E8C" w:rsidRDefault="00D42427" w:rsidP="00B03DBE">
      <w:pPr>
        <w:pStyle w:val="Prrafodelista"/>
        <w:widowControl w:val="0"/>
        <w:tabs>
          <w:tab w:val="left" w:pos="1531"/>
          <w:tab w:val="left" w:pos="1532"/>
        </w:tabs>
        <w:spacing w:after="0" w:line="240" w:lineRule="auto"/>
        <w:ind w:left="2160"/>
        <w:jc w:val="both"/>
        <w:rPr>
          <w:rFonts w:ascii="Garamond" w:hAnsi="Garamond"/>
          <w:b/>
          <w:sz w:val="24"/>
          <w:szCs w:val="24"/>
          <w:lang w:val="es-CL"/>
        </w:rPr>
      </w:pPr>
    </w:p>
    <w:sectPr w:rsidR="00D42427" w:rsidRPr="00B97E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F65"/>
    <w:multiLevelType w:val="hybridMultilevel"/>
    <w:tmpl w:val="249026D6"/>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 w15:restartNumberingAfterBreak="0">
    <w:nsid w:val="0DD4328D"/>
    <w:multiLevelType w:val="hybridMultilevel"/>
    <w:tmpl w:val="86D8A344"/>
    <w:lvl w:ilvl="0" w:tplc="340A0015">
      <w:start w:val="1"/>
      <w:numFmt w:val="upp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15:restartNumberingAfterBreak="0">
    <w:nsid w:val="0E726179"/>
    <w:multiLevelType w:val="hybridMultilevel"/>
    <w:tmpl w:val="4DD66BDA"/>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 w15:restartNumberingAfterBreak="0">
    <w:nsid w:val="15620C95"/>
    <w:multiLevelType w:val="hybridMultilevel"/>
    <w:tmpl w:val="A2A65F5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15:restartNumberingAfterBreak="0">
    <w:nsid w:val="157C72D8"/>
    <w:multiLevelType w:val="hybridMultilevel"/>
    <w:tmpl w:val="10B405CC"/>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5" w15:restartNumberingAfterBreak="0">
    <w:nsid w:val="1C1E5733"/>
    <w:multiLevelType w:val="hybridMultilevel"/>
    <w:tmpl w:val="2E9C871A"/>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6" w15:restartNumberingAfterBreak="0">
    <w:nsid w:val="1E1B2353"/>
    <w:multiLevelType w:val="hybridMultilevel"/>
    <w:tmpl w:val="C9B47612"/>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7" w15:restartNumberingAfterBreak="0">
    <w:nsid w:val="27617138"/>
    <w:multiLevelType w:val="hybridMultilevel"/>
    <w:tmpl w:val="A016EAE2"/>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8" w15:restartNumberingAfterBreak="0">
    <w:nsid w:val="30FE45E5"/>
    <w:multiLevelType w:val="hybridMultilevel"/>
    <w:tmpl w:val="8EEED686"/>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389B5296"/>
    <w:multiLevelType w:val="hybridMultilevel"/>
    <w:tmpl w:val="297E186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3ED8283C"/>
    <w:multiLevelType w:val="hybridMultilevel"/>
    <w:tmpl w:val="A7CEFEC4"/>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11" w15:restartNumberingAfterBreak="0">
    <w:nsid w:val="44CD1DC7"/>
    <w:multiLevelType w:val="hybridMultilevel"/>
    <w:tmpl w:val="35627BA4"/>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2" w15:restartNumberingAfterBreak="0">
    <w:nsid w:val="5F145C96"/>
    <w:multiLevelType w:val="hybridMultilevel"/>
    <w:tmpl w:val="7658A9A0"/>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3" w15:restartNumberingAfterBreak="0">
    <w:nsid w:val="601D725B"/>
    <w:multiLevelType w:val="hybridMultilevel"/>
    <w:tmpl w:val="C19065D6"/>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14" w15:restartNumberingAfterBreak="0">
    <w:nsid w:val="66662F8C"/>
    <w:multiLevelType w:val="hybridMultilevel"/>
    <w:tmpl w:val="46221AB6"/>
    <w:lvl w:ilvl="0" w:tplc="97CE37BA">
      <w:start w:val="1"/>
      <w:numFmt w:val="upperRoman"/>
      <w:lvlText w:val="%1."/>
      <w:lvlJc w:val="left"/>
      <w:pPr>
        <w:ind w:left="1080" w:hanging="720"/>
      </w:pPr>
      <w:rPr>
        <w:rFonts w:hint="default"/>
      </w:rPr>
    </w:lvl>
    <w:lvl w:ilvl="1" w:tplc="E4702006">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8FA669C"/>
    <w:multiLevelType w:val="hybridMultilevel"/>
    <w:tmpl w:val="806631DE"/>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16" w15:restartNumberingAfterBreak="0">
    <w:nsid w:val="7B53046D"/>
    <w:multiLevelType w:val="hybridMultilevel"/>
    <w:tmpl w:val="FB1605F2"/>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7" w15:restartNumberingAfterBreak="0">
    <w:nsid w:val="7B5D6725"/>
    <w:multiLevelType w:val="hybridMultilevel"/>
    <w:tmpl w:val="9AC4E536"/>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15:restartNumberingAfterBreak="0">
    <w:nsid w:val="7E351718"/>
    <w:multiLevelType w:val="hybridMultilevel"/>
    <w:tmpl w:val="566E2450"/>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num w:numId="1" w16cid:durableId="1929733929">
    <w:abstractNumId w:val="14"/>
  </w:num>
  <w:num w:numId="2" w16cid:durableId="572396194">
    <w:abstractNumId w:val="8"/>
  </w:num>
  <w:num w:numId="3" w16cid:durableId="513768841">
    <w:abstractNumId w:val="12"/>
  </w:num>
  <w:num w:numId="4" w16cid:durableId="48235193">
    <w:abstractNumId w:val="1"/>
  </w:num>
  <w:num w:numId="5" w16cid:durableId="1969969519">
    <w:abstractNumId w:val="13"/>
  </w:num>
  <w:num w:numId="6" w16cid:durableId="1143159843">
    <w:abstractNumId w:val="10"/>
  </w:num>
  <w:num w:numId="7" w16cid:durableId="317659173">
    <w:abstractNumId w:val="5"/>
  </w:num>
  <w:num w:numId="8" w16cid:durableId="997028704">
    <w:abstractNumId w:val="4"/>
  </w:num>
  <w:num w:numId="9" w16cid:durableId="2004238667">
    <w:abstractNumId w:val="3"/>
  </w:num>
  <w:num w:numId="10" w16cid:durableId="718209468">
    <w:abstractNumId w:val="15"/>
  </w:num>
  <w:num w:numId="11" w16cid:durableId="1524636967">
    <w:abstractNumId w:val="17"/>
  </w:num>
  <w:num w:numId="12" w16cid:durableId="1802914175">
    <w:abstractNumId w:val="9"/>
  </w:num>
  <w:num w:numId="13" w16cid:durableId="1075974823">
    <w:abstractNumId w:val="2"/>
  </w:num>
  <w:num w:numId="14" w16cid:durableId="293684646">
    <w:abstractNumId w:val="0"/>
  </w:num>
  <w:num w:numId="15" w16cid:durableId="481313334">
    <w:abstractNumId w:val="6"/>
  </w:num>
  <w:num w:numId="16" w16cid:durableId="1087771794">
    <w:abstractNumId w:val="16"/>
  </w:num>
  <w:num w:numId="17" w16cid:durableId="802115594">
    <w:abstractNumId w:val="18"/>
  </w:num>
  <w:num w:numId="18" w16cid:durableId="1832600162">
    <w:abstractNumId w:val="7"/>
  </w:num>
  <w:num w:numId="19" w16cid:durableId="198561708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59"/>
    <w:rsid w:val="000320BA"/>
    <w:rsid w:val="00036BBD"/>
    <w:rsid w:val="00042B9E"/>
    <w:rsid w:val="000A271B"/>
    <w:rsid w:val="000A348A"/>
    <w:rsid w:val="000B7763"/>
    <w:rsid w:val="001135E1"/>
    <w:rsid w:val="00122E0C"/>
    <w:rsid w:val="00175675"/>
    <w:rsid w:val="001D6954"/>
    <w:rsid w:val="001E21E6"/>
    <w:rsid w:val="001F6A93"/>
    <w:rsid w:val="00215036"/>
    <w:rsid w:val="0022599E"/>
    <w:rsid w:val="00266829"/>
    <w:rsid w:val="0027536B"/>
    <w:rsid w:val="00285BA1"/>
    <w:rsid w:val="0029395A"/>
    <w:rsid w:val="002B1030"/>
    <w:rsid w:val="002C144A"/>
    <w:rsid w:val="002D3BFC"/>
    <w:rsid w:val="00363A16"/>
    <w:rsid w:val="003D3B48"/>
    <w:rsid w:val="003F5F3D"/>
    <w:rsid w:val="0046017B"/>
    <w:rsid w:val="00494A01"/>
    <w:rsid w:val="004B4BD5"/>
    <w:rsid w:val="004C3A42"/>
    <w:rsid w:val="0050111C"/>
    <w:rsid w:val="0050469E"/>
    <w:rsid w:val="0052304E"/>
    <w:rsid w:val="00533B4C"/>
    <w:rsid w:val="0053677C"/>
    <w:rsid w:val="00541326"/>
    <w:rsid w:val="00573200"/>
    <w:rsid w:val="00577CFE"/>
    <w:rsid w:val="0059274E"/>
    <w:rsid w:val="005E4F82"/>
    <w:rsid w:val="005F2E79"/>
    <w:rsid w:val="006717B4"/>
    <w:rsid w:val="006923EB"/>
    <w:rsid w:val="00692EF5"/>
    <w:rsid w:val="006B0AD1"/>
    <w:rsid w:val="006B48A2"/>
    <w:rsid w:val="00700713"/>
    <w:rsid w:val="00706F70"/>
    <w:rsid w:val="007139CF"/>
    <w:rsid w:val="00734656"/>
    <w:rsid w:val="007468D5"/>
    <w:rsid w:val="00761782"/>
    <w:rsid w:val="00766089"/>
    <w:rsid w:val="007B20AA"/>
    <w:rsid w:val="007F1F1D"/>
    <w:rsid w:val="00853A90"/>
    <w:rsid w:val="0085486D"/>
    <w:rsid w:val="00867F0B"/>
    <w:rsid w:val="0089620A"/>
    <w:rsid w:val="00931EF3"/>
    <w:rsid w:val="0093601E"/>
    <w:rsid w:val="009404E9"/>
    <w:rsid w:val="00967C60"/>
    <w:rsid w:val="009B2963"/>
    <w:rsid w:val="009D7555"/>
    <w:rsid w:val="009E34CA"/>
    <w:rsid w:val="00A57ACC"/>
    <w:rsid w:val="00A678D7"/>
    <w:rsid w:val="00AB2E42"/>
    <w:rsid w:val="00AD2291"/>
    <w:rsid w:val="00AE4713"/>
    <w:rsid w:val="00B03DBE"/>
    <w:rsid w:val="00B12870"/>
    <w:rsid w:val="00B2327F"/>
    <w:rsid w:val="00B26EFE"/>
    <w:rsid w:val="00B46B8D"/>
    <w:rsid w:val="00B97E8C"/>
    <w:rsid w:val="00BE592C"/>
    <w:rsid w:val="00C11B59"/>
    <w:rsid w:val="00C32CA7"/>
    <w:rsid w:val="00C42EBA"/>
    <w:rsid w:val="00C622F2"/>
    <w:rsid w:val="00C80C0F"/>
    <w:rsid w:val="00CA4961"/>
    <w:rsid w:val="00CB2CC5"/>
    <w:rsid w:val="00D365BE"/>
    <w:rsid w:val="00D42427"/>
    <w:rsid w:val="00D76FA4"/>
    <w:rsid w:val="00D94A7D"/>
    <w:rsid w:val="00E02AEB"/>
    <w:rsid w:val="00E43BA2"/>
    <w:rsid w:val="00E83C50"/>
    <w:rsid w:val="00EA46C9"/>
    <w:rsid w:val="00F1165E"/>
    <w:rsid w:val="00F15E69"/>
    <w:rsid w:val="00F4255F"/>
    <w:rsid w:val="00F5338C"/>
    <w:rsid w:val="00F64F77"/>
    <w:rsid w:val="00F8076E"/>
    <w:rsid w:val="00FA6A8B"/>
    <w:rsid w:val="00FF6A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CE00C"/>
  <w15:docId w15:val="{3A2A8EB1-D536-4DD2-86FC-8ABA9C79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C11B59"/>
    <w:pPr>
      <w:ind w:left="720"/>
      <w:contextualSpacing/>
    </w:pPr>
  </w:style>
  <w:style w:type="character" w:styleId="Hipervnculovisitado">
    <w:name w:val="FollowedHyperlink"/>
    <w:rsid w:val="00BE592C"/>
    <w:rPr>
      <w:b/>
      <w:color w:val="FFFFFF"/>
      <w:u w:val="none"/>
    </w:rPr>
  </w:style>
  <w:style w:type="paragraph" w:styleId="Textonotapie">
    <w:name w:val="footnote text"/>
    <w:basedOn w:val="Normal"/>
    <w:link w:val="TextonotapieCar"/>
    <w:rsid w:val="000320BA"/>
    <w:pPr>
      <w:spacing w:after="0" w:line="240" w:lineRule="auto"/>
    </w:pPr>
    <w:rPr>
      <w:rFonts w:ascii="Times New Roman" w:eastAsia="Times New Roman" w:hAnsi="Times New Roman" w:cs="Times New Roman"/>
      <w:sz w:val="20"/>
      <w:szCs w:val="20"/>
      <w:lang w:val="es-CL" w:eastAsia="es-ES" w:bidi="he-IL"/>
    </w:rPr>
  </w:style>
  <w:style w:type="character" w:customStyle="1" w:styleId="TextonotapieCar">
    <w:name w:val="Texto nota pie Car"/>
    <w:basedOn w:val="Fuentedeprrafopredeter"/>
    <w:link w:val="Textonotapie"/>
    <w:rsid w:val="000320BA"/>
    <w:rPr>
      <w:rFonts w:ascii="Times New Roman" w:eastAsia="Times New Roman" w:hAnsi="Times New Roman" w:cs="Times New Roman"/>
      <w:sz w:val="20"/>
      <w:szCs w:val="20"/>
      <w:lang w:eastAsia="es-ES" w:bidi="he-IL"/>
    </w:rPr>
  </w:style>
  <w:style w:type="character" w:styleId="Hipervnculo">
    <w:name w:val="Hyperlink"/>
    <w:basedOn w:val="Fuentedeprrafopredeter"/>
    <w:uiPriority w:val="99"/>
    <w:unhideWhenUsed/>
    <w:rsid w:val="00573200"/>
    <w:rPr>
      <w:color w:val="0000FF"/>
      <w:u w:val="single"/>
    </w:rPr>
  </w:style>
  <w:style w:type="character" w:customStyle="1" w:styleId="Mencinsinresolver1">
    <w:name w:val="Mención sin resolver1"/>
    <w:basedOn w:val="Fuentedeprrafopredeter"/>
    <w:uiPriority w:val="99"/>
    <w:semiHidden/>
    <w:unhideWhenUsed/>
    <w:rsid w:val="0057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7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to.stanford.edu/entries/logic-nonmonotoni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9F48B-E6F0-4ADA-AF30-B5F1F14F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lucarna28</dc:creator>
  <cp:lastModifiedBy>Juan Ormeño Karzulovic</cp:lastModifiedBy>
  <cp:revision>7</cp:revision>
  <dcterms:created xsi:type="dcterms:W3CDTF">2022-12-30T13:21:00Z</dcterms:created>
  <dcterms:modified xsi:type="dcterms:W3CDTF">2023-07-24T16:10:00Z</dcterms:modified>
</cp:coreProperties>
</file>