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2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  <w:u w:val="single"/>
        </w:rPr>
        <w:t>MANDATO Y PATROCINIO</w:t>
      </w:r>
    </w:p>
    <w:p w14:paraId="00000003" w14:textId="77777777" w:rsidR="00D504C4" w:rsidRDefault="00D504C4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</w:p>
    <w:p w14:paraId="00000004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[***]</w:t>
      </w:r>
    </w:p>
    <w:p w14:paraId="00000005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</w:t>
      </w:r>
    </w:p>
    <w:p w14:paraId="00000006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***</w:t>
      </w:r>
      <w:r>
        <w:rPr>
          <w:rFonts w:ascii="Courier New" w:eastAsia="Courier New" w:hAnsi="Courier New" w:cs="Courier New"/>
          <w:b/>
          <w:sz w:val="24"/>
          <w:szCs w:val="24"/>
        </w:rPr>
        <w:t>] Y OTROS</w:t>
      </w:r>
    </w:p>
    <w:p w14:paraId="00000007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8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9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A" w14:textId="6574218B" w:rsidR="00D504C4" w:rsidRDefault="00C53BD5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EN 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>, a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del año</w:t>
      </w:r>
      <w:r w:rsidR="00377CA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377CA3">
        <w:rPr>
          <w:rFonts w:ascii="Courier New" w:eastAsia="Courier New" w:hAnsi="Courier New" w:cs="Courier New"/>
          <w:sz w:val="24"/>
          <w:szCs w:val="24"/>
        </w:rPr>
        <w:t>[</w:t>
      </w:r>
      <w:r w:rsidR="00377CA3"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 w:rsidR="00377CA3">
        <w:rPr>
          <w:rFonts w:ascii="Courier New" w:eastAsia="Courier New" w:hAnsi="Courier New" w:cs="Courier New"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>, ante mí,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>],</w:t>
      </w:r>
      <w:r>
        <w:rPr>
          <w:rFonts w:ascii="Courier New" w:eastAsia="Courier New" w:hAnsi="Courier New" w:cs="Courier New"/>
          <w:sz w:val="24"/>
          <w:szCs w:val="24"/>
        </w:rPr>
        <w:t xml:space="preserve"> Abogado, Notario Público, Titular de la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Notaría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con oficio en calle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de la comuna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comparece: don </w:t>
      </w: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>,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nacionalidad</w:t>
      </w:r>
      <w:r>
        <w:rPr>
          <w:rFonts w:ascii="Courier New" w:eastAsia="Courier New" w:hAnsi="Courier New" w:cs="Courier New"/>
          <w:sz w:val="24"/>
          <w:szCs w:val="24"/>
        </w:rPr>
        <w:t>],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estado civil</w:t>
      </w:r>
      <w:r>
        <w:rPr>
          <w:rFonts w:ascii="Courier New" w:eastAsia="Courier New" w:hAnsi="Courier New" w:cs="Courier New"/>
          <w:sz w:val="24"/>
          <w:szCs w:val="24"/>
        </w:rPr>
        <w:t>],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profesión u oficio</w:t>
      </w:r>
      <w:r>
        <w:rPr>
          <w:rFonts w:ascii="Courier New" w:eastAsia="Courier New" w:hAnsi="Courier New" w:cs="Courier New"/>
          <w:sz w:val="24"/>
          <w:szCs w:val="24"/>
        </w:rPr>
        <w:t>], cédula nacional de identidad número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 xml:space="preserve">], </w:t>
      </w:r>
      <w:r>
        <w:rPr>
          <w:rFonts w:ascii="Courier New" w:eastAsia="Courier New" w:hAnsi="Courier New" w:cs="Courier New"/>
          <w:sz w:val="24"/>
          <w:szCs w:val="24"/>
          <w:u w:val="single"/>
        </w:rPr>
        <w:t>en representación convencional, según se acreditará, de [</w:t>
      </w:r>
      <w:r>
        <w:rPr>
          <w:rFonts w:ascii="Courier New" w:eastAsia="Courier New" w:hAnsi="Courier New" w:cs="Courier New"/>
          <w:sz w:val="24"/>
          <w:szCs w:val="24"/>
          <w:highlight w:val="yellow"/>
          <w:u w:val="single"/>
        </w:rPr>
        <w:t>**</w:t>
      </w:r>
      <w:r>
        <w:rPr>
          <w:rFonts w:ascii="Courier New" w:eastAsia="Courier New" w:hAnsi="Courier New" w:cs="Courier New"/>
          <w:sz w:val="24"/>
          <w:szCs w:val="24"/>
          <w:u w:val="single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>, sociedad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del giro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Rol Único Tributario número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ambos domiciliados para estos efectos en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en adelante la “</w:t>
      </w:r>
      <w:r>
        <w:rPr>
          <w:rFonts w:ascii="Courier New" w:eastAsia="Courier New" w:hAnsi="Courier New" w:cs="Courier New"/>
          <w:b/>
          <w:sz w:val="24"/>
          <w:szCs w:val="24"/>
        </w:rPr>
        <w:t>Mandante</w:t>
      </w:r>
      <w:r>
        <w:rPr>
          <w:rFonts w:ascii="Courier New" w:eastAsia="Courier New" w:hAnsi="Courier New" w:cs="Courier New"/>
          <w:sz w:val="24"/>
          <w:szCs w:val="24"/>
        </w:rPr>
        <w:t xml:space="preserve">”, mayor de edad, quien acredita su identidad mediante cédula de identidad respectiva, la cual exhibe en este acto y expone lo siguiente: </w:t>
      </w:r>
      <w:r>
        <w:rPr>
          <w:rFonts w:ascii="Courier New" w:eastAsia="Courier New" w:hAnsi="Courier New" w:cs="Courier New"/>
          <w:b/>
          <w:sz w:val="24"/>
          <w:szCs w:val="24"/>
        </w:rPr>
        <w:t>PRIMERO:</w:t>
      </w:r>
      <w:r>
        <w:rPr>
          <w:rFonts w:ascii="Courier New" w:eastAsia="Courier New" w:hAnsi="Courier New" w:cs="Courier New"/>
          <w:sz w:val="24"/>
          <w:szCs w:val="24"/>
        </w:rPr>
        <w:t xml:space="preserve"> Que en la representación que inviste, y en conformidad con el artículo veintidós de la Ley diecinueve mil ochocientos ochenta que Establece las Bases de los procedimientos </w:t>
      </w:r>
      <w:r>
        <w:rPr>
          <w:rFonts w:ascii="Courier New" w:eastAsia="Courier New" w:hAnsi="Courier New" w:cs="Courier New"/>
          <w:sz w:val="24"/>
          <w:szCs w:val="24"/>
        </w:rPr>
        <w:lastRenderedPageBreak/>
        <w:t xml:space="preserve">Administrativos que rigen los Actos de los Órganos de la Administración del Estado, mediante este acto viene en otorgar mandato en </w:t>
      </w:r>
      <w:r w:rsidR="00377CA3">
        <w:rPr>
          <w:rFonts w:ascii="Courier New" w:eastAsia="Courier New" w:hAnsi="Courier New" w:cs="Courier New"/>
          <w:sz w:val="24"/>
          <w:szCs w:val="24"/>
        </w:rPr>
        <w:t>el</w:t>
      </w:r>
      <w:r>
        <w:rPr>
          <w:rFonts w:ascii="Courier New" w:eastAsia="Courier New" w:hAnsi="Courier New" w:cs="Courier New"/>
          <w:sz w:val="24"/>
          <w:szCs w:val="24"/>
        </w:rPr>
        <w:t xml:space="preserve"> abogado habilitado para el ejercicio de la profesión don</w:t>
      </w:r>
      <w:r w:rsidR="00990C35">
        <w:rPr>
          <w:rFonts w:ascii="Courier New" w:eastAsia="Courier New" w:hAnsi="Courier New" w:cs="Courier New"/>
          <w:sz w:val="24"/>
          <w:szCs w:val="24"/>
        </w:rPr>
        <w:t xml:space="preserve"> [</w:t>
      </w:r>
      <w:r w:rsidR="00990C35"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 w:rsidR="00990C35">
        <w:rPr>
          <w:rFonts w:ascii="Courier New" w:eastAsia="Courier New" w:hAnsi="Courier New" w:cs="Courier New"/>
          <w:sz w:val="24"/>
          <w:szCs w:val="24"/>
        </w:rPr>
        <w:t>],[</w:t>
      </w:r>
      <w:r w:rsidR="00990C35" w:rsidRPr="00990C35">
        <w:rPr>
          <w:rFonts w:ascii="Courier New" w:eastAsia="Courier New" w:hAnsi="Courier New" w:cs="Courier New"/>
          <w:sz w:val="24"/>
          <w:szCs w:val="24"/>
          <w:highlight w:val="yellow"/>
        </w:rPr>
        <w:t>cédula de identidad</w:t>
      </w:r>
      <w:r w:rsidR="00990C35">
        <w:rPr>
          <w:rFonts w:ascii="Courier New" w:eastAsia="Courier New" w:hAnsi="Courier New" w:cs="Courier New"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 xml:space="preserve">, </w:t>
      </w:r>
      <w:r w:rsidR="00990C35">
        <w:rPr>
          <w:rFonts w:ascii="Courier New" w:eastAsia="Courier New" w:hAnsi="Courier New" w:cs="Courier New"/>
          <w:sz w:val="24"/>
          <w:szCs w:val="24"/>
        </w:rPr>
        <w:t>[</w:t>
      </w:r>
      <w:r w:rsidR="00990C35">
        <w:rPr>
          <w:rFonts w:ascii="Courier New" w:eastAsia="Courier New" w:hAnsi="Courier New" w:cs="Courier New"/>
          <w:sz w:val="24"/>
          <w:szCs w:val="24"/>
          <w:highlight w:val="yellow"/>
        </w:rPr>
        <w:t>domicilio</w:t>
      </w:r>
      <w:r w:rsidR="00990C35">
        <w:rPr>
          <w:rFonts w:ascii="Courier New" w:eastAsia="Courier New" w:hAnsi="Courier New" w:cs="Courier New"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 xml:space="preserve">, en adelante, </w:t>
      </w:r>
      <w:r w:rsidR="00377CA3">
        <w:rPr>
          <w:rFonts w:ascii="Courier New" w:eastAsia="Courier New" w:hAnsi="Courier New" w:cs="Courier New"/>
          <w:sz w:val="24"/>
          <w:szCs w:val="24"/>
        </w:rPr>
        <w:t xml:space="preserve">el </w:t>
      </w:r>
      <w:r>
        <w:rPr>
          <w:rFonts w:ascii="Courier New" w:eastAsia="Courier New" w:hAnsi="Courier New" w:cs="Courier New"/>
          <w:sz w:val="24"/>
          <w:szCs w:val="24"/>
        </w:rPr>
        <w:t>“</w:t>
      </w:r>
      <w:r>
        <w:rPr>
          <w:rFonts w:ascii="Courier New" w:eastAsia="Courier New" w:hAnsi="Courier New" w:cs="Courier New"/>
          <w:b/>
          <w:sz w:val="24"/>
          <w:szCs w:val="24"/>
        </w:rPr>
        <w:t>Mandatario</w:t>
      </w:r>
      <w:r>
        <w:rPr>
          <w:rFonts w:ascii="Courier New" w:eastAsia="Courier New" w:hAnsi="Courier New" w:cs="Courier New"/>
          <w:sz w:val="24"/>
          <w:szCs w:val="24"/>
        </w:rPr>
        <w:t>”, para representar a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 xml:space="preserve">] en cualquier procedimiento iniciado o que pudiera iniciarse en el futuro 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a raíz de los hechos ocurridos</w:t>
      </w:r>
      <w:r>
        <w:rPr>
          <w:rFonts w:ascii="Courier New" w:eastAsia="Courier New" w:hAnsi="Courier New" w:cs="Courier New"/>
          <w:sz w:val="24"/>
          <w:szCs w:val="24"/>
        </w:rPr>
        <w:t xml:space="preserve">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 xml:space="preserve">], </w:t>
      </w:r>
      <w:r w:rsidR="00377CA3">
        <w:rPr>
          <w:rFonts w:ascii="Courier New" w:eastAsia="Courier New" w:hAnsi="Courier New" w:cs="Courier New"/>
          <w:sz w:val="24"/>
          <w:szCs w:val="24"/>
        </w:rPr>
        <w:t xml:space="preserve">(…) </w:t>
      </w:r>
      <w:r>
        <w:rPr>
          <w:rFonts w:ascii="Courier New" w:eastAsia="Courier New" w:hAnsi="Courier New" w:cs="Courier New"/>
          <w:sz w:val="24"/>
          <w:szCs w:val="24"/>
        </w:rPr>
        <w:t xml:space="preserve">ante todo órgano de la Administración del Estado, incluyendo </w:t>
      </w:r>
      <w:r w:rsidR="00377CA3">
        <w:rPr>
          <w:rFonts w:ascii="Courier New" w:eastAsia="Courier New" w:hAnsi="Courier New" w:cs="Courier New"/>
          <w:sz w:val="24"/>
          <w:szCs w:val="24"/>
        </w:rPr>
        <w:t>(…)</w:t>
      </w:r>
      <w:r>
        <w:rPr>
          <w:rFonts w:ascii="Courier New" w:eastAsia="Courier New" w:hAnsi="Courier New" w:cs="Courier New"/>
          <w:sz w:val="24"/>
          <w:szCs w:val="24"/>
        </w:rPr>
        <w:t xml:space="preserve">, a efectos de que los mandatarios puedan </w:t>
      </w:r>
      <w:r w:rsidR="00377CA3">
        <w:rPr>
          <w:rFonts w:ascii="Courier New" w:eastAsia="Courier New" w:hAnsi="Courier New" w:cs="Courier New"/>
          <w:sz w:val="24"/>
          <w:szCs w:val="24"/>
        </w:rPr>
        <w:t>(…)</w:t>
      </w:r>
      <w:r>
        <w:rPr>
          <w:rFonts w:ascii="Courier New" w:eastAsia="Courier New" w:hAnsi="Courier New" w:cs="Courier New"/>
          <w:sz w:val="24"/>
          <w:szCs w:val="24"/>
        </w:rPr>
        <w:t xml:space="preserve">.- </w:t>
      </w:r>
      <w:r>
        <w:rPr>
          <w:rFonts w:ascii="Courier New" w:eastAsia="Courier New" w:hAnsi="Courier New" w:cs="Courier New"/>
          <w:b/>
          <w:sz w:val="24"/>
          <w:szCs w:val="24"/>
        </w:rPr>
        <w:t>SEGUNDO:</w:t>
      </w:r>
      <w:r>
        <w:rPr>
          <w:rFonts w:ascii="Courier New" w:eastAsia="Courier New" w:hAnsi="Courier New" w:cs="Courier New"/>
          <w:sz w:val="24"/>
          <w:szCs w:val="24"/>
        </w:rPr>
        <w:t xml:space="preserve"> Asimismo, se confiere poder a los Mandatarios para representar conjunta o separadamente a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en el marco de toda gestión judicial que se promueva</w:t>
      </w:r>
      <w:r w:rsidR="00377CA3">
        <w:rPr>
          <w:rFonts w:ascii="Courier New" w:eastAsia="Courier New" w:hAnsi="Courier New" w:cs="Courier New"/>
          <w:sz w:val="24"/>
          <w:szCs w:val="24"/>
        </w:rPr>
        <w:t xml:space="preserve"> con ocasión de (…)</w:t>
      </w:r>
      <w:r>
        <w:rPr>
          <w:rFonts w:ascii="Courier New" w:eastAsia="Courier New" w:hAnsi="Courier New" w:cs="Courier New"/>
          <w:sz w:val="24"/>
          <w:szCs w:val="24"/>
        </w:rPr>
        <w:t xml:space="preserve">, ya sea de naturaleza </w:t>
      </w:r>
      <w:r w:rsidR="00377CA3">
        <w:rPr>
          <w:rFonts w:ascii="Courier New" w:eastAsia="Courier New" w:hAnsi="Courier New" w:cs="Courier New"/>
          <w:sz w:val="24"/>
          <w:szCs w:val="24"/>
        </w:rPr>
        <w:t>(…)</w:t>
      </w:r>
      <w:r>
        <w:rPr>
          <w:rFonts w:ascii="Courier New" w:eastAsia="Courier New" w:hAnsi="Courier New" w:cs="Courier New"/>
          <w:sz w:val="24"/>
          <w:szCs w:val="24"/>
        </w:rPr>
        <w:t xml:space="preserve">, ya sea en calidad </w:t>
      </w:r>
      <w:r w:rsidR="00377CA3">
        <w:rPr>
          <w:rFonts w:ascii="Courier New" w:eastAsia="Courier New" w:hAnsi="Courier New" w:cs="Courier New"/>
          <w:sz w:val="24"/>
          <w:szCs w:val="24"/>
        </w:rPr>
        <w:t>(…)</w:t>
      </w:r>
      <w:r>
        <w:rPr>
          <w:rFonts w:ascii="Courier New" w:eastAsia="Courier New" w:hAnsi="Courier New" w:cs="Courier New"/>
          <w:sz w:val="24"/>
          <w:szCs w:val="24"/>
        </w:rPr>
        <w:t xml:space="preserve">, pudiendo tramitar de manera íntegra dichos procedimientos en todas sus instancias, incidencias, trámites, actuaciones y recursos, sean estos ordinarios o extraordinarios, ante todo Tribunal de la República que tome conocimiento del mismo, y hasta la más completa ejecución de la sentencia definitiva, con las facultades </w:t>
      </w:r>
      <w:r w:rsidR="00377CA3">
        <w:rPr>
          <w:rFonts w:ascii="Courier New" w:eastAsia="Courier New" w:hAnsi="Courier New" w:cs="Courier New"/>
          <w:sz w:val="24"/>
          <w:szCs w:val="24"/>
        </w:rPr>
        <w:t>(…)</w:t>
      </w:r>
      <w:r>
        <w:rPr>
          <w:rFonts w:ascii="Courier New" w:eastAsia="Courier New" w:hAnsi="Courier New" w:cs="Courier New"/>
          <w:sz w:val="24"/>
          <w:szCs w:val="24"/>
        </w:rPr>
        <w:t xml:space="preserve">- </w:t>
      </w:r>
      <w:r>
        <w:rPr>
          <w:rFonts w:ascii="Courier New" w:eastAsia="Courier New" w:hAnsi="Courier New" w:cs="Courier New"/>
          <w:b/>
          <w:sz w:val="24"/>
          <w:szCs w:val="24"/>
        </w:rPr>
        <w:t>TERCERO:</w:t>
      </w:r>
      <w:r>
        <w:rPr>
          <w:rFonts w:ascii="Courier New" w:eastAsia="Courier New" w:hAnsi="Courier New" w:cs="Courier New"/>
          <w:sz w:val="24"/>
          <w:szCs w:val="24"/>
        </w:rPr>
        <w:t xml:space="preserve"> Los apoderados no tendrán en ningún caso la facultad para ser notificados de nuevos procedimientos administrativos o judiciales, los que deberán siempre ser notificados previamente a </w:t>
      </w: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].- CUARTO: </w:t>
      </w:r>
      <w:r>
        <w:rPr>
          <w:rFonts w:ascii="Courier New" w:eastAsia="Courier New" w:hAnsi="Courier New" w:cs="Courier New"/>
          <w:sz w:val="24"/>
          <w:szCs w:val="24"/>
        </w:rPr>
        <w:t>Se faculta especialmente a don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para asumir la calidad de abogado patrocinante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 xml:space="preserve">] en cada una de las gestiones judiciales señaladas en las cláusulas precedentes.- 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QUINTO: </w:t>
      </w:r>
      <w:r>
        <w:rPr>
          <w:rFonts w:ascii="Courier New" w:eastAsia="Courier New" w:hAnsi="Courier New" w:cs="Courier New"/>
          <w:sz w:val="24"/>
          <w:szCs w:val="24"/>
        </w:rPr>
        <w:t xml:space="preserve">Se deja constancia que la personería de don </w:t>
      </w: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>]</w:t>
      </w:r>
      <w:r>
        <w:rPr>
          <w:rFonts w:ascii="Courier New" w:eastAsia="Courier New" w:hAnsi="Courier New" w:cs="Courier New"/>
          <w:sz w:val="24"/>
          <w:szCs w:val="24"/>
        </w:rPr>
        <w:t xml:space="preserve"> para representar a </w:t>
      </w: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] </w:t>
      </w:r>
      <w:r>
        <w:rPr>
          <w:rFonts w:ascii="Courier New" w:eastAsia="Courier New" w:hAnsi="Courier New" w:cs="Courier New"/>
          <w:sz w:val="24"/>
          <w:szCs w:val="24"/>
        </w:rPr>
        <w:t>consta en escritura pública otorgada con fecha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en la  Notaría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 de don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número de repertorio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], la que no se inserta por ser conocida del compareciente y del Notario que autoriza. En comprobante y previa lectura firma el compareciente. Se da copia. Doy fe.-</w:t>
      </w:r>
    </w:p>
    <w:p w14:paraId="0000000B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C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D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E" w14:textId="77777777" w:rsidR="00D504C4" w:rsidRDefault="00D504C4">
      <w:pPr>
        <w:spacing w:after="0" w:line="48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F" w14:textId="77777777" w:rsidR="00D504C4" w:rsidRDefault="00D504C4">
      <w:pPr>
        <w:spacing w:after="0" w:line="480" w:lineRule="auto"/>
        <w:jc w:val="center"/>
        <w:rPr>
          <w:rFonts w:ascii="Courier New" w:eastAsia="Courier New" w:hAnsi="Courier New" w:cs="Courier New"/>
          <w:sz w:val="24"/>
          <w:szCs w:val="24"/>
        </w:rPr>
      </w:pPr>
    </w:p>
    <w:p w14:paraId="00000010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[</w:t>
      </w:r>
      <w:r>
        <w:rPr>
          <w:rFonts w:ascii="Courier New" w:eastAsia="Courier New" w:hAnsi="Courier New" w:cs="Courier New"/>
          <w:b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b/>
          <w:sz w:val="24"/>
          <w:szCs w:val="24"/>
        </w:rPr>
        <w:t>]</w:t>
      </w:r>
    </w:p>
    <w:p w14:paraId="00000011" w14:textId="77777777" w:rsidR="00D504C4" w:rsidRDefault="00C53BD5">
      <w:pPr>
        <w:spacing w:after="0" w:line="480" w:lineRule="auto"/>
        <w:jc w:val="center"/>
        <w:rPr>
          <w:rFonts w:ascii="Courier New" w:eastAsia="Courier New" w:hAnsi="Courier New" w:cs="Courier New"/>
          <w:sz w:val="24"/>
          <w:szCs w:val="24"/>
        </w:rPr>
      </w:pPr>
      <w:bookmarkStart w:id="0" w:name="_gjdgxs" w:colFirst="0" w:colLast="0"/>
      <w:bookmarkEnd w:id="0"/>
      <w:r>
        <w:rPr>
          <w:rFonts w:ascii="Courier New" w:eastAsia="Courier New" w:hAnsi="Courier New" w:cs="Courier New"/>
          <w:sz w:val="24"/>
          <w:szCs w:val="24"/>
        </w:rPr>
        <w:t>EN REP. CONVENCIONAL DE [</w:t>
      </w:r>
      <w:r>
        <w:rPr>
          <w:rFonts w:ascii="Courier New" w:eastAsia="Courier New" w:hAnsi="Courier New" w:cs="Courier New"/>
          <w:sz w:val="24"/>
          <w:szCs w:val="24"/>
          <w:highlight w:val="yellow"/>
        </w:rPr>
        <w:t>**</w:t>
      </w:r>
      <w:r>
        <w:rPr>
          <w:rFonts w:ascii="Courier New" w:eastAsia="Courier New" w:hAnsi="Courier New" w:cs="Courier New"/>
          <w:sz w:val="24"/>
          <w:szCs w:val="24"/>
        </w:rPr>
        <w:t>]</w:t>
      </w:r>
    </w:p>
    <w:sectPr w:rsidR="00D504C4">
      <w:footerReference w:type="even" r:id="rId6"/>
      <w:footerReference w:type="default" r:id="rId7"/>
      <w:pgSz w:w="12242" w:h="18722"/>
      <w:pgMar w:top="2835" w:right="2268" w:bottom="2835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1FE9" w14:textId="77777777" w:rsidR="003A6968" w:rsidRDefault="003A6968">
      <w:pPr>
        <w:spacing w:after="0" w:line="240" w:lineRule="auto"/>
      </w:pPr>
      <w:r>
        <w:separator/>
      </w:r>
    </w:p>
  </w:endnote>
  <w:endnote w:type="continuationSeparator" w:id="0">
    <w:p w14:paraId="7523924E" w14:textId="77777777" w:rsidR="003A6968" w:rsidRDefault="003A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D504C4" w:rsidRDefault="00C53B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BF2">
      <w:rPr>
        <w:noProof/>
        <w:color w:val="000000"/>
      </w:rPr>
      <w:t>4</w:t>
    </w:r>
    <w:r>
      <w:rPr>
        <w:color w:val="000000"/>
      </w:rPr>
      <w:fldChar w:fldCharType="end"/>
    </w:r>
  </w:p>
  <w:p w14:paraId="00000015" w14:textId="77777777" w:rsidR="00D504C4" w:rsidRDefault="00D504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D504C4" w:rsidRDefault="00C53B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BF2">
      <w:rPr>
        <w:noProof/>
        <w:color w:val="000000"/>
      </w:rPr>
      <w:t>1</w:t>
    </w:r>
    <w:r>
      <w:rPr>
        <w:color w:val="000000"/>
      </w:rPr>
      <w:fldChar w:fldCharType="end"/>
    </w:r>
  </w:p>
  <w:p w14:paraId="00000013" w14:textId="77777777" w:rsidR="00D504C4" w:rsidRDefault="00D504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045A" w14:textId="77777777" w:rsidR="003A6968" w:rsidRDefault="003A6968">
      <w:pPr>
        <w:spacing w:after="0" w:line="240" w:lineRule="auto"/>
      </w:pPr>
      <w:r>
        <w:separator/>
      </w:r>
    </w:p>
  </w:footnote>
  <w:footnote w:type="continuationSeparator" w:id="0">
    <w:p w14:paraId="000A9F66" w14:textId="77777777" w:rsidR="003A6968" w:rsidRDefault="003A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C4"/>
    <w:rsid w:val="00355BF2"/>
    <w:rsid w:val="00377CA3"/>
    <w:rsid w:val="003A6968"/>
    <w:rsid w:val="005F2830"/>
    <w:rsid w:val="00990C35"/>
    <w:rsid w:val="00C53BD5"/>
    <w:rsid w:val="00D5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99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 Mujica Torres</cp:lastModifiedBy>
  <cp:revision>2</cp:revision>
  <dcterms:created xsi:type="dcterms:W3CDTF">2021-04-27T20:29:00Z</dcterms:created>
  <dcterms:modified xsi:type="dcterms:W3CDTF">2021-04-27T20:29:00Z</dcterms:modified>
</cp:coreProperties>
</file>