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2276" w14:textId="77777777" w:rsidR="00C46235" w:rsidRPr="00C46235" w:rsidRDefault="00C46235" w:rsidP="009729C0">
      <w:pPr>
        <w:spacing w:line="240" w:lineRule="auto"/>
        <w:contextualSpacing/>
        <w:rPr>
          <w:lang w:val="es-CL"/>
        </w:rPr>
      </w:pPr>
    </w:p>
    <w:p w14:paraId="0EF5F717" w14:textId="77777777" w:rsidR="00C46235" w:rsidRPr="00C46235" w:rsidRDefault="00E522C5" w:rsidP="00C46235">
      <w:pPr>
        <w:spacing w:before="100" w:beforeAutospacing="1" w:line="240" w:lineRule="auto"/>
        <w:contextualSpacing/>
        <w:jc w:val="center"/>
        <w:rPr>
          <w:b/>
          <w:u w:val="single"/>
          <w:lang w:val="es-CL"/>
        </w:rPr>
      </w:pPr>
      <w:r>
        <w:rPr>
          <w:b/>
          <w:u w:val="single"/>
          <w:lang w:val="es-CL"/>
        </w:rPr>
        <w:t xml:space="preserve">Pauta de evaluación de </w:t>
      </w:r>
      <w:r w:rsidR="007D7294">
        <w:rPr>
          <w:b/>
          <w:u w:val="single"/>
          <w:lang w:val="es-CL"/>
        </w:rPr>
        <w:t>diseño de estrategia judicial</w:t>
      </w:r>
    </w:p>
    <w:p w14:paraId="0D14E841" w14:textId="77777777" w:rsidR="00C46235" w:rsidRPr="00C46235" w:rsidRDefault="00C46235" w:rsidP="00C46235">
      <w:pPr>
        <w:spacing w:before="100" w:beforeAutospacing="1" w:line="240" w:lineRule="auto"/>
        <w:contextualSpacing/>
        <w:jc w:val="both"/>
        <w:rPr>
          <w:b/>
          <w:u w:val="single"/>
          <w:lang w:val="es-CL"/>
        </w:rPr>
      </w:pPr>
    </w:p>
    <w:p w14:paraId="761EB03F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9729C0">
        <w:rPr>
          <w:rFonts w:asciiTheme="minorHAnsi" w:hAnsiTheme="minorHAnsi"/>
          <w:b/>
          <w:lang w:val="es-CL"/>
        </w:rPr>
        <w:t>Antecedentes generales:</w:t>
      </w:r>
    </w:p>
    <w:p w14:paraId="125C484A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382"/>
        <w:gridCol w:w="8017"/>
      </w:tblGrid>
      <w:tr w:rsidR="009729C0" w:rsidRPr="009729C0" w14:paraId="341E6616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794E0BD5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Fecha</w:t>
            </w:r>
          </w:p>
        </w:tc>
        <w:tc>
          <w:tcPr>
            <w:tcW w:w="8160" w:type="dxa"/>
          </w:tcPr>
          <w:p w14:paraId="4228D920" w14:textId="6090A219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2D7260C6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0D3F1C15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Estudiante</w:t>
            </w:r>
          </w:p>
        </w:tc>
        <w:tc>
          <w:tcPr>
            <w:tcW w:w="8160" w:type="dxa"/>
          </w:tcPr>
          <w:p w14:paraId="49250D0C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341483DB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17F7567C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Caso</w:t>
            </w:r>
          </w:p>
        </w:tc>
        <w:tc>
          <w:tcPr>
            <w:tcW w:w="8160" w:type="dxa"/>
          </w:tcPr>
          <w:p w14:paraId="06BDA2A0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3B8A8778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12133716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Acción</w:t>
            </w:r>
          </w:p>
        </w:tc>
        <w:tc>
          <w:tcPr>
            <w:tcW w:w="8160" w:type="dxa"/>
          </w:tcPr>
          <w:p w14:paraId="06350842" w14:textId="57A5E94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14:paraId="10F5DE91" w14:textId="77777777" w:rsidTr="00F744E9">
        <w:tc>
          <w:tcPr>
            <w:tcW w:w="1384" w:type="dxa"/>
            <w:shd w:val="clear" w:color="auto" w:fill="F2F2F2" w:themeFill="background1" w:themeFillShade="F2"/>
          </w:tcPr>
          <w:p w14:paraId="4C7BE8F9" w14:textId="77777777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Observador</w:t>
            </w:r>
          </w:p>
        </w:tc>
        <w:tc>
          <w:tcPr>
            <w:tcW w:w="8160" w:type="dxa"/>
          </w:tcPr>
          <w:p w14:paraId="48A58541" w14:textId="26AD0BAE"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</w:tbl>
    <w:p w14:paraId="43680CE2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14:paraId="09C31A63" w14:textId="77777777" w:rsidR="00035911" w:rsidRDefault="009729C0" w:rsidP="00035911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bookmarkStart w:id="0" w:name="_Hlk48221460"/>
      <w:r w:rsidRPr="009729C0">
        <w:rPr>
          <w:rFonts w:asciiTheme="minorHAnsi" w:hAnsiTheme="minorHAnsi"/>
          <w:b/>
          <w:lang w:val="es-CL"/>
        </w:rPr>
        <w:t>Niveles de Evaluación</w:t>
      </w:r>
      <w:r w:rsidR="00280FDC">
        <w:rPr>
          <w:rStyle w:val="Refdenotaalpie"/>
          <w:rFonts w:asciiTheme="minorHAnsi" w:hAnsiTheme="minorHAnsi"/>
          <w:b/>
          <w:lang w:val="es-CL"/>
        </w:rPr>
        <w:footnoteReference w:id="1"/>
      </w:r>
      <w:r w:rsidRPr="009729C0">
        <w:rPr>
          <w:rFonts w:asciiTheme="minorHAnsi" w:hAnsiTheme="minorHAnsi"/>
          <w:b/>
          <w:lang w:val="es-CL"/>
        </w:rPr>
        <w:t>:</w:t>
      </w:r>
    </w:p>
    <w:p w14:paraId="1CD80B1A" w14:textId="77777777" w:rsidR="00035911" w:rsidRPr="00035911" w:rsidRDefault="00035911" w:rsidP="00035911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55"/>
        <w:gridCol w:w="1436"/>
        <w:gridCol w:w="2098"/>
        <w:gridCol w:w="4910"/>
      </w:tblGrid>
      <w:tr w:rsidR="00035911" w14:paraId="61415810" w14:textId="77777777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2EB4B2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bookmarkStart w:id="1" w:name="_Hlk47610654"/>
            <w:r>
              <w:rPr>
                <w:rFonts w:asciiTheme="minorHAnsi" w:hAnsiTheme="minorHAnsi"/>
                <w:bCs/>
                <w:lang w:val="es-CL"/>
              </w:rPr>
              <w:t>Código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D6D8BF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Significado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45E72F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Rango de notas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C2E113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Contenido</w:t>
            </w:r>
          </w:p>
        </w:tc>
      </w:tr>
      <w:tr w:rsidR="00035911" w14:paraId="60ED50F9" w14:textId="77777777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4690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D99A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Malo</w:t>
            </w:r>
          </w:p>
          <w:p w14:paraId="4B27DA3D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 xml:space="preserve">Deficiente </w:t>
            </w:r>
          </w:p>
          <w:p w14:paraId="52EC2236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Insuficiente</w:t>
            </w:r>
          </w:p>
          <w:p w14:paraId="47E95978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20FE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14:paraId="2B70864B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 al 1.9</w:t>
            </w:r>
          </w:p>
          <w:p w14:paraId="16DCB2CE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 al 2.9</w:t>
            </w:r>
          </w:p>
          <w:p w14:paraId="2BC44E39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 al 3.9</w:t>
            </w:r>
          </w:p>
          <w:p w14:paraId="24F99BD4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14:paraId="16DBD38F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9A1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estudiante no realiza las acciones esperadas y/o las realiza de mala manera, de tal forma que no cumple estándares mínimos de desempeño profesional.</w:t>
            </w:r>
          </w:p>
          <w:p w14:paraId="31F6CD34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642B01B4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no puede ser certificado por las manifiestas debilidades evidenciadas en al menos uno de los componentes del desempeño.</w:t>
            </w:r>
          </w:p>
        </w:tc>
      </w:tr>
      <w:tr w:rsidR="00035911" w14:paraId="34D5D6D8" w14:textId="77777777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4098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BC6A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Suficiente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2D5D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4 al 4.9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1031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El estudiante realiza las acciones mínimas aceptables y/o su ejecución es mediocre pudiendo certificar que se ajusta al desempeño profesional, pero de manera mínima. Se le hacen importantes correcciones a su desempeño. </w:t>
            </w:r>
          </w:p>
          <w:p w14:paraId="220A059D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75861B65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global: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el estudiante puede ser certificado, si bien reconociendo que presenta algunas debilidades que no comprometen de manera definitiva su actuación.</w:t>
            </w:r>
          </w:p>
        </w:tc>
      </w:tr>
      <w:tr w:rsidR="00035911" w14:paraId="71B15742" w14:textId="77777777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FEB4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F7E3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Bueno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97A8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5 al 5.9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D9DB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estudiante realiza las acciones necesarias para un bien desempeño profesional ajustándose a un buen estándar de calidad. Se le hacen correcciones menores.</w:t>
            </w:r>
          </w:p>
          <w:p w14:paraId="68C46785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51C445A9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puede ser certificado, reconociendo que su actuación se ajusta apropiadamente a las buenas prácticas profesionales en nivel inicial.</w:t>
            </w:r>
          </w:p>
        </w:tc>
      </w:tr>
      <w:tr w:rsidR="00035911" w14:paraId="207FE4CA" w14:textId="77777777" w:rsidTr="00035911">
        <w:trPr>
          <w:trHeight w:val="7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6A46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DD76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Muy bueno</w:t>
            </w:r>
          </w:p>
          <w:p w14:paraId="7046F67E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Sobresaliente</w:t>
            </w:r>
          </w:p>
          <w:p w14:paraId="6D6B3F13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D1E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6 al 6.5</w:t>
            </w:r>
          </w:p>
          <w:p w14:paraId="5F81436B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6.6 al 7</w:t>
            </w:r>
          </w:p>
          <w:p w14:paraId="7D0452CF" w14:textId="77777777"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C177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El desempeño del estudiante excede las expectativas y cumple, con buena calidad, las acciones identificadas en la rúbrica. No se le hacen observaciones. </w:t>
            </w:r>
          </w:p>
          <w:p w14:paraId="07AFCC39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7E3A5FF3" w14:textId="77777777"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puede ser certificado, reconociendo que su actuación se ajusta a las buenas prácticas profesionales excediendo lo esperable de un estudiante en su nivel de formación</w:t>
            </w:r>
          </w:p>
        </w:tc>
        <w:bookmarkEnd w:id="1"/>
      </w:tr>
    </w:tbl>
    <w:p w14:paraId="6578E86E" w14:textId="77777777"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14:paraId="6A79B600" w14:textId="77777777" w:rsidR="00E522C5" w:rsidRDefault="00E522C5" w:rsidP="00E522C5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p w14:paraId="5A48095F" w14:textId="77777777" w:rsidR="009729C0" w:rsidRPr="009729C0" w:rsidRDefault="009729C0" w:rsidP="00E522C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  <w:r w:rsidRPr="009729C0">
        <w:rPr>
          <w:rFonts w:asciiTheme="minorHAnsi" w:hAnsiTheme="minorHAnsi"/>
          <w:b/>
          <w:bCs/>
          <w:lang w:val="es-CL"/>
        </w:rPr>
        <w:t>Acciones esperadas:</w:t>
      </w:r>
    </w:p>
    <w:p w14:paraId="189C6685" w14:textId="77777777" w:rsidR="009729C0" w:rsidRPr="00E522C5" w:rsidRDefault="009729C0" w:rsidP="00E522C5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573"/>
        <w:gridCol w:w="4274"/>
        <w:gridCol w:w="328"/>
        <w:gridCol w:w="328"/>
        <w:gridCol w:w="328"/>
        <w:gridCol w:w="328"/>
        <w:gridCol w:w="969"/>
        <w:gridCol w:w="1271"/>
      </w:tblGrid>
      <w:tr w:rsidR="003D6E28" w:rsidRPr="00E522C5" w14:paraId="6183E282" w14:textId="77777777" w:rsidTr="00D96CE9">
        <w:trPr>
          <w:trHeight w:val="806"/>
        </w:trPr>
        <w:tc>
          <w:tcPr>
            <w:tcW w:w="1573" w:type="dxa"/>
            <w:vAlign w:val="center"/>
          </w:tcPr>
          <w:p w14:paraId="4315AA19" w14:textId="77777777" w:rsidR="00035911" w:rsidRPr="00E522C5" w:rsidRDefault="0003591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b/>
                <w:lang w:val="es-CL"/>
              </w:rPr>
              <w:t>Dimensión</w:t>
            </w:r>
          </w:p>
        </w:tc>
        <w:tc>
          <w:tcPr>
            <w:tcW w:w="4274" w:type="dxa"/>
            <w:vAlign w:val="center"/>
          </w:tcPr>
          <w:p w14:paraId="312B5A3F" w14:textId="77777777" w:rsidR="00035911" w:rsidRPr="00E522C5" w:rsidRDefault="0003591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b/>
                <w:lang w:val="es-CL"/>
              </w:rPr>
              <w:t>Criterios</w:t>
            </w:r>
          </w:p>
        </w:tc>
        <w:tc>
          <w:tcPr>
            <w:tcW w:w="328" w:type="dxa"/>
          </w:tcPr>
          <w:p w14:paraId="67320291" w14:textId="77777777"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14:paraId="04997329" w14:textId="77777777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1</w:t>
            </w:r>
          </w:p>
        </w:tc>
        <w:tc>
          <w:tcPr>
            <w:tcW w:w="328" w:type="dxa"/>
          </w:tcPr>
          <w:p w14:paraId="0DE39063" w14:textId="77777777"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14:paraId="6E26EB0C" w14:textId="77777777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2</w:t>
            </w:r>
          </w:p>
        </w:tc>
        <w:tc>
          <w:tcPr>
            <w:tcW w:w="328" w:type="dxa"/>
          </w:tcPr>
          <w:p w14:paraId="66141754" w14:textId="77777777"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14:paraId="2BCFE7FB" w14:textId="77777777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3</w:t>
            </w:r>
          </w:p>
        </w:tc>
        <w:tc>
          <w:tcPr>
            <w:tcW w:w="328" w:type="dxa"/>
          </w:tcPr>
          <w:p w14:paraId="62034254" w14:textId="77777777"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14:paraId="3214688F" w14:textId="77777777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4</w:t>
            </w:r>
          </w:p>
        </w:tc>
        <w:tc>
          <w:tcPr>
            <w:tcW w:w="969" w:type="dxa"/>
          </w:tcPr>
          <w:p w14:paraId="53FBF9D5" w14:textId="77777777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>
              <w:rPr>
                <w:rFonts w:asciiTheme="minorHAnsi" w:hAnsiTheme="minorHAnsi"/>
                <w:b/>
                <w:lang w:val="es-CL"/>
              </w:rPr>
              <w:t>Nota por ítem</w:t>
            </w:r>
          </w:p>
        </w:tc>
        <w:tc>
          <w:tcPr>
            <w:tcW w:w="1271" w:type="dxa"/>
          </w:tcPr>
          <w:p w14:paraId="04AC4FF3" w14:textId="77777777"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>
              <w:rPr>
                <w:rFonts w:asciiTheme="minorHAnsi" w:hAnsiTheme="minorHAnsi"/>
                <w:b/>
                <w:lang w:val="es-CL"/>
              </w:rPr>
              <w:t>Promedio de la dimensión</w:t>
            </w:r>
          </w:p>
        </w:tc>
      </w:tr>
      <w:tr w:rsidR="00D96CE9" w:rsidRPr="00E522C5" w14:paraId="47473788" w14:textId="77777777" w:rsidTr="00D96CE9">
        <w:trPr>
          <w:trHeight w:val="516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B958F23" w14:textId="77777777" w:rsidR="006C0087" w:rsidRPr="00E522C5" w:rsidRDefault="007D7294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I-Entendimiento del conflicto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3A0F97F" w14:textId="77777777" w:rsidR="006C0087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identifica a todos los actores del conflicto (principales, secundarios y terceros).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190576C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976C5B7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C8BE481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DCA1FC5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E31D2E2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8740DED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D96CE9" w:rsidRPr="00E522C5" w14:paraId="08A5BD94" w14:textId="77777777" w:rsidTr="00D96CE9">
        <w:trPr>
          <w:trHeight w:val="516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22A2E9B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74AADBF" w14:textId="77777777" w:rsidR="006C0087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describir y entender la situación problemática.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06F8767F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04E68E3A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1BEB015E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1A032C4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19C844D9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30602CA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D96CE9" w:rsidRPr="00E522C5" w14:paraId="13073C2E" w14:textId="77777777" w:rsidTr="00D96CE9">
        <w:trPr>
          <w:trHeight w:val="516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9668119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C738DF9" w14:textId="77777777" w:rsidR="006C0087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describir y entender la posición, el interés/necesidad de cada actor y la forma en que el conflicto los afecta.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081A66E5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77EA2612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6CC37A4C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223795E5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97E3567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9D387A3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D96CE9" w:rsidRPr="00E522C5" w14:paraId="206F5210" w14:textId="77777777" w:rsidTr="00D96CE9">
        <w:trPr>
          <w:trHeight w:val="516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79C5A86" w14:textId="77777777"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44987CA" w14:textId="77777777" w:rsidR="006C0087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El (la) estudiante conoce el contexto social, emocional, económico, cultural e histórico en el cual se desarrolla el conflicto. 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73EB4AAA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249C4662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1A44E35D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5FD31E61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14166E6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5156278" w14:textId="77777777"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D7294" w:rsidRPr="00E522C5" w14:paraId="5A258B96" w14:textId="77777777" w:rsidTr="00D96CE9">
        <w:trPr>
          <w:trHeight w:val="252"/>
        </w:trPr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69ABF9B1" w14:textId="77777777" w:rsidR="007D7294" w:rsidRPr="00E522C5" w:rsidRDefault="007D7294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II- Diagnóstico Jurídico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0596D8E4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identifica los hechos jurídicamente relevantes del caso.</w:t>
            </w: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070B514A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583A28AC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4A372F71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4223DD8A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14:paraId="74F6C8A7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3A7CA07C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D7294" w:rsidRPr="00E522C5" w14:paraId="7200BFA8" w14:textId="77777777" w:rsidTr="00D96CE9">
        <w:trPr>
          <w:trHeight w:val="252"/>
        </w:trPr>
        <w:tc>
          <w:tcPr>
            <w:tcW w:w="1573" w:type="dxa"/>
            <w:vMerge/>
            <w:vAlign w:val="center"/>
          </w:tcPr>
          <w:p w14:paraId="6D68F1D3" w14:textId="77777777" w:rsidR="007D7294" w:rsidRPr="00E522C5" w:rsidRDefault="007D7294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14:paraId="6E1220EA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identifica las instituciones jurídicas aplicables al caso.</w:t>
            </w:r>
          </w:p>
        </w:tc>
        <w:tc>
          <w:tcPr>
            <w:tcW w:w="328" w:type="dxa"/>
          </w:tcPr>
          <w:p w14:paraId="48859530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47B926BB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250FBB09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67871FB5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14:paraId="45D861FB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vMerge/>
          </w:tcPr>
          <w:p w14:paraId="1933C45C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D7294" w:rsidRPr="00E522C5" w14:paraId="21134B90" w14:textId="77777777" w:rsidTr="00D96CE9">
        <w:trPr>
          <w:trHeight w:val="252"/>
        </w:trPr>
        <w:tc>
          <w:tcPr>
            <w:tcW w:w="1573" w:type="dxa"/>
            <w:vMerge/>
            <w:vAlign w:val="center"/>
          </w:tcPr>
          <w:p w14:paraId="21C57FC0" w14:textId="77777777" w:rsidR="007D7294" w:rsidRPr="00E522C5" w:rsidRDefault="007D7294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14:paraId="30C2BBFF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identifica las normas particulares aplicables al caso y es capaz de aplicarlas según los hechos del caso definiendo el problema jurídico que implica el caso.</w:t>
            </w:r>
          </w:p>
        </w:tc>
        <w:tc>
          <w:tcPr>
            <w:tcW w:w="328" w:type="dxa"/>
          </w:tcPr>
          <w:p w14:paraId="39B2F7E9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21DD6A0E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463A6EB5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4AB5E481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14:paraId="3F0BFF08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vMerge/>
          </w:tcPr>
          <w:p w14:paraId="4A43AB66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D7294" w:rsidRPr="00E522C5" w14:paraId="09280322" w14:textId="77777777" w:rsidTr="00D96CE9">
        <w:trPr>
          <w:trHeight w:val="252"/>
        </w:trPr>
        <w:tc>
          <w:tcPr>
            <w:tcW w:w="1573" w:type="dxa"/>
            <w:vMerge/>
            <w:vAlign w:val="center"/>
          </w:tcPr>
          <w:p w14:paraId="7C468F2D" w14:textId="77777777" w:rsidR="007D7294" w:rsidRPr="00E522C5" w:rsidRDefault="007D7294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14:paraId="39EFB692" w14:textId="77777777" w:rsidR="007D7294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elabora un pronóstico jurídico de la situación si no se realiza ninguna forma de intervención a la situación de hecho de caso (el estudiante es capaz de responder, desde un punto de vista jurídico, la pregunta ¿qué sucede si no se hace nada?).</w:t>
            </w:r>
          </w:p>
        </w:tc>
        <w:tc>
          <w:tcPr>
            <w:tcW w:w="328" w:type="dxa"/>
          </w:tcPr>
          <w:p w14:paraId="3C3BD761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5EC283FF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674EACB8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5044FBF0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14:paraId="01821203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14:paraId="75F9BF2C" w14:textId="77777777"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8146BC" w:rsidRPr="00E522C5" w14:paraId="7DF0613B" w14:textId="77777777" w:rsidTr="00D96CE9">
        <w:trPr>
          <w:trHeight w:val="252"/>
        </w:trPr>
        <w:tc>
          <w:tcPr>
            <w:tcW w:w="1573" w:type="dxa"/>
            <w:vMerge w:val="restart"/>
            <w:shd w:val="clear" w:color="auto" w:fill="B6DDE8" w:themeFill="accent5" w:themeFillTint="66"/>
            <w:vAlign w:val="center"/>
          </w:tcPr>
          <w:p w14:paraId="5F0CF003" w14:textId="77777777" w:rsidR="00B72B33" w:rsidRPr="00E522C5" w:rsidRDefault="007D7294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III- Selección de las vías de intervención</w:t>
            </w:r>
          </w:p>
        </w:tc>
        <w:tc>
          <w:tcPr>
            <w:tcW w:w="4274" w:type="dxa"/>
            <w:shd w:val="clear" w:color="auto" w:fill="B6DDE8" w:themeFill="accent5" w:themeFillTint="66"/>
          </w:tcPr>
          <w:p w14:paraId="0E6099EE" w14:textId="77777777" w:rsidR="00B72B33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El (la) estudiante es capaz de </w:t>
            </w:r>
            <w:r w:rsidR="00D96CE9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identificar diversas acciones legales para intervenir el caso que consideran la satisfacción del interés de su cliente.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2AFDF616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6BD66D6D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1C30DAB9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1943A2E2" w14:textId="77777777" w:rsidR="00B72B33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  <w:p w14:paraId="52CC6A01" w14:textId="77777777" w:rsidR="000B715B" w:rsidRPr="000B715B" w:rsidRDefault="000B715B" w:rsidP="000B715B">
            <w:pPr>
              <w:rPr>
                <w:rFonts w:asciiTheme="minorHAnsi" w:hAnsiTheme="minorHAnsi"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14:paraId="070B8128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14:paraId="5F66985F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8146BC" w:rsidRPr="00E522C5" w14:paraId="68D4A845" w14:textId="77777777" w:rsidTr="00D96CE9">
        <w:trPr>
          <w:trHeight w:val="252"/>
        </w:trPr>
        <w:tc>
          <w:tcPr>
            <w:tcW w:w="1573" w:type="dxa"/>
            <w:vMerge/>
            <w:shd w:val="clear" w:color="auto" w:fill="B6DDE8" w:themeFill="accent5" w:themeFillTint="66"/>
            <w:vAlign w:val="center"/>
          </w:tcPr>
          <w:p w14:paraId="09CF03C8" w14:textId="77777777" w:rsidR="00B72B33" w:rsidRPr="00E522C5" w:rsidRDefault="00B72B33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shd w:val="clear" w:color="auto" w:fill="B6DDE8" w:themeFill="accent5" w:themeFillTint="66"/>
          </w:tcPr>
          <w:p w14:paraId="65D0C022" w14:textId="77777777" w:rsidR="00B72B33" w:rsidRDefault="00D96CE9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seleccionar una de las vías de intervención considerando criterios estratégicos (plazos de prescripción, tipo y tiempo del proceso, forma de evaluación de la prueba, prueba disponible, recursos, tratamiento jurisprudencial, entre otros).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1467C633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6C2B50F1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54CD1327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5A64A4B2" w14:textId="77777777" w:rsidR="00DF4AA9" w:rsidRPr="002A65B7" w:rsidRDefault="00DF4AA9" w:rsidP="002A65B7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14:paraId="620F1F39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14:paraId="792DB062" w14:textId="77777777"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CA2421" w:rsidRPr="00E522C5" w14:paraId="63BEC1C3" w14:textId="77777777" w:rsidTr="00D96CE9">
        <w:trPr>
          <w:trHeight w:val="252"/>
        </w:trPr>
        <w:tc>
          <w:tcPr>
            <w:tcW w:w="1573" w:type="dxa"/>
            <w:vMerge w:val="restart"/>
            <w:vAlign w:val="center"/>
          </w:tcPr>
          <w:p w14:paraId="414844E5" w14:textId="77777777" w:rsidR="00CA2421" w:rsidRPr="00E522C5" w:rsidRDefault="00CA242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IV- Elaboración de la argumentación jurídica</w:t>
            </w:r>
          </w:p>
        </w:tc>
        <w:tc>
          <w:tcPr>
            <w:tcW w:w="4274" w:type="dxa"/>
          </w:tcPr>
          <w:p w14:paraId="0C87D944" w14:textId="77777777" w:rsidR="00CA2421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identifica las peticiones que se harán al tribunal en función a la satisfacción de los intereses/necesidades del cliente.</w:t>
            </w:r>
          </w:p>
        </w:tc>
        <w:tc>
          <w:tcPr>
            <w:tcW w:w="328" w:type="dxa"/>
          </w:tcPr>
          <w:p w14:paraId="52A6B189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5FF5B893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70B6B724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2C9CD4D1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14:paraId="179D2FC5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14:paraId="043E43E1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CA2421" w:rsidRPr="00E522C5" w14:paraId="0F0A06AF" w14:textId="77777777" w:rsidTr="00D96CE9">
        <w:trPr>
          <w:trHeight w:val="252"/>
        </w:trPr>
        <w:tc>
          <w:tcPr>
            <w:tcW w:w="1573" w:type="dxa"/>
            <w:vMerge/>
            <w:vAlign w:val="center"/>
          </w:tcPr>
          <w:p w14:paraId="281C4A6E" w14:textId="77777777" w:rsidR="00CA2421" w:rsidRPr="00E522C5" w:rsidRDefault="00CA242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14:paraId="606029B6" w14:textId="77777777" w:rsidR="00CA2421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analizar las particularidades de hecho del caso, definiendo si es un caso de tratamiento judicial rutinario o no.</w:t>
            </w:r>
          </w:p>
        </w:tc>
        <w:tc>
          <w:tcPr>
            <w:tcW w:w="328" w:type="dxa"/>
          </w:tcPr>
          <w:p w14:paraId="642D1D75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31CFF263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1192947D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3F572EB1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14:paraId="0EA70762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14:paraId="38D2EE3A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CA2421" w:rsidRPr="00E522C5" w14:paraId="21D0E1F6" w14:textId="77777777" w:rsidTr="00D96CE9">
        <w:trPr>
          <w:trHeight w:val="252"/>
        </w:trPr>
        <w:tc>
          <w:tcPr>
            <w:tcW w:w="1573" w:type="dxa"/>
            <w:vMerge/>
            <w:vAlign w:val="center"/>
          </w:tcPr>
          <w:p w14:paraId="0EAF125D" w14:textId="77777777" w:rsidR="00CA2421" w:rsidRPr="00E522C5" w:rsidRDefault="00CA242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14:paraId="6D602265" w14:textId="77777777" w:rsidR="00CA2421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elaborar una Teoría del Caso coherente con los hechos del caso y las necesidades/Interés de su cliente.</w:t>
            </w:r>
          </w:p>
        </w:tc>
        <w:tc>
          <w:tcPr>
            <w:tcW w:w="328" w:type="dxa"/>
          </w:tcPr>
          <w:p w14:paraId="1C1467C4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55DD9368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306CE861" w14:textId="77777777" w:rsidR="00DF4AA9" w:rsidRPr="002A65B7" w:rsidRDefault="00DF4AA9" w:rsidP="002A65B7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5D1BA4C8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14:paraId="088D7ACE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14:paraId="36ACE4C3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CA2421" w:rsidRPr="00E522C5" w14:paraId="595F3897" w14:textId="77777777" w:rsidTr="00D96CE9">
        <w:trPr>
          <w:trHeight w:val="252"/>
        </w:trPr>
        <w:tc>
          <w:tcPr>
            <w:tcW w:w="1573" w:type="dxa"/>
            <w:vMerge/>
            <w:vAlign w:val="center"/>
          </w:tcPr>
          <w:p w14:paraId="65795B07" w14:textId="77777777" w:rsidR="00CA2421" w:rsidRPr="00E522C5" w:rsidRDefault="00CA242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14:paraId="7BA61260" w14:textId="77777777" w:rsidR="00CA2421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elaborar una estructura de argumentación que sea coherente con la Teoría del Caso y relacionada con los hechos del caso.</w:t>
            </w:r>
          </w:p>
        </w:tc>
        <w:tc>
          <w:tcPr>
            <w:tcW w:w="328" w:type="dxa"/>
          </w:tcPr>
          <w:p w14:paraId="2D1BF03A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23DBA495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3C45B4DB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59380F65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14:paraId="56B38DBA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14:paraId="4150F1F6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CA2421" w:rsidRPr="00E522C5" w14:paraId="76B19E0D" w14:textId="77777777" w:rsidTr="00D96CE9">
        <w:trPr>
          <w:trHeight w:val="252"/>
        </w:trPr>
        <w:tc>
          <w:tcPr>
            <w:tcW w:w="1573" w:type="dxa"/>
            <w:vMerge/>
            <w:vAlign w:val="center"/>
          </w:tcPr>
          <w:p w14:paraId="350AEAF9" w14:textId="77777777" w:rsidR="00CA2421" w:rsidRPr="00E522C5" w:rsidRDefault="00CA242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14:paraId="7EE51E6E" w14:textId="77777777" w:rsidR="00CA2421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elabora una estructura de argumentación jurídica lógica que justifique y fundamente de manera directa las peticiones que se hacen al tribunal.</w:t>
            </w:r>
          </w:p>
        </w:tc>
        <w:tc>
          <w:tcPr>
            <w:tcW w:w="328" w:type="dxa"/>
          </w:tcPr>
          <w:p w14:paraId="36CD6935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0149EADA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0BC36372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61CAD35F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14:paraId="3D1BC961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14:paraId="6E095292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CA2421" w:rsidRPr="00E522C5" w14:paraId="7505C0FF" w14:textId="77777777" w:rsidTr="00D96CE9">
        <w:trPr>
          <w:trHeight w:val="252"/>
        </w:trPr>
        <w:tc>
          <w:tcPr>
            <w:tcW w:w="1573" w:type="dxa"/>
            <w:vMerge/>
            <w:vAlign w:val="center"/>
          </w:tcPr>
          <w:p w14:paraId="17095209" w14:textId="77777777" w:rsidR="00CA2421" w:rsidRPr="00E522C5" w:rsidRDefault="00CA242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14:paraId="5B9CD9BE" w14:textId="77777777" w:rsidR="00CA2421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utiliza de manera apropiada y asertiva las diferentes fuentes legales en su argumentación jurídica (normas, jurisprudencia actualizada y doctrina).</w:t>
            </w:r>
          </w:p>
        </w:tc>
        <w:tc>
          <w:tcPr>
            <w:tcW w:w="328" w:type="dxa"/>
          </w:tcPr>
          <w:p w14:paraId="2B5A29E3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3D05B777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1F5C2D72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2E482065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14:paraId="200F7C17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14:paraId="0D183714" w14:textId="77777777"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2F38B1" w:rsidRPr="00E522C5" w14:paraId="5CD7182F" w14:textId="77777777" w:rsidTr="002F38B1">
        <w:trPr>
          <w:trHeight w:val="252"/>
        </w:trPr>
        <w:tc>
          <w:tcPr>
            <w:tcW w:w="1573" w:type="dxa"/>
            <w:vMerge w:val="restart"/>
            <w:shd w:val="clear" w:color="auto" w:fill="B6DDE8" w:themeFill="accent5" w:themeFillTint="66"/>
            <w:vAlign w:val="center"/>
          </w:tcPr>
          <w:p w14:paraId="78C9E275" w14:textId="77777777" w:rsidR="002F38B1" w:rsidRPr="00E522C5" w:rsidRDefault="002F38B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V- Elaboración de la estrategia probatoria</w:t>
            </w:r>
          </w:p>
        </w:tc>
        <w:tc>
          <w:tcPr>
            <w:tcW w:w="4274" w:type="dxa"/>
            <w:shd w:val="clear" w:color="auto" w:fill="B6DDE8" w:themeFill="accent5" w:themeFillTint="66"/>
          </w:tcPr>
          <w:p w14:paraId="74018B07" w14:textId="77777777" w:rsidR="002F38B1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El (la) estudiante conoce las evidencias de las cuales dispone, habiéndolas estudiado y comprendido. 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7A3F745D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6F60187B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54981AE5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6A4CB8E7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14:paraId="1C5E5D79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14:paraId="6B349F7B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2F38B1" w:rsidRPr="00E522C5" w14:paraId="19A62F64" w14:textId="77777777" w:rsidTr="002F38B1">
        <w:trPr>
          <w:trHeight w:val="252"/>
        </w:trPr>
        <w:tc>
          <w:tcPr>
            <w:tcW w:w="1573" w:type="dxa"/>
            <w:vMerge/>
            <w:shd w:val="clear" w:color="auto" w:fill="B6DDE8" w:themeFill="accent5" w:themeFillTint="66"/>
            <w:vAlign w:val="center"/>
          </w:tcPr>
          <w:p w14:paraId="42C7AF7F" w14:textId="77777777" w:rsidR="002F38B1" w:rsidRDefault="002F38B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shd w:val="clear" w:color="auto" w:fill="B6DDE8" w:themeFill="accent5" w:themeFillTint="66"/>
          </w:tcPr>
          <w:p w14:paraId="01A46E9C" w14:textId="77777777" w:rsidR="002F38B1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anticipar los hechos a probar en el juicio y relaciona evidencias con cada hecho, distinguiendo entre pruebas directas, indirectas o circunstanciales y de credibilidad.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1C34177D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1575CE76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637E3EBF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7D3A1E94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14:paraId="39B41F95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14:paraId="4E2C6EDF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2F38B1" w:rsidRPr="00E522C5" w14:paraId="7CC266A8" w14:textId="77777777" w:rsidTr="002F38B1">
        <w:trPr>
          <w:trHeight w:val="252"/>
        </w:trPr>
        <w:tc>
          <w:tcPr>
            <w:tcW w:w="1573" w:type="dxa"/>
            <w:vMerge/>
            <w:shd w:val="clear" w:color="auto" w:fill="B6DDE8" w:themeFill="accent5" w:themeFillTint="66"/>
            <w:vAlign w:val="center"/>
          </w:tcPr>
          <w:p w14:paraId="1774C2A8" w14:textId="77777777" w:rsidR="002F38B1" w:rsidRDefault="002F38B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shd w:val="clear" w:color="auto" w:fill="B6DDE8" w:themeFill="accent5" w:themeFillTint="66"/>
          </w:tcPr>
          <w:p w14:paraId="755C6AC3" w14:textId="77777777" w:rsidR="002F38B1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identifica las evidencias faltantes que debe conseguir y sabe como obtenerlas.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7578C2D5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34D7594B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44896C16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670459A9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14:paraId="2CF0A826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14:paraId="276F8808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2F38B1" w:rsidRPr="00E522C5" w14:paraId="702DC5EC" w14:textId="77777777" w:rsidTr="002F38B1">
        <w:trPr>
          <w:trHeight w:val="252"/>
        </w:trPr>
        <w:tc>
          <w:tcPr>
            <w:tcW w:w="1573" w:type="dxa"/>
            <w:vMerge/>
            <w:shd w:val="clear" w:color="auto" w:fill="B6DDE8" w:themeFill="accent5" w:themeFillTint="66"/>
            <w:vAlign w:val="center"/>
          </w:tcPr>
          <w:p w14:paraId="48E92D5F" w14:textId="77777777" w:rsidR="002F38B1" w:rsidRDefault="002F38B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shd w:val="clear" w:color="auto" w:fill="B6DDE8" w:themeFill="accent5" w:themeFillTint="66"/>
          </w:tcPr>
          <w:p w14:paraId="347E768B" w14:textId="77777777" w:rsidR="002F38B1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El (la) estudiante conoce la clasificación jurídica de su evidencia según las normas de la prueba del proceso y es capaz de evaluar cuando una evidencia no cumple con los requisitos legales de validez. 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729694F3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15DD220B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5F6FCBE6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5EEE1078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14:paraId="6DFAA43B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14:paraId="437B6711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2F38B1" w:rsidRPr="00E522C5" w14:paraId="18B32D66" w14:textId="77777777" w:rsidTr="002F38B1">
        <w:trPr>
          <w:trHeight w:val="252"/>
        </w:trPr>
        <w:tc>
          <w:tcPr>
            <w:tcW w:w="1573" w:type="dxa"/>
            <w:vMerge/>
            <w:shd w:val="clear" w:color="auto" w:fill="B6DDE8" w:themeFill="accent5" w:themeFillTint="66"/>
            <w:vAlign w:val="center"/>
          </w:tcPr>
          <w:p w14:paraId="270EEB44" w14:textId="77777777" w:rsidR="002F38B1" w:rsidRDefault="002F38B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shd w:val="clear" w:color="auto" w:fill="B6DDE8" w:themeFill="accent5" w:themeFillTint="66"/>
          </w:tcPr>
          <w:p w14:paraId="0264655A" w14:textId="77777777" w:rsidR="002F38B1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sabe cómo y cuándo debe incorporar la evidencia al proceso para que tenga validez</w:t>
            </w:r>
            <w:r w:rsidR="00FD168B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y según criterios estratégicos.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6090D269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2EE4E023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1D776EF7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09E8C1D1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14:paraId="4160185D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14:paraId="1E936C6C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2F38B1" w:rsidRPr="00E522C5" w14:paraId="6C6AF0B9" w14:textId="77777777" w:rsidTr="002F38B1">
        <w:trPr>
          <w:trHeight w:val="252"/>
        </w:trPr>
        <w:tc>
          <w:tcPr>
            <w:tcW w:w="1573" w:type="dxa"/>
            <w:vMerge/>
            <w:shd w:val="clear" w:color="auto" w:fill="B6DDE8" w:themeFill="accent5" w:themeFillTint="66"/>
            <w:vAlign w:val="center"/>
          </w:tcPr>
          <w:p w14:paraId="2CE16471" w14:textId="77777777" w:rsidR="002F38B1" w:rsidRDefault="002F38B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shd w:val="clear" w:color="auto" w:fill="B6DDE8" w:themeFill="accent5" w:themeFillTint="66"/>
          </w:tcPr>
          <w:p w14:paraId="5DD71A57" w14:textId="77777777" w:rsidR="002F38B1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conoce las vías de impugnación de evidencia y es capaz de elaborar argumentos en defensa de su prueba.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201A6CE6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30D07F9C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49BC4529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14:paraId="56B6064B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14:paraId="201C4144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14:paraId="77009542" w14:textId="77777777"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D168B" w:rsidRPr="00E522C5" w14:paraId="415196F2" w14:textId="77777777" w:rsidTr="00FD168B">
        <w:trPr>
          <w:trHeight w:val="920"/>
        </w:trPr>
        <w:tc>
          <w:tcPr>
            <w:tcW w:w="1573" w:type="dxa"/>
            <w:vMerge w:val="restart"/>
            <w:vAlign w:val="center"/>
          </w:tcPr>
          <w:p w14:paraId="5DA1CAD6" w14:textId="77777777" w:rsidR="00FD168B" w:rsidRPr="00E522C5" w:rsidRDefault="00FD168B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lastRenderedPageBreak/>
              <w:t>VI- Elaboración de la estrategia recursiva</w:t>
            </w:r>
          </w:p>
        </w:tc>
        <w:tc>
          <w:tcPr>
            <w:tcW w:w="4274" w:type="dxa"/>
          </w:tcPr>
          <w:p w14:paraId="22EF67A9" w14:textId="77777777" w:rsidR="00FD168B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identificar las resoluciones relevantes del proceso e identifica los recursos procedentes para cada una de ellas.</w:t>
            </w:r>
          </w:p>
        </w:tc>
        <w:tc>
          <w:tcPr>
            <w:tcW w:w="328" w:type="dxa"/>
          </w:tcPr>
          <w:p w14:paraId="556871CB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22E269D1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63022E12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65AE5CC0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14:paraId="6D292763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14:paraId="5ED8E18C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D168B" w:rsidRPr="00E522C5" w14:paraId="2027249B" w14:textId="77777777" w:rsidTr="00FD168B">
        <w:trPr>
          <w:trHeight w:val="920"/>
        </w:trPr>
        <w:tc>
          <w:tcPr>
            <w:tcW w:w="1573" w:type="dxa"/>
            <w:vMerge/>
            <w:vAlign w:val="center"/>
          </w:tcPr>
          <w:p w14:paraId="721888A5" w14:textId="77777777" w:rsidR="00FD168B" w:rsidRDefault="00FD168B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14:paraId="323F0DC4" w14:textId="77777777" w:rsidR="00FD168B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conoce los efectos procesales de los diferentes recursos que ha identificado previamente (suspensión o no del proceso, formación de incidentes, necesidad de aportar evidencia adicional, etc.).</w:t>
            </w:r>
          </w:p>
        </w:tc>
        <w:tc>
          <w:tcPr>
            <w:tcW w:w="328" w:type="dxa"/>
          </w:tcPr>
          <w:p w14:paraId="37FFDA5E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6D690A88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71C6010F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54238DD1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14:paraId="73045E05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14:paraId="0997D085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D168B" w:rsidRPr="00E522C5" w14:paraId="2EAE9920" w14:textId="77777777" w:rsidTr="00FD168B">
        <w:trPr>
          <w:trHeight w:val="524"/>
        </w:trPr>
        <w:tc>
          <w:tcPr>
            <w:tcW w:w="1573" w:type="dxa"/>
            <w:vMerge/>
            <w:vAlign w:val="center"/>
          </w:tcPr>
          <w:p w14:paraId="18B4212F" w14:textId="77777777" w:rsidR="00FD168B" w:rsidRDefault="00FD168B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14:paraId="5169B781" w14:textId="77777777" w:rsidR="00FD168B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El (la) estudiante se capaz de anticipar razonablemente el tiempo de resolución de los recursos posibles. </w:t>
            </w:r>
          </w:p>
        </w:tc>
        <w:tc>
          <w:tcPr>
            <w:tcW w:w="328" w:type="dxa"/>
          </w:tcPr>
          <w:p w14:paraId="5FB1A8E0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3DA8917C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06E22269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14:paraId="2C4EB9E3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14:paraId="633E0597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14:paraId="5D6960AC" w14:textId="77777777"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E522C5" w:rsidRPr="00E522C5" w14:paraId="7FEB4855" w14:textId="77777777" w:rsidTr="00D96CE9">
        <w:trPr>
          <w:trHeight w:val="704"/>
        </w:trPr>
        <w:tc>
          <w:tcPr>
            <w:tcW w:w="8128" w:type="dxa"/>
            <w:gridSpan w:val="7"/>
            <w:shd w:val="clear" w:color="auto" w:fill="FFFFFF" w:themeFill="background1"/>
            <w:vAlign w:val="center"/>
          </w:tcPr>
          <w:p w14:paraId="7B353704" w14:textId="77777777" w:rsidR="00E522C5" w:rsidRPr="00E522C5" w:rsidRDefault="00E522C5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s-CL"/>
              </w:rPr>
              <w:t>NOTA FINAL (Promedio total de las dimensiones)</w:t>
            </w:r>
          </w:p>
        </w:tc>
        <w:tc>
          <w:tcPr>
            <w:tcW w:w="1271" w:type="dxa"/>
            <w:shd w:val="clear" w:color="auto" w:fill="FFFFFF" w:themeFill="background1"/>
          </w:tcPr>
          <w:p w14:paraId="438C7EDA" w14:textId="77777777"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bookmarkEnd w:id="0"/>
    </w:tbl>
    <w:p w14:paraId="0042EE9A" w14:textId="77777777" w:rsidR="00E522C5" w:rsidRPr="00C46235" w:rsidRDefault="00E522C5" w:rsidP="00C46235">
      <w:pPr>
        <w:jc w:val="both"/>
        <w:rPr>
          <w:color w:val="000000"/>
          <w:sz w:val="20"/>
          <w:szCs w:val="20"/>
          <w:lang w:val="es-CL" w:eastAsia="es-ES"/>
        </w:rPr>
      </w:pPr>
    </w:p>
    <w:tbl>
      <w:tblPr>
        <w:tblW w:w="9432" w:type="dxa"/>
        <w:tblInd w:w="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2"/>
      </w:tblGrid>
      <w:tr w:rsidR="00C46235" w:rsidRPr="00C46235" w14:paraId="662BC8ED" w14:textId="77777777" w:rsidTr="0014281E">
        <w:trPr>
          <w:trHeight w:val="2820"/>
        </w:trPr>
        <w:tc>
          <w:tcPr>
            <w:tcW w:w="9432" w:type="dxa"/>
          </w:tcPr>
          <w:p w14:paraId="22C83807" w14:textId="77777777" w:rsid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Observaciones:</w:t>
            </w:r>
          </w:p>
          <w:p w14:paraId="761A3337" w14:textId="77777777" w:rsidR="00D07012" w:rsidRPr="00033353" w:rsidRDefault="00033353" w:rsidP="00033353">
            <w:pPr>
              <w:jc w:val="both"/>
            </w:pPr>
            <w:r>
              <w:t xml:space="preserve"> </w:t>
            </w:r>
          </w:p>
        </w:tc>
      </w:tr>
    </w:tbl>
    <w:p w14:paraId="38C8275B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p w14:paraId="719AA02D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p w14:paraId="53FFE18C" w14:textId="77777777" w:rsidR="00C46235" w:rsidRPr="00C46235" w:rsidRDefault="00C46235" w:rsidP="00141AA7">
      <w:pPr>
        <w:spacing w:line="240" w:lineRule="auto"/>
        <w:contextualSpacing/>
        <w:jc w:val="both"/>
        <w:rPr>
          <w:rFonts w:ascii="Cambria" w:hAnsi="Cambria"/>
        </w:rPr>
      </w:pPr>
    </w:p>
    <w:p w14:paraId="1A7C93CD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383ECE14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5C74AE5B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0351B1C7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701DD52A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43879D1A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44A2CE21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34CAA01B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5C6CF6A9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5B3F9CD7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3270D014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2CEB5F4A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5CB3736C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6B5FD265" w14:textId="77777777"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14:paraId="56175690" w14:textId="77777777" w:rsidR="00395D8D" w:rsidRPr="009808C3" w:rsidRDefault="00395D8D" w:rsidP="009808C3">
      <w:pPr>
        <w:spacing w:line="240" w:lineRule="auto"/>
        <w:contextualSpacing/>
        <w:jc w:val="both"/>
        <w:rPr>
          <w:rFonts w:ascii="Cambria" w:hAnsi="Cambria"/>
          <w:b/>
          <w:lang w:val="es-CL"/>
        </w:rPr>
      </w:pPr>
    </w:p>
    <w:sectPr w:rsidR="00395D8D" w:rsidRPr="009808C3" w:rsidSect="005D0378">
      <w:headerReference w:type="default" r:id="rId8"/>
      <w:footerReference w:type="default" r:id="rId9"/>
      <w:pgSz w:w="12245" w:h="18706" w:code="1"/>
      <w:pgMar w:top="1418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539B" w14:textId="77777777" w:rsidR="005F3F92" w:rsidRDefault="005F3F92">
      <w:pPr>
        <w:spacing w:after="0" w:line="240" w:lineRule="auto"/>
      </w:pPr>
      <w:r>
        <w:separator/>
      </w:r>
    </w:p>
  </w:endnote>
  <w:endnote w:type="continuationSeparator" w:id="0">
    <w:p w14:paraId="140572E3" w14:textId="77777777" w:rsidR="005F3F92" w:rsidRDefault="005F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31D6" w14:textId="77777777" w:rsidR="005D0378" w:rsidRDefault="00D07012" w:rsidP="005D0378">
    <w:pPr>
      <w:pStyle w:val="Piedepgina"/>
      <w:tabs>
        <w:tab w:val="clear" w:pos="4252"/>
        <w:tab w:val="clear" w:pos="8504"/>
        <w:tab w:val="center" w:pos="9923"/>
        <w:tab w:val="right" w:pos="10065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CF5E4C" wp14:editId="27615AC2">
              <wp:simplePos x="0" y="0"/>
              <wp:positionH relativeFrom="column">
                <wp:posOffset>488950</wp:posOffset>
              </wp:positionH>
              <wp:positionV relativeFrom="paragraph">
                <wp:posOffset>119380</wp:posOffset>
              </wp:positionV>
              <wp:extent cx="5029200" cy="90805"/>
              <wp:effectExtent l="22225" t="43180" r="15875" b="889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DFAAD54" w14:textId="77777777" w:rsidR="00D07012" w:rsidRDefault="00D07012" w:rsidP="00D0701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F5E4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8.5pt;margin-top:9.4pt;width:396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" filled="f" stroked="f">
              <o:lock v:ext="edit" shapetype="t"/>
              <v:textbox style="mso-fit-shape-to-text:t">
                <w:txbxContent>
                  <w:p w14:paraId="0DFAAD54" w14:textId="77777777" w:rsidR="00D07012" w:rsidRDefault="00D07012" w:rsidP="00D07012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5D0378">
      <w:t xml:space="preserve">   </w:t>
    </w:r>
    <w:r w:rsidR="005D037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8F52" w14:textId="77777777" w:rsidR="005F3F92" w:rsidRDefault="005F3F92">
      <w:pPr>
        <w:spacing w:after="0" w:line="240" w:lineRule="auto"/>
      </w:pPr>
      <w:r>
        <w:separator/>
      </w:r>
    </w:p>
  </w:footnote>
  <w:footnote w:type="continuationSeparator" w:id="0">
    <w:p w14:paraId="62D4C16F" w14:textId="77777777" w:rsidR="005F3F92" w:rsidRDefault="005F3F92">
      <w:pPr>
        <w:spacing w:after="0" w:line="240" w:lineRule="auto"/>
      </w:pPr>
      <w:r>
        <w:continuationSeparator/>
      </w:r>
    </w:p>
  </w:footnote>
  <w:footnote w:id="1">
    <w:p w14:paraId="5CE39373" w14:textId="77777777" w:rsidR="00280FDC" w:rsidRPr="00280FDC" w:rsidRDefault="00280FDC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Nivel de evaluación según el artículo 42 del reglamento de la carrera. Disponible en: </w:t>
      </w:r>
      <w:hyperlink r:id="rId1" w:history="1">
        <w:r>
          <w:rPr>
            <w:rStyle w:val="Hipervnculo"/>
          </w:rPr>
          <w:t>http://derecho.uchile.cl/estudiantes/secretaria-de-estudios/reglamento-de-estudios-4.html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589E" w14:textId="77777777" w:rsidR="005D0378" w:rsidRDefault="00C46235" w:rsidP="005D0378">
    <w:pPr>
      <w:pStyle w:val="Encabezado"/>
      <w:ind w:firstLine="284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5EBF190F" wp14:editId="64312E70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1964055" cy="987425"/>
          <wp:effectExtent l="0" t="0" r="0" b="3175"/>
          <wp:wrapNone/>
          <wp:docPr id="2" name="2 Imagen" descr="Descripción: 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AA8468" w14:textId="77777777" w:rsidR="009729C0" w:rsidRPr="009729C0" w:rsidRDefault="009729C0" w:rsidP="009729C0">
    <w:pPr>
      <w:spacing w:line="240" w:lineRule="auto"/>
      <w:contextualSpacing/>
      <w:jc w:val="right"/>
      <w:rPr>
        <w:rFonts w:ascii="Cambria" w:hAnsi="Cambria"/>
        <w:sz w:val="18"/>
        <w:szCs w:val="18"/>
        <w:lang w:val="es-CL"/>
      </w:rPr>
    </w:pPr>
    <w:r w:rsidRPr="009729C0">
      <w:rPr>
        <w:sz w:val="18"/>
        <w:szCs w:val="18"/>
        <w:lang w:val="es-CL"/>
      </w:rPr>
      <w:t>Curso Obligatorio de Clínica I</w:t>
    </w:r>
  </w:p>
  <w:p w14:paraId="39A66FE9" w14:textId="77777777" w:rsidR="009729C0" w:rsidRPr="009729C0" w:rsidRDefault="009729C0" w:rsidP="009729C0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 w:rsidRPr="009729C0">
      <w:rPr>
        <w:sz w:val="18"/>
        <w:szCs w:val="18"/>
        <w:lang w:val="es-CL"/>
      </w:rPr>
      <w:t>Profesora Asistente Daniela Ejsmentewicz Cáceres</w:t>
    </w:r>
  </w:p>
  <w:p w14:paraId="41200739" w14:textId="25A6F503" w:rsidR="009729C0" w:rsidRPr="009729C0" w:rsidRDefault="009729C0" w:rsidP="009729C0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 w:rsidRPr="009729C0">
      <w:rPr>
        <w:sz w:val="18"/>
        <w:szCs w:val="18"/>
        <w:lang w:val="es-CL"/>
      </w:rPr>
      <w:t xml:space="preserve"> 202</w:t>
    </w:r>
    <w:r w:rsidR="00C67E3E">
      <w:rPr>
        <w:sz w:val="18"/>
        <w:szCs w:val="18"/>
        <w:lang w:val="es-CL"/>
      </w:rPr>
      <w:t>1</w:t>
    </w:r>
  </w:p>
  <w:p w14:paraId="04C1FDC9" w14:textId="77777777" w:rsidR="005D0378" w:rsidRDefault="005D0378" w:rsidP="009729C0">
    <w:pPr>
      <w:pStyle w:val="Encabezado"/>
      <w:ind w:firstLine="284"/>
      <w:jc w:val="right"/>
    </w:pPr>
  </w:p>
  <w:p w14:paraId="2131C6F6" w14:textId="77777777" w:rsidR="005D0378" w:rsidRDefault="005D0378" w:rsidP="009729C0">
    <w:pPr>
      <w:pStyle w:val="Encabezado"/>
    </w:pPr>
  </w:p>
  <w:p w14:paraId="0DAA9506" w14:textId="77777777" w:rsidR="005D0378" w:rsidRDefault="005D0378" w:rsidP="005D0378">
    <w:pPr>
      <w:pStyle w:val="Encabezado"/>
      <w:rPr>
        <w:sz w:val="16"/>
        <w:szCs w:val="16"/>
      </w:rPr>
    </w:pPr>
  </w:p>
  <w:p w14:paraId="6423CFDC" w14:textId="77777777" w:rsidR="009729C0" w:rsidRPr="001705CC" w:rsidRDefault="009729C0" w:rsidP="005D0378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304"/>
    <w:multiLevelType w:val="hybridMultilevel"/>
    <w:tmpl w:val="2BB87A20"/>
    <w:lvl w:ilvl="0" w:tplc="738E7F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141A8"/>
    <w:multiLevelType w:val="hybridMultilevel"/>
    <w:tmpl w:val="77C8CFFA"/>
    <w:lvl w:ilvl="0" w:tplc="E7D8D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A7"/>
    <w:rsid w:val="00015717"/>
    <w:rsid w:val="00025AF0"/>
    <w:rsid w:val="00033353"/>
    <w:rsid w:val="00035911"/>
    <w:rsid w:val="000B715B"/>
    <w:rsid w:val="000C6B60"/>
    <w:rsid w:val="00141AA7"/>
    <w:rsid w:val="00146CC5"/>
    <w:rsid w:val="001B2E31"/>
    <w:rsid w:val="001E2642"/>
    <w:rsid w:val="00262154"/>
    <w:rsid w:val="00280FDC"/>
    <w:rsid w:val="002A65B7"/>
    <w:rsid w:val="002F38B1"/>
    <w:rsid w:val="0039494A"/>
    <w:rsid w:val="00395D8D"/>
    <w:rsid w:val="003D6E28"/>
    <w:rsid w:val="003F017D"/>
    <w:rsid w:val="00416F10"/>
    <w:rsid w:val="004D7BDC"/>
    <w:rsid w:val="0050723E"/>
    <w:rsid w:val="005D0378"/>
    <w:rsid w:val="005F3F92"/>
    <w:rsid w:val="006647CA"/>
    <w:rsid w:val="006C0087"/>
    <w:rsid w:val="007A0252"/>
    <w:rsid w:val="007D7294"/>
    <w:rsid w:val="008146BC"/>
    <w:rsid w:val="009450C3"/>
    <w:rsid w:val="0096442A"/>
    <w:rsid w:val="009729C0"/>
    <w:rsid w:val="009808C3"/>
    <w:rsid w:val="009F281B"/>
    <w:rsid w:val="00A25F55"/>
    <w:rsid w:val="00B25F17"/>
    <w:rsid w:val="00B33C63"/>
    <w:rsid w:val="00B72B33"/>
    <w:rsid w:val="00C46235"/>
    <w:rsid w:val="00C67E3E"/>
    <w:rsid w:val="00CA2421"/>
    <w:rsid w:val="00D07012"/>
    <w:rsid w:val="00D9445A"/>
    <w:rsid w:val="00D96CE9"/>
    <w:rsid w:val="00DF4AA9"/>
    <w:rsid w:val="00E522C5"/>
    <w:rsid w:val="00EE5508"/>
    <w:rsid w:val="00F626C2"/>
    <w:rsid w:val="00FD168B"/>
    <w:rsid w:val="00FD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377C2"/>
  <w14:defaultImageDpi w14:val="300"/>
  <w15:docId w15:val="{67682B01-4431-4174-9FA0-D1CDFB67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A7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141A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rsid w:val="00141AA7"/>
    <w:pPr>
      <w:widowControl w:val="0"/>
      <w:suppressAutoHyphens/>
      <w:spacing w:line="100" w:lineRule="atLeast"/>
    </w:pPr>
    <w:rPr>
      <w:rFonts w:ascii="Calibri" w:eastAsia="Arial Unicode MS" w:hAnsi="Calibri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41AA7"/>
    <w:pPr>
      <w:suppressAutoHyphens/>
      <w:spacing w:before="240" w:after="120" w:line="480" w:lineRule="auto"/>
      <w:jc w:val="both"/>
    </w:pPr>
    <w:rPr>
      <w:rFonts w:ascii="Cambria" w:eastAsia="Arial Unicode MS" w:hAnsi="Cambria"/>
      <w:lang w:eastAsia="es-ES"/>
    </w:rPr>
  </w:style>
  <w:style w:type="character" w:customStyle="1" w:styleId="Textoindependiente2Car">
    <w:name w:val="Texto independiente 2 Car"/>
    <w:link w:val="Textoindependiente2"/>
    <w:rsid w:val="00141AA7"/>
    <w:rPr>
      <w:rFonts w:ascii="Cambria" w:eastAsia="Arial Unicode MS" w:hAnsi="Cambria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462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522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7A0252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9729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80FD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0FDC"/>
    <w:rPr>
      <w:rFonts w:ascii="Calibri" w:eastAsia="Calibri" w:hAnsi="Calibr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80FDC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280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recho.uchile.cl/estudiantes/secretaria-de-estudios/reglamento-de-estudios-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748F-58AA-40FE-9A2F-7F1D7936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Abogada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ejsmentewicz</dc:creator>
  <cp:lastModifiedBy>Daniela Ines Ejsmentewicz Caceres (danielaec)</cp:lastModifiedBy>
  <cp:revision>3</cp:revision>
  <cp:lastPrinted>2020-04-14T18:37:00Z</cp:lastPrinted>
  <dcterms:created xsi:type="dcterms:W3CDTF">2021-09-03T12:26:00Z</dcterms:created>
  <dcterms:modified xsi:type="dcterms:W3CDTF">2021-09-03T12:29:00Z</dcterms:modified>
</cp:coreProperties>
</file>