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0" w:before="40" w:line="259" w:lineRule="auto"/>
        <w:rPr>
          <w:rFonts w:ascii="Garamond" w:cs="Garamond" w:eastAsia="Garamond" w:hAnsi="Garamond"/>
          <w:b w:val="1"/>
          <w:color w:val="2f5496"/>
          <w:sz w:val="26"/>
          <w:szCs w:val="26"/>
        </w:rPr>
      </w:pPr>
      <w:bookmarkStart w:colFirst="0" w:colLast="0" w:name="_44sinio" w:id="0"/>
      <w:bookmarkEnd w:id="0"/>
      <w:r w:rsidDel="00000000" w:rsidR="00000000" w:rsidRPr="00000000">
        <w:rPr>
          <w:rFonts w:ascii="Garamond" w:cs="Garamond" w:eastAsia="Garamond" w:hAnsi="Garamond"/>
          <w:b w:val="1"/>
          <w:color w:val="2f5496"/>
          <w:sz w:val="26"/>
          <w:szCs w:val="26"/>
          <w:rtl w:val="0"/>
        </w:rPr>
        <w:t xml:space="preserve">Rúbrica de evaluación de desempeño en un ejercicio de expresión oral:</w:t>
      </w:r>
    </w:p>
    <w:p w:rsidR="00000000" w:rsidDel="00000000" w:rsidP="00000000" w:rsidRDefault="00000000" w:rsidRPr="00000000" w14:paraId="00000002">
      <w:pPr>
        <w:spacing w:after="160" w:before="28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Niveles de Evaluación</w:t>
      </w:r>
      <w:r w:rsidDel="00000000" w:rsidR="00000000" w:rsidRPr="00000000">
        <w:rPr>
          <w:rFonts w:ascii="Garamond" w:cs="Garamond" w:eastAsia="Garamond" w:hAnsi="Garamond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:</w:t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gridCol w:w="4572"/>
        <w:tblGridChange w:id="0">
          <w:tblGrid>
            <w:gridCol w:w="936"/>
            <w:gridCol w:w="1358"/>
            <w:gridCol w:w="1962"/>
            <w:gridCol w:w="457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bookmarkStart w:colFirst="0" w:colLast="0" w:name="_2jxsxqh" w:id="1"/>
            <w:bookmarkEnd w:id="1"/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Código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Significado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Rango de notas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Contenido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Malo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Deficiente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 al 1.9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 al 2.9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 al 3.9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estudiante no realiza las acciones esperadas y/o las realiza de mala manera, de tal forma que no cumple estándares mínimos de desempeño profesional.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: el estudiante no puede ser certificado por las manifiestas debilidades evidenciadas en al menos uno de los componentes del desempeño.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Suficiente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 al 4.9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estudiante realiza las acciones mínimas aceptables y/o su ejecución es mediocre pudiendo certificar que se ajusta al desempeño profesional, pero de manera mínima. Se le hacen importantes correcciones a su desempeño. 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global: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 el estudiante puede ser certificado, si bien reconociendo que presenta algunas debilidades que no comprometen de manera definitiva su actuación.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Bueno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5 al 5.9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estudiante realiza las acciones necesarias para un bien desempeño profesional ajustándose a un buen estándar de calidad. Se le hacen correcciones menores.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: el estudiante puede ser certificado, reconociendo que su actuación se ajusta apropiadamente a las buenas prácticas profesionales en nivel inicial.</w:t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Sobresaliente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 al 6.5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6.6 al 7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El desempeño del estudiante excede las expectativas y cumple, con buena calidad, las acciones identificadas en la rúbrica. No se le hacen observaciones. 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Garamond" w:cs="Garamond" w:eastAsia="Garamond" w:hAnsi="Garamond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18"/>
                <w:szCs w:val="18"/>
                <w:rtl w:val="0"/>
              </w:rPr>
              <w:t xml:space="preserve">: el estudiante puede ser certificado, reconociendo que su actuación se ajusta a las buenas prácticas profesionales excediendo lo esperable de un estudiante en su nivel de formación</w:t>
            </w:r>
          </w:p>
        </w:tc>
      </w:tr>
    </w:tbl>
    <w:p w:rsidR="00000000" w:rsidDel="00000000" w:rsidP="00000000" w:rsidRDefault="00000000" w:rsidRPr="00000000" w14:paraId="0000002B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esperadas:</w:t>
      </w:r>
    </w:p>
    <w:tbl>
      <w:tblPr>
        <w:tblStyle w:val="Table2"/>
        <w:tblW w:w="882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15"/>
        <w:gridCol w:w="4105"/>
        <w:gridCol w:w="327"/>
        <w:gridCol w:w="327"/>
        <w:gridCol w:w="327"/>
        <w:gridCol w:w="327"/>
        <w:gridCol w:w="947"/>
        <w:gridCol w:w="1253"/>
        <w:tblGridChange w:id="0">
          <w:tblGrid>
            <w:gridCol w:w="1215"/>
            <w:gridCol w:w="4105"/>
            <w:gridCol w:w="327"/>
            <w:gridCol w:w="327"/>
            <w:gridCol w:w="327"/>
            <w:gridCol w:w="327"/>
            <w:gridCol w:w="947"/>
            <w:gridCol w:w="1253"/>
          </w:tblGrid>
        </w:tblGridChange>
      </w:tblGrid>
      <w:tr>
        <w:trPr>
          <w:trHeight w:val="8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Dimensión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Criterios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Nota por ítem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rtl w:val="0"/>
              </w:rPr>
              <w:t xml:space="preserve">Promedio de la dimensión</w:t>
            </w:r>
          </w:p>
        </w:tc>
      </w:tr>
      <w:tr>
        <w:trPr>
          <w:trHeight w:val="516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Garamond" w:cs="Garamond" w:eastAsia="Garamond" w:hAnsi="Garamond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Uso de la Voz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hace buen uso de los diferentes tonos de voz , manteniendo un relato dinámico..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modula correctamente.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8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utiliza un lenguaje apropiado para la situación.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habla con una velocidad apropiada (ni muy rápido ni muy lento).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utiliza un volumen de voz que le permite ser escuchado por toda la audiencia y es apropiado para el contexto.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hace un uso apropiado y no abrupto de las pausas en su relato, dando énfasis a ciertas ideas o permitiéndole descansar a su interlocutor.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no utiliza muletillas en su discurso (“ehh”, “mmm”, “entonces”, etc).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Expresión Corporal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se mueve de manera apropiada sin mantener una posición rígida.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es consciente de su comunicación no verbal y evita gestos inconscientes.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Desarrollo de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describe acertadamente la situación, seleccionando hechos, detalles y ejemplos.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cambia de ideas según un orden lógico realizando transiciones apropiadas y dando énfasis a los puntos clave de su discurso de manera coherente.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comunica eficientemente su mensaje sin dejar confusa a su audiencia.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Conexión con la audiencia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logra el involucramiento de su audiencia con su relato.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18"/>
                <w:szCs w:val="18"/>
                <w:rtl w:val="0"/>
              </w:rPr>
              <w:t xml:space="preserve">La (el) estudiante invita a la audiencia a hacerle preguntas de manera apropiada, sin interrumpir su relato.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4" w:hRule="atLeast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18"/>
                <w:szCs w:val="18"/>
                <w:rtl w:val="0"/>
              </w:rPr>
              <w:t xml:space="preserve">NOTA FINAL (Promedio total de las dimensiones)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pStyle w:val="Heading1"/>
        <w:spacing w:after="0" w:before="240" w:line="259" w:lineRule="auto"/>
        <w:rPr>
          <w:rFonts w:ascii="Garamond" w:cs="Garamond" w:eastAsia="Garamond" w:hAnsi="Garamond"/>
        </w:rPr>
      </w:pPr>
      <w:bookmarkStart w:colFirst="0" w:colLast="0" w:name="_dzztpr2looee" w:id="2"/>
      <w:bookmarkEnd w:id="2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B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2grqrue" w:id="3"/>
      <w:bookmarkEnd w:id="3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Nivel de evaluación según el artículo 42 del reglamento de la carrera. Disponible en: </w:t>
      </w:r>
      <w:hyperlink r:id="rId1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http://derecho.uchile.cl/estudiantes/secretaria-de-estudios/reglamento-de-estudios-4.html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derecho.uchile.cl/estudiantes/secretaria-de-estudios/reglamento-de-estudios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