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235" w:rsidRPr="00C46235" w:rsidRDefault="00C46235" w:rsidP="009729C0">
      <w:pPr>
        <w:spacing w:line="240" w:lineRule="auto"/>
        <w:contextualSpacing/>
        <w:rPr>
          <w:lang w:val="es-CL"/>
        </w:rPr>
      </w:pPr>
    </w:p>
    <w:p w:rsidR="00C46235" w:rsidRPr="00C46235" w:rsidRDefault="00E522C5" w:rsidP="00C46235">
      <w:pPr>
        <w:spacing w:before="100" w:beforeAutospacing="1" w:line="240" w:lineRule="auto"/>
        <w:contextualSpacing/>
        <w:jc w:val="center"/>
        <w:rPr>
          <w:b/>
          <w:u w:val="single"/>
          <w:lang w:val="es-CL"/>
        </w:rPr>
      </w:pPr>
      <w:r>
        <w:rPr>
          <w:b/>
          <w:u w:val="single"/>
          <w:lang w:val="es-CL"/>
        </w:rPr>
        <w:t xml:space="preserve">Pauta de evaluación de </w:t>
      </w:r>
      <w:r w:rsidR="007D7294">
        <w:rPr>
          <w:b/>
          <w:u w:val="single"/>
          <w:lang w:val="es-CL"/>
        </w:rPr>
        <w:t>diseño de estrategia judicial</w:t>
      </w:r>
    </w:p>
    <w:p w:rsidR="00C46235" w:rsidRPr="00C46235" w:rsidRDefault="00C46235" w:rsidP="00C46235">
      <w:pPr>
        <w:spacing w:before="100" w:beforeAutospacing="1" w:line="240" w:lineRule="auto"/>
        <w:contextualSpacing/>
        <w:jc w:val="both"/>
        <w:rPr>
          <w:b/>
          <w:u w:val="single"/>
          <w:lang w:val="es-CL"/>
        </w:rPr>
      </w:pPr>
    </w:p>
    <w:p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r w:rsidRPr="009729C0">
        <w:rPr>
          <w:rFonts w:asciiTheme="minorHAnsi" w:hAnsiTheme="minorHAnsi"/>
          <w:b/>
          <w:lang w:val="es-CL"/>
        </w:rPr>
        <w:t>Antecedentes generales:</w:t>
      </w:r>
    </w:p>
    <w:p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82"/>
        <w:gridCol w:w="8017"/>
      </w:tblGrid>
      <w:tr w:rsidR="009729C0" w:rsidRPr="009729C0" w:rsidTr="00F744E9">
        <w:tc>
          <w:tcPr>
            <w:tcW w:w="1384" w:type="dxa"/>
            <w:shd w:val="clear" w:color="auto" w:fill="F2F2F2" w:themeFill="background1" w:themeFillShade="F2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Fecha</w:t>
            </w:r>
          </w:p>
        </w:tc>
        <w:tc>
          <w:tcPr>
            <w:tcW w:w="8160" w:type="dxa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:rsidTr="00F744E9">
        <w:tc>
          <w:tcPr>
            <w:tcW w:w="1384" w:type="dxa"/>
            <w:shd w:val="clear" w:color="auto" w:fill="F2F2F2" w:themeFill="background1" w:themeFillShade="F2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Estudiante</w:t>
            </w:r>
          </w:p>
        </w:tc>
        <w:tc>
          <w:tcPr>
            <w:tcW w:w="8160" w:type="dxa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:rsidTr="00F744E9">
        <w:tc>
          <w:tcPr>
            <w:tcW w:w="1384" w:type="dxa"/>
            <w:shd w:val="clear" w:color="auto" w:fill="F2F2F2" w:themeFill="background1" w:themeFillShade="F2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Caso</w:t>
            </w:r>
          </w:p>
        </w:tc>
        <w:tc>
          <w:tcPr>
            <w:tcW w:w="8160" w:type="dxa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:rsidTr="00F744E9">
        <w:tc>
          <w:tcPr>
            <w:tcW w:w="1384" w:type="dxa"/>
            <w:shd w:val="clear" w:color="auto" w:fill="F2F2F2" w:themeFill="background1" w:themeFillShade="F2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Acción</w:t>
            </w:r>
          </w:p>
        </w:tc>
        <w:tc>
          <w:tcPr>
            <w:tcW w:w="8160" w:type="dxa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  <w:tr w:rsidR="009729C0" w:rsidRPr="009729C0" w:rsidTr="00F744E9">
        <w:tc>
          <w:tcPr>
            <w:tcW w:w="1384" w:type="dxa"/>
            <w:shd w:val="clear" w:color="auto" w:fill="F2F2F2" w:themeFill="background1" w:themeFillShade="F2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lang w:val="es-CL"/>
              </w:rPr>
            </w:pPr>
            <w:r w:rsidRPr="009729C0">
              <w:rPr>
                <w:rFonts w:asciiTheme="minorHAnsi" w:hAnsiTheme="minorHAnsi"/>
                <w:bCs/>
                <w:lang w:val="es-CL"/>
              </w:rPr>
              <w:t>Observador</w:t>
            </w:r>
          </w:p>
        </w:tc>
        <w:tc>
          <w:tcPr>
            <w:tcW w:w="8160" w:type="dxa"/>
          </w:tcPr>
          <w:p w:rsidR="009729C0" w:rsidRPr="009729C0" w:rsidRDefault="009729C0" w:rsidP="009729C0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</w:p>
        </w:tc>
      </w:tr>
    </w:tbl>
    <w:p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035911" w:rsidRDefault="009729C0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  <w:bookmarkStart w:id="0" w:name="_Hlk48221460"/>
      <w:r w:rsidRPr="009729C0">
        <w:rPr>
          <w:rFonts w:asciiTheme="minorHAnsi" w:hAnsiTheme="minorHAnsi"/>
          <w:b/>
          <w:lang w:val="es-CL"/>
        </w:rPr>
        <w:t>Niveles de Evaluación</w:t>
      </w:r>
      <w:r w:rsidR="00280FDC">
        <w:rPr>
          <w:rStyle w:val="Refdenotaalpie"/>
          <w:rFonts w:asciiTheme="minorHAnsi" w:hAnsiTheme="minorHAnsi"/>
          <w:b/>
          <w:lang w:val="es-CL"/>
        </w:rPr>
        <w:footnoteReference w:id="1"/>
      </w:r>
      <w:r w:rsidRPr="009729C0">
        <w:rPr>
          <w:rFonts w:asciiTheme="minorHAnsi" w:hAnsiTheme="minorHAnsi"/>
          <w:b/>
          <w:lang w:val="es-CL"/>
        </w:rPr>
        <w:t>:</w:t>
      </w:r>
    </w:p>
    <w:p w:rsidR="00035911" w:rsidRPr="00035911" w:rsidRDefault="00035911" w:rsidP="00035911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955"/>
        <w:gridCol w:w="1436"/>
        <w:gridCol w:w="2098"/>
        <w:gridCol w:w="4910"/>
      </w:tblGrid>
      <w:tr w:rsidR="00035911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bookmarkStart w:id="2" w:name="_Hlk47610654"/>
            <w:r>
              <w:rPr>
                <w:rFonts w:asciiTheme="minorHAnsi" w:hAnsiTheme="minorHAnsi"/>
                <w:bCs/>
                <w:lang w:val="es-CL"/>
              </w:rPr>
              <w:t>Código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Significado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Rango de notas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Contenido</w:t>
            </w:r>
          </w:p>
        </w:tc>
      </w:tr>
      <w:tr w:rsidR="00035911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Malo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 xml:space="preserve">Deficiente 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Insuficiente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1 al 1.9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 al 2.9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 al 3.9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no realiza las acciones esperadas y/o las realiza de mala manera, de tal forma que no cumple estándares mínimos de desempeño profesional.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no puede ser certificado por las manifiestas debilidades evidenciadas en al menos uno de los componentes del desempeño.</w:t>
            </w:r>
          </w:p>
        </w:tc>
      </w:tr>
      <w:tr w:rsidR="00035911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Suficiente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 al 4.9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estudiante realiza las acciones mínimas aceptables y/o su ejecución es mediocre pudiendo certificar que se ajusta al desempeño profesional, pero de manera mínima. Se le hacen importantes correcciones a su desempeño. 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global: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 xml:space="preserve"> el estudiante puede ser certificado, si bien reconociendo que presenta algunas debilidades que no comprometen de manera definitiva su actuación.</w:t>
            </w:r>
          </w:p>
        </w:tc>
      </w:tr>
      <w:tr w:rsidR="00035911" w:rsidTr="00035911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Bueno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5 al 5.9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>El estudiante realiza las acciones necesarias para un bien desempeño profesional ajustándose a un buen estándar de calidad. Se le hacen correcciones menores.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apropiadamente a las buenas prácticas profesionales en nivel inicial.</w:t>
            </w:r>
          </w:p>
        </w:tc>
      </w:tr>
      <w:tr w:rsidR="00035911" w:rsidTr="00035911">
        <w:trPr>
          <w:trHeight w:val="7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Muy bueno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Sobresaliente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 al 6.5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  <w:r>
              <w:rPr>
                <w:rFonts w:asciiTheme="minorHAnsi" w:hAnsiTheme="minorHAnsi"/>
                <w:bCs/>
                <w:lang w:val="es-CL"/>
              </w:rPr>
              <w:t>6.6 al 7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center"/>
              <w:rPr>
                <w:rFonts w:asciiTheme="minorHAnsi" w:hAnsiTheme="minorHAnsi"/>
                <w:bCs/>
                <w:lang w:val="es-CL"/>
              </w:rPr>
            </w:pP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Cs/>
                <w:sz w:val="18"/>
                <w:szCs w:val="18"/>
                <w:lang w:val="es-CL"/>
              </w:rPr>
              <w:t xml:space="preserve">El desempeño del estudiante excede las expectativas y cumple, con buena calidad, las acciones identificadas en la rúbrica. No se le hacen observaciones. </w:t>
            </w: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</w:p>
          <w:p w:rsidR="00035911" w:rsidRDefault="00035911">
            <w:pPr>
              <w:spacing w:before="100" w:beforeAutospacing="1" w:line="240" w:lineRule="auto"/>
              <w:contextualSpacing/>
              <w:jc w:val="both"/>
              <w:rPr>
                <w:rFonts w:asciiTheme="minorHAnsi" w:hAnsiTheme="minorHAnsi"/>
                <w:bCs/>
                <w:sz w:val="18"/>
                <w:szCs w:val="18"/>
                <w:lang w:val="es-CL"/>
              </w:rPr>
            </w:pPr>
            <w:r>
              <w:rPr>
                <w:rFonts w:eastAsia="MS Gothic"/>
                <w:i/>
                <w:iCs/>
                <w:color w:val="000000"/>
                <w:sz w:val="18"/>
                <w:szCs w:val="18"/>
                <w:lang w:val="es-CL"/>
              </w:rPr>
              <w:t>Desempeño global</w:t>
            </w:r>
            <w:r>
              <w:rPr>
                <w:rFonts w:eastAsia="MS Gothic"/>
                <w:color w:val="000000"/>
                <w:sz w:val="18"/>
                <w:szCs w:val="18"/>
                <w:lang w:val="es-CL"/>
              </w:rPr>
              <w:t>: el estudiante puede ser certificado, reconociendo que su actuación se ajusta a las buenas prácticas profesionales excediendo lo esperable de un estudiante en su nivel de formación</w:t>
            </w:r>
          </w:p>
        </w:tc>
        <w:bookmarkEnd w:id="2"/>
      </w:tr>
    </w:tbl>
    <w:p w:rsidR="009729C0" w:rsidRPr="009729C0" w:rsidRDefault="009729C0" w:rsidP="009729C0">
      <w:pPr>
        <w:spacing w:before="100" w:beforeAutospacing="1" w:line="240" w:lineRule="auto"/>
        <w:contextualSpacing/>
        <w:jc w:val="both"/>
        <w:rPr>
          <w:rFonts w:asciiTheme="minorHAnsi" w:hAnsiTheme="minorHAnsi"/>
          <w:b/>
          <w:lang w:val="es-CL"/>
        </w:rPr>
      </w:pPr>
    </w:p>
    <w:p w:rsidR="00E522C5" w:rsidRDefault="00E522C5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p w:rsidR="009729C0" w:rsidRPr="009729C0" w:rsidRDefault="009729C0" w:rsidP="00E522C5">
      <w:pPr>
        <w:spacing w:line="240" w:lineRule="auto"/>
        <w:contextualSpacing/>
        <w:jc w:val="both"/>
        <w:rPr>
          <w:rFonts w:asciiTheme="minorHAnsi" w:hAnsiTheme="minorHAnsi"/>
          <w:b/>
          <w:bCs/>
          <w:lang w:val="es-CL"/>
        </w:rPr>
      </w:pPr>
      <w:r w:rsidRPr="009729C0">
        <w:rPr>
          <w:rFonts w:asciiTheme="minorHAnsi" w:hAnsiTheme="minorHAnsi"/>
          <w:b/>
          <w:bCs/>
          <w:lang w:val="es-CL"/>
        </w:rPr>
        <w:t>Acciones esperadas:</w:t>
      </w:r>
    </w:p>
    <w:p w:rsidR="009729C0" w:rsidRPr="00E522C5" w:rsidRDefault="009729C0" w:rsidP="00E522C5">
      <w:pPr>
        <w:spacing w:line="240" w:lineRule="auto"/>
        <w:contextualSpacing/>
        <w:jc w:val="both"/>
        <w:rPr>
          <w:rFonts w:asciiTheme="minorHAnsi" w:hAnsiTheme="minorHAnsi"/>
          <w:lang w:val="es-CL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1573"/>
        <w:gridCol w:w="4274"/>
        <w:gridCol w:w="328"/>
        <w:gridCol w:w="328"/>
        <w:gridCol w:w="328"/>
        <w:gridCol w:w="328"/>
        <w:gridCol w:w="969"/>
        <w:gridCol w:w="1271"/>
      </w:tblGrid>
      <w:tr w:rsidR="003D6E28" w:rsidRPr="00E522C5" w:rsidTr="00D96CE9">
        <w:trPr>
          <w:trHeight w:val="806"/>
        </w:trPr>
        <w:tc>
          <w:tcPr>
            <w:tcW w:w="1573" w:type="dxa"/>
            <w:vAlign w:val="center"/>
          </w:tcPr>
          <w:p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Dimensión</w:t>
            </w:r>
          </w:p>
        </w:tc>
        <w:tc>
          <w:tcPr>
            <w:tcW w:w="4274" w:type="dxa"/>
            <w:vAlign w:val="center"/>
          </w:tcPr>
          <w:p w:rsidR="00035911" w:rsidRPr="00E522C5" w:rsidRDefault="0003591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b/>
                <w:lang w:val="es-CL"/>
              </w:rPr>
              <w:t>Criterios</w:t>
            </w:r>
          </w:p>
        </w:tc>
        <w:tc>
          <w:tcPr>
            <w:tcW w:w="328" w:type="dxa"/>
          </w:tcPr>
          <w:p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1</w:t>
            </w:r>
          </w:p>
        </w:tc>
        <w:tc>
          <w:tcPr>
            <w:tcW w:w="328" w:type="dxa"/>
          </w:tcPr>
          <w:p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2</w:t>
            </w:r>
          </w:p>
        </w:tc>
        <w:tc>
          <w:tcPr>
            <w:tcW w:w="328" w:type="dxa"/>
          </w:tcPr>
          <w:p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3</w:t>
            </w:r>
          </w:p>
        </w:tc>
        <w:tc>
          <w:tcPr>
            <w:tcW w:w="328" w:type="dxa"/>
          </w:tcPr>
          <w:p w:rsidR="00035911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lang w:val="es-CL"/>
              </w:rPr>
            </w:pPr>
          </w:p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 w:rsidRPr="00E522C5">
              <w:rPr>
                <w:rFonts w:asciiTheme="minorHAnsi" w:hAnsiTheme="minorHAnsi"/>
                <w:lang w:val="es-CL"/>
              </w:rPr>
              <w:t>4</w:t>
            </w:r>
          </w:p>
        </w:tc>
        <w:tc>
          <w:tcPr>
            <w:tcW w:w="969" w:type="dxa"/>
          </w:tcPr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Nota por ítem</w:t>
            </w:r>
          </w:p>
        </w:tc>
        <w:tc>
          <w:tcPr>
            <w:tcW w:w="1271" w:type="dxa"/>
          </w:tcPr>
          <w:p w:rsidR="00035911" w:rsidRPr="00E522C5" w:rsidRDefault="0003591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b/>
                <w:lang w:val="es-CL"/>
              </w:rPr>
            </w:pPr>
            <w:r>
              <w:rPr>
                <w:rFonts w:asciiTheme="minorHAnsi" w:hAnsiTheme="minorHAnsi"/>
                <w:b/>
                <w:lang w:val="es-CL"/>
              </w:rPr>
              <w:t>Promedio de la dimensión</w:t>
            </w:r>
          </w:p>
        </w:tc>
      </w:tr>
      <w:tr w:rsidR="00D96CE9" w:rsidRPr="00E522C5" w:rsidTr="00D96CE9">
        <w:trPr>
          <w:trHeight w:val="516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0087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I-Entendimiento del conflicto</w:t>
            </w:r>
          </w:p>
        </w:tc>
        <w:tc>
          <w:tcPr>
            <w:tcW w:w="4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a todos los actores del conflicto (principales, secundarios y terceros).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describir y entender la situación problemática.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describir y entender la posición, el interés/necesidad de cada actor y la forma en que el conflicto los afecta.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D96CE9" w:rsidRPr="00E522C5" w:rsidTr="00D96CE9">
        <w:trPr>
          <w:trHeight w:val="516"/>
        </w:trPr>
        <w:tc>
          <w:tcPr>
            <w:tcW w:w="15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6C0087" w:rsidRPr="00E522C5" w:rsidRDefault="006C0087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el contexto social, emocional, económico, cultural e histórico en el cual se desarrolla el conflicto. </w:t>
            </w: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6C0087" w:rsidRPr="00E522C5" w:rsidRDefault="006C0087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:rsidTr="00D96CE9">
        <w:trPr>
          <w:trHeight w:val="252"/>
        </w:trPr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II- Diagnóstico Jurídico</w:t>
            </w:r>
          </w:p>
        </w:tc>
        <w:tc>
          <w:tcPr>
            <w:tcW w:w="4274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los hechos jurídicamente relevantes del caso.</w:t>
            </w: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</w:tcBorders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instituciones jurídicas aplicables al caso.</w:t>
            </w: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normas particulares aplicables al caso y es capaz de aplicarlas según los hechos del caso definiendo el problema jurídico que implica el caso.</w:t>
            </w: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vMerge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7D7294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7D7294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7D7294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elabora un pronóstico jurídico de la situación si no se realiza ninguna forma de intervención a la situación de hecho de caso (el estudiante es capaz de responder, desde un punto de vista jurídico, la pregunta ¿qué sucede si no se hace nada?).</w:t>
            </w: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7D7294" w:rsidRPr="00E522C5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146BC" w:rsidRPr="00E522C5" w:rsidTr="00D96CE9">
        <w:trPr>
          <w:trHeight w:val="252"/>
        </w:trPr>
        <w:tc>
          <w:tcPr>
            <w:tcW w:w="1573" w:type="dxa"/>
            <w:vMerge w:val="restart"/>
            <w:shd w:val="clear" w:color="auto" w:fill="B6DDE8" w:themeFill="accent5" w:themeFillTint="66"/>
            <w:vAlign w:val="center"/>
          </w:tcPr>
          <w:p w:rsidR="00B72B33" w:rsidRPr="00E522C5" w:rsidRDefault="007D7294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III- Selección de las vías de intervención</w:t>
            </w:r>
          </w:p>
        </w:tc>
        <w:tc>
          <w:tcPr>
            <w:tcW w:w="4274" w:type="dxa"/>
            <w:shd w:val="clear" w:color="auto" w:fill="B6DDE8" w:themeFill="accent5" w:themeFillTint="66"/>
          </w:tcPr>
          <w:p w:rsidR="00B72B33" w:rsidRDefault="007D7294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es capaz de </w:t>
            </w:r>
            <w:r w:rsidR="00D96CE9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identificar diversas acciones legales para intervenir el caso que consideran la satisfacción del interés de su cliente.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8146BC" w:rsidRPr="00E522C5" w:rsidTr="00D96CE9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B72B33" w:rsidRPr="00E522C5" w:rsidRDefault="00B72B33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B72B33" w:rsidRDefault="00D96CE9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seleccionar una de las vías de intervención considerando criterios estratégicos (plazos de prescripción, tipo y tiempo del proceso, forma de evaluación de la prueba, prueba disponible, recursos, tratamiento jurisprudencial, entre otros).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B72B33" w:rsidRPr="00E522C5" w:rsidRDefault="00B72B33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 w:val="restart"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IV- Elaboración de la argumentación jurídica</w:t>
            </w: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peticiones que se harán al tribunal en función a la satisfacción de los intereses/necesidades del cliente.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analizar las particularidades de hecho del caso, definiendo si es un caso de tratamiento judicial rutinario o no.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elaborar una Teoría del Caso coherente con los hechos del caso y las necesidades/Interés de su cliente.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elaborar una estructura de argumentación que sea coherente con la Teoría del Caso y relacionada con los hechos del caso.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elabora una estructura de argumentación jurídica lógica que justifique y fundamente de manera directa las peticiones que se hacen al tribunal.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CA2421" w:rsidRPr="00E522C5" w:rsidTr="00D96CE9">
        <w:trPr>
          <w:trHeight w:val="252"/>
        </w:trPr>
        <w:tc>
          <w:tcPr>
            <w:tcW w:w="1573" w:type="dxa"/>
            <w:vMerge/>
            <w:vAlign w:val="center"/>
          </w:tcPr>
          <w:p w:rsidR="00CA2421" w:rsidRPr="00E522C5" w:rsidRDefault="00CA242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CA2421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utiliza de manera apropiada y asertiva las diferentes fuentes legales en su argumentación jurídica (normas, jurisprudencia actualizada y doctrina).</w:t>
            </w: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CA2421" w:rsidRPr="00E522C5" w:rsidRDefault="00CA242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 w:val="restart"/>
            <w:shd w:val="clear" w:color="auto" w:fill="B6DDE8" w:themeFill="accent5" w:themeFillTint="66"/>
            <w:vAlign w:val="center"/>
          </w:tcPr>
          <w:p w:rsidR="002F38B1" w:rsidRPr="00E522C5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V- Elaboración de la estrategia probatoria</w:t>
            </w: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las evidencias de las cuales dispone, habiéndolas estudiado y comprendido.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anticipar los hechos a probar en el juicio y relaciona evidencias con cada hecho, distinguiendo entre pruebas directas, indirectas o circunstanciales y de credibilidad.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identifica las evidencias faltantes que debe conseguir y sabe como obtenerlas.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conoce la clasificación jurídica de su evidencia según las normas de la prueba del proceso y es capaz de evaluar cuando una evidencia no cumple con los requisitos legales de validez. 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sabe cómo y cuándo debe incorporar la evidencia al proceso para que tenga validez</w:t>
            </w:r>
            <w:r w:rsidR="00FD168B"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 y según criterios estratégicos.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2F38B1" w:rsidRPr="00E522C5" w:rsidTr="002F38B1">
        <w:trPr>
          <w:trHeight w:val="252"/>
        </w:trPr>
        <w:tc>
          <w:tcPr>
            <w:tcW w:w="1573" w:type="dxa"/>
            <w:vMerge/>
            <w:shd w:val="clear" w:color="auto" w:fill="B6DDE8" w:themeFill="accent5" w:themeFillTint="66"/>
            <w:vAlign w:val="center"/>
          </w:tcPr>
          <w:p w:rsidR="002F38B1" w:rsidRDefault="002F38B1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  <w:shd w:val="clear" w:color="auto" w:fill="B6DDE8" w:themeFill="accent5" w:themeFillTint="66"/>
          </w:tcPr>
          <w:p w:rsidR="002F38B1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conoce las vías de impugnación de evidencia y es capaz de elaborar argumentos en defensa de su prueba.</w:t>
            </w: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  <w:shd w:val="clear" w:color="auto" w:fill="B6DDE8" w:themeFill="accent5" w:themeFillTint="66"/>
          </w:tcPr>
          <w:p w:rsidR="002F38B1" w:rsidRPr="00E522C5" w:rsidRDefault="002F38B1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:rsidTr="00FD168B">
        <w:trPr>
          <w:trHeight w:val="920"/>
        </w:trPr>
        <w:tc>
          <w:tcPr>
            <w:tcW w:w="1573" w:type="dxa"/>
            <w:vMerge w:val="restart"/>
            <w:vAlign w:val="center"/>
          </w:tcPr>
          <w:p w:rsidR="00FD168B" w:rsidRPr="00E522C5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lastRenderedPageBreak/>
              <w:t>VI- Elaboración de la estrategia recursiva</w:t>
            </w:r>
          </w:p>
        </w:tc>
        <w:tc>
          <w:tcPr>
            <w:tcW w:w="4274" w:type="dxa"/>
          </w:tcPr>
          <w:p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es capaz de identificar las resoluciones relevantes del proceso e identifica los recursos procedentes para cada una de ellas.</w:t>
            </w: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:rsidTr="00FD168B">
        <w:trPr>
          <w:trHeight w:val="920"/>
        </w:trPr>
        <w:tc>
          <w:tcPr>
            <w:tcW w:w="1573" w:type="dxa"/>
            <w:vMerge/>
            <w:vAlign w:val="center"/>
          </w:tcPr>
          <w:p w:rsidR="00FD168B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>El (la) estudiante conoce los efectos procesales de los diferentes recursos que ha identificado previamente (suspensión o no del proceso, formación de incidentes, necesidad de aportar evidencia adicional, etc.).</w:t>
            </w: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FD168B" w:rsidRPr="00E522C5" w:rsidTr="00FD168B">
        <w:trPr>
          <w:trHeight w:val="524"/>
        </w:trPr>
        <w:tc>
          <w:tcPr>
            <w:tcW w:w="1573" w:type="dxa"/>
            <w:vMerge/>
            <w:vAlign w:val="center"/>
          </w:tcPr>
          <w:p w:rsidR="00FD168B" w:rsidRDefault="00FD168B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lang w:val="es-CL"/>
              </w:rPr>
            </w:pPr>
          </w:p>
        </w:tc>
        <w:tc>
          <w:tcPr>
            <w:tcW w:w="4274" w:type="dxa"/>
          </w:tcPr>
          <w:p w:rsidR="00FD168B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i/>
                <w:sz w:val="18"/>
                <w:szCs w:val="18"/>
                <w:lang w:val="es-CL"/>
              </w:rPr>
              <w:t xml:space="preserve">El (la) estudiante se capaz de anticipar razonablemente el tiempo de resolución de los recursos posibles. </w:t>
            </w: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328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969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  <w:tc>
          <w:tcPr>
            <w:tcW w:w="1271" w:type="dxa"/>
          </w:tcPr>
          <w:p w:rsidR="00FD168B" w:rsidRPr="00E522C5" w:rsidRDefault="00FD168B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tr w:rsidR="00E522C5" w:rsidRPr="00E522C5" w:rsidTr="00D96CE9">
        <w:trPr>
          <w:trHeight w:val="704"/>
        </w:trPr>
        <w:tc>
          <w:tcPr>
            <w:tcW w:w="8128" w:type="dxa"/>
            <w:gridSpan w:val="7"/>
            <w:shd w:val="clear" w:color="auto" w:fill="FFFFFF" w:themeFill="background1"/>
            <w:vAlign w:val="center"/>
          </w:tcPr>
          <w:p w:rsidR="00E522C5" w:rsidRPr="00E522C5" w:rsidRDefault="00E522C5" w:rsidP="00E522C5">
            <w:pPr>
              <w:spacing w:line="240" w:lineRule="auto"/>
              <w:contextualSpacing/>
              <w:jc w:val="center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  <w:r>
              <w:rPr>
                <w:rFonts w:asciiTheme="minorHAnsi" w:hAnsiTheme="minorHAnsi"/>
                <w:b/>
                <w:sz w:val="18"/>
                <w:szCs w:val="18"/>
                <w:lang w:val="es-CL"/>
              </w:rPr>
              <w:t>NOTA FINAL (Promedio total de las dimensiones)</w:t>
            </w:r>
          </w:p>
        </w:tc>
        <w:tc>
          <w:tcPr>
            <w:tcW w:w="1271" w:type="dxa"/>
            <w:shd w:val="clear" w:color="auto" w:fill="FFFFFF" w:themeFill="background1"/>
          </w:tcPr>
          <w:p w:rsidR="00E522C5" w:rsidRPr="00E522C5" w:rsidRDefault="00E522C5" w:rsidP="00E522C5">
            <w:pPr>
              <w:spacing w:line="240" w:lineRule="auto"/>
              <w:contextualSpacing/>
              <w:jc w:val="both"/>
              <w:rPr>
                <w:rFonts w:asciiTheme="minorHAnsi" w:hAnsiTheme="minorHAnsi"/>
                <w:i/>
                <w:sz w:val="18"/>
                <w:szCs w:val="18"/>
                <w:lang w:val="es-CL"/>
              </w:rPr>
            </w:pPr>
          </w:p>
        </w:tc>
      </w:tr>
      <w:bookmarkEnd w:id="0"/>
    </w:tbl>
    <w:p w:rsidR="00E522C5" w:rsidRPr="00C46235" w:rsidRDefault="00E522C5" w:rsidP="00C46235">
      <w:pPr>
        <w:jc w:val="both"/>
        <w:rPr>
          <w:color w:val="000000"/>
          <w:sz w:val="20"/>
          <w:szCs w:val="20"/>
          <w:lang w:val="es-CL" w:eastAsia="es-ES"/>
        </w:rPr>
      </w:pPr>
    </w:p>
    <w:tbl>
      <w:tblPr>
        <w:tblW w:w="9432" w:type="dxa"/>
        <w:tblInd w:w="1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2"/>
      </w:tblGrid>
      <w:tr w:rsidR="00C46235" w:rsidRPr="00C46235" w:rsidTr="0014281E">
        <w:trPr>
          <w:trHeight w:val="2820"/>
        </w:trPr>
        <w:tc>
          <w:tcPr>
            <w:tcW w:w="9432" w:type="dxa"/>
          </w:tcPr>
          <w:p w:rsidR="00C46235" w:rsidRDefault="00C46235" w:rsidP="00C46235">
            <w:pPr>
              <w:spacing w:line="240" w:lineRule="auto"/>
              <w:contextualSpacing/>
              <w:jc w:val="both"/>
              <w:rPr>
                <w:b/>
                <w:lang w:val="es-CL"/>
              </w:rPr>
            </w:pPr>
            <w:r w:rsidRPr="00C46235">
              <w:rPr>
                <w:b/>
                <w:lang w:val="es-CL"/>
              </w:rPr>
              <w:t>Observaciones:</w:t>
            </w:r>
          </w:p>
          <w:p w:rsidR="00D07012" w:rsidRPr="007A0252" w:rsidRDefault="00D07012" w:rsidP="009729C0">
            <w:pPr>
              <w:pStyle w:val="Prrafodelista"/>
              <w:spacing w:line="240" w:lineRule="auto"/>
              <w:jc w:val="both"/>
              <w:rPr>
                <w:bCs/>
                <w:lang w:val="es-CL"/>
              </w:rPr>
            </w:pPr>
          </w:p>
        </w:tc>
      </w:tr>
    </w:tbl>
    <w:p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:rsidR="00C46235" w:rsidRPr="00C46235" w:rsidRDefault="00C46235" w:rsidP="00C46235">
      <w:pPr>
        <w:spacing w:line="240" w:lineRule="auto"/>
        <w:contextualSpacing/>
        <w:jc w:val="both"/>
        <w:rPr>
          <w:lang w:val="es-CL"/>
        </w:rPr>
      </w:pPr>
    </w:p>
    <w:p w:rsidR="00C46235" w:rsidRPr="00C46235" w:rsidRDefault="00C46235" w:rsidP="00141AA7">
      <w:pPr>
        <w:spacing w:line="240" w:lineRule="auto"/>
        <w:contextualSpacing/>
        <w:jc w:val="both"/>
        <w:rPr>
          <w:rFonts w:ascii="Cambria" w:hAnsi="Cambria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C46235" w:rsidRDefault="00C46235" w:rsidP="00141AA7">
      <w:pPr>
        <w:spacing w:line="240" w:lineRule="auto"/>
        <w:contextualSpacing/>
        <w:jc w:val="both"/>
        <w:rPr>
          <w:rFonts w:ascii="Cambria" w:hAnsi="Cambria"/>
          <w:lang w:val="es-CL"/>
        </w:rPr>
      </w:pPr>
    </w:p>
    <w:p w:rsidR="00395D8D" w:rsidRPr="009808C3" w:rsidRDefault="00395D8D" w:rsidP="009808C3">
      <w:pPr>
        <w:spacing w:line="240" w:lineRule="auto"/>
        <w:contextualSpacing/>
        <w:jc w:val="both"/>
        <w:rPr>
          <w:rFonts w:ascii="Cambria" w:hAnsi="Cambria"/>
          <w:b/>
          <w:lang w:val="es-CL"/>
        </w:rPr>
      </w:pPr>
    </w:p>
    <w:sectPr w:rsidR="00395D8D" w:rsidRPr="009808C3" w:rsidSect="005D0378">
      <w:headerReference w:type="default" r:id="rId8"/>
      <w:footerReference w:type="default" r:id="rId9"/>
      <w:pgSz w:w="12245" w:h="18706" w:code="1"/>
      <w:pgMar w:top="1418" w:right="1418" w:bottom="1418" w:left="1418" w:header="39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F10" w:rsidRDefault="00416F10">
      <w:pPr>
        <w:spacing w:after="0" w:line="240" w:lineRule="auto"/>
      </w:pPr>
      <w:r>
        <w:separator/>
      </w:r>
    </w:p>
  </w:endnote>
  <w:endnote w:type="continuationSeparator" w:id="0">
    <w:p w:rsidR="00416F10" w:rsidRDefault="0041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78" w:rsidRDefault="00D07012" w:rsidP="005D0378">
    <w:pPr>
      <w:pStyle w:val="Piedepgina"/>
      <w:tabs>
        <w:tab w:val="clear" w:pos="4252"/>
        <w:tab w:val="clear" w:pos="8504"/>
        <w:tab w:val="center" w:pos="9923"/>
        <w:tab w:val="right" w:pos="10065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CF824F" wp14:editId="7FC6ED88">
              <wp:simplePos x="0" y="0"/>
              <wp:positionH relativeFrom="column">
                <wp:posOffset>488950</wp:posOffset>
              </wp:positionH>
              <wp:positionV relativeFrom="paragraph">
                <wp:posOffset>119380</wp:posOffset>
              </wp:positionV>
              <wp:extent cx="5029200" cy="90805"/>
              <wp:effectExtent l="22225" t="43180" r="15875" b="889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029200" cy="90805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07012" w:rsidRDefault="00D07012" w:rsidP="00D0701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F824F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38.5pt;margin-top:9.4pt;width:396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" filled="f" stroked="f">
              <o:lock v:ext="edit" shapetype="t"/>
              <v:textbox style="mso-fit-shape-to-text:t">
                <w:txbxContent>
                  <w:p w:rsidR="00D07012" w:rsidRDefault="00D07012" w:rsidP="00D07012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D0378">
      <w:t xml:space="preserve">   </w:t>
    </w:r>
    <w:r w:rsidR="005D037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F10" w:rsidRDefault="00416F10">
      <w:pPr>
        <w:spacing w:after="0" w:line="240" w:lineRule="auto"/>
      </w:pPr>
      <w:r>
        <w:separator/>
      </w:r>
    </w:p>
  </w:footnote>
  <w:footnote w:type="continuationSeparator" w:id="0">
    <w:p w:rsidR="00416F10" w:rsidRDefault="00416F10">
      <w:pPr>
        <w:spacing w:after="0" w:line="240" w:lineRule="auto"/>
      </w:pPr>
      <w:r>
        <w:continuationSeparator/>
      </w:r>
    </w:p>
  </w:footnote>
  <w:footnote w:id="1">
    <w:p w:rsidR="00280FDC" w:rsidRPr="00280FDC" w:rsidRDefault="00280FDC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t xml:space="preserve">Nivel de evaluación según el artículo 42 del reglamento de la carrera. Disponible en: </w:t>
      </w:r>
      <w:hyperlink r:id="rId1" w:history="1">
        <w:r>
          <w:rPr>
            <w:rStyle w:val="Hipervnculo"/>
          </w:rPr>
          <w:t>http://derecho.uchile.cl/estudiantes/secretaria-de-estudios/reglamento-de-estudios-4.html</w:t>
        </w:r>
      </w:hyperlink>
      <w:r>
        <w:t xml:space="preserve">  </w:t>
      </w: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378" w:rsidRDefault="00C46235" w:rsidP="005D0378">
    <w:pPr>
      <w:pStyle w:val="Encabezado"/>
      <w:ind w:firstLine="284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50FB1687" wp14:editId="4B9C0DF0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1964055" cy="987425"/>
          <wp:effectExtent l="0" t="0" r="0" b="3175"/>
          <wp:wrapNone/>
          <wp:docPr id="2" name="2 Imagen" descr="Descripción: clinicas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clinicas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05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9C0" w:rsidRPr="009729C0" w:rsidRDefault="009729C0" w:rsidP="009729C0">
    <w:pPr>
      <w:spacing w:line="240" w:lineRule="auto"/>
      <w:contextualSpacing/>
      <w:jc w:val="right"/>
      <w:rPr>
        <w:rFonts w:ascii="Cambria" w:hAnsi="Cambria"/>
        <w:sz w:val="18"/>
        <w:szCs w:val="18"/>
        <w:lang w:val="es-CL"/>
      </w:rPr>
    </w:pPr>
    <w:r w:rsidRPr="009729C0">
      <w:rPr>
        <w:sz w:val="18"/>
        <w:szCs w:val="18"/>
        <w:lang w:val="es-CL"/>
      </w:rPr>
      <w:t>Curso Obligatorio de Clínica I</w:t>
    </w:r>
  </w:p>
  <w:p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>Profesora Asistente Daniela Ejsmentewicz Cáceres</w:t>
    </w:r>
  </w:p>
  <w:p w:rsidR="009729C0" w:rsidRPr="009729C0" w:rsidRDefault="009729C0" w:rsidP="009729C0">
    <w:pPr>
      <w:spacing w:before="100" w:beforeAutospacing="1" w:line="240" w:lineRule="auto"/>
      <w:contextualSpacing/>
      <w:jc w:val="right"/>
      <w:rPr>
        <w:sz w:val="18"/>
        <w:szCs w:val="18"/>
        <w:lang w:val="es-CL"/>
      </w:rPr>
    </w:pPr>
    <w:r w:rsidRPr="009729C0">
      <w:rPr>
        <w:sz w:val="18"/>
        <w:szCs w:val="18"/>
        <w:lang w:val="es-CL"/>
      </w:rPr>
      <w:t xml:space="preserve"> 2020</w:t>
    </w:r>
  </w:p>
  <w:p w:rsidR="005D0378" w:rsidRDefault="005D0378" w:rsidP="009729C0">
    <w:pPr>
      <w:pStyle w:val="Encabezado"/>
      <w:ind w:firstLine="284"/>
      <w:jc w:val="right"/>
    </w:pPr>
  </w:p>
  <w:p w:rsidR="005D0378" w:rsidRDefault="005D0378" w:rsidP="009729C0">
    <w:pPr>
      <w:pStyle w:val="Encabezado"/>
    </w:pPr>
  </w:p>
  <w:p w:rsidR="005D0378" w:rsidRDefault="005D0378" w:rsidP="005D0378">
    <w:pPr>
      <w:pStyle w:val="Encabezado"/>
      <w:rPr>
        <w:sz w:val="16"/>
        <w:szCs w:val="16"/>
      </w:rPr>
    </w:pPr>
  </w:p>
  <w:p w:rsidR="009729C0" w:rsidRPr="001705CC" w:rsidRDefault="009729C0" w:rsidP="005D0378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37304"/>
    <w:multiLevelType w:val="hybridMultilevel"/>
    <w:tmpl w:val="2BB87A20"/>
    <w:lvl w:ilvl="0" w:tplc="738E7F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141A8"/>
    <w:multiLevelType w:val="hybridMultilevel"/>
    <w:tmpl w:val="77C8CFFA"/>
    <w:lvl w:ilvl="0" w:tplc="E7D8D1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A7"/>
    <w:rsid w:val="00015717"/>
    <w:rsid w:val="00025AF0"/>
    <w:rsid w:val="00035911"/>
    <w:rsid w:val="000C6B60"/>
    <w:rsid w:val="00141AA7"/>
    <w:rsid w:val="00146CC5"/>
    <w:rsid w:val="001B2E31"/>
    <w:rsid w:val="001E2642"/>
    <w:rsid w:val="00262154"/>
    <w:rsid w:val="00280FDC"/>
    <w:rsid w:val="002F38B1"/>
    <w:rsid w:val="0039494A"/>
    <w:rsid w:val="00395D8D"/>
    <w:rsid w:val="003D6E28"/>
    <w:rsid w:val="00416F10"/>
    <w:rsid w:val="0050723E"/>
    <w:rsid w:val="005D0378"/>
    <w:rsid w:val="006C0087"/>
    <w:rsid w:val="007A0252"/>
    <w:rsid w:val="007D7294"/>
    <w:rsid w:val="008146BC"/>
    <w:rsid w:val="009450C3"/>
    <w:rsid w:val="009729C0"/>
    <w:rsid w:val="009808C3"/>
    <w:rsid w:val="009F281B"/>
    <w:rsid w:val="00B25F17"/>
    <w:rsid w:val="00B33C63"/>
    <w:rsid w:val="00B72B33"/>
    <w:rsid w:val="00C46235"/>
    <w:rsid w:val="00CA2421"/>
    <w:rsid w:val="00D07012"/>
    <w:rsid w:val="00D9445A"/>
    <w:rsid w:val="00D96CE9"/>
    <w:rsid w:val="00E522C5"/>
    <w:rsid w:val="00EE5508"/>
    <w:rsid w:val="00F626C2"/>
    <w:rsid w:val="00FD168B"/>
    <w:rsid w:val="00FD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67682B01-4431-4174-9FA0-D1CDFB67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A7"/>
    <w:pPr>
      <w:spacing w:after="20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141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141AA7"/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141AA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rsid w:val="00141AA7"/>
    <w:pPr>
      <w:widowControl w:val="0"/>
      <w:suppressAutoHyphens/>
      <w:spacing w:line="100" w:lineRule="atLeast"/>
    </w:pPr>
    <w:rPr>
      <w:rFonts w:ascii="Calibri" w:eastAsia="Arial Unicode MS" w:hAnsi="Calibri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141AA7"/>
    <w:pPr>
      <w:suppressAutoHyphens/>
      <w:spacing w:before="240" w:after="120" w:line="480" w:lineRule="auto"/>
      <w:jc w:val="both"/>
    </w:pPr>
    <w:rPr>
      <w:rFonts w:ascii="Cambria" w:eastAsia="Arial Unicode MS" w:hAnsi="Cambria"/>
      <w:lang w:eastAsia="es-ES"/>
    </w:rPr>
  </w:style>
  <w:style w:type="character" w:customStyle="1" w:styleId="Textoindependiente2Car">
    <w:name w:val="Texto independiente 2 Car"/>
    <w:link w:val="Textoindependiente2"/>
    <w:rsid w:val="00141AA7"/>
    <w:rPr>
      <w:rFonts w:ascii="Cambria" w:eastAsia="Arial Unicode MS" w:hAnsi="Cambria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4623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22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72"/>
    <w:qFormat/>
    <w:rsid w:val="007A0252"/>
    <w:pPr>
      <w:ind w:left="72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9729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280FD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0FDC"/>
    <w:rPr>
      <w:rFonts w:ascii="Calibri" w:eastAsia="Calibri" w:hAnsi="Calibri"/>
      <w:lang w:val="es-E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280FDC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280F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7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erecho.uchile.cl/estudiantes/secretaria-de-estudios/reglamento-de-estudios-4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748F-58AA-40FE-9A2F-7F1D7936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925</Words>
  <Characters>5089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Abogada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Ejsmentewicz Cáceres</dc:creator>
  <cp:lastModifiedBy>daniela ejsmentewicz</cp:lastModifiedBy>
  <cp:revision>4</cp:revision>
  <cp:lastPrinted>2020-04-14T18:37:00Z</cp:lastPrinted>
  <dcterms:created xsi:type="dcterms:W3CDTF">2020-08-19T16:53:00Z</dcterms:created>
  <dcterms:modified xsi:type="dcterms:W3CDTF">2020-08-21T21:12:00Z</dcterms:modified>
</cp:coreProperties>
</file>