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25B" w:rsidRDefault="009B425B" w:rsidP="00C2623F">
      <w:pPr>
        <w:spacing w:before="100" w:beforeAutospacing="1" w:line="240" w:lineRule="auto"/>
        <w:contextualSpacing/>
        <w:jc w:val="right"/>
        <w:rPr>
          <w:rFonts w:asciiTheme="minorHAnsi" w:hAnsiTheme="minorHAnsi"/>
          <w:lang w:val="es-CL"/>
        </w:rPr>
      </w:pPr>
    </w:p>
    <w:p w:rsidR="009B425B" w:rsidRDefault="00406C5B" w:rsidP="00C2623F">
      <w:pPr>
        <w:spacing w:before="100" w:beforeAutospacing="1" w:line="240" w:lineRule="auto"/>
        <w:contextualSpacing/>
        <w:jc w:val="center"/>
        <w:rPr>
          <w:rFonts w:asciiTheme="minorHAnsi" w:hAnsiTheme="minorHAnsi"/>
          <w:b/>
          <w:u w:val="single"/>
          <w:lang w:val="es-CL"/>
        </w:rPr>
      </w:pPr>
      <w:r>
        <w:rPr>
          <w:rFonts w:asciiTheme="minorHAnsi" w:hAnsiTheme="minorHAnsi"/>
          <w:b/>
          <w:u w:val="single"/>
          <w:lang w:val="es-CL"/>
        </w:rPr>
        <w:t xml:space="preserve">Pauta de evaluación de </w:t>
      </w:r>
      <w:r w:rsidR="006C5D63">
        <w:rPr>
          <w:rFonts w:asciiTheme="minorHAnsi" w:hAnsiTheme="minorHAnsi"/>
          <w:b/>
          <w:u w:val="single"/>
          <w:lang w:val="es-CL"/>
        </w:rPr>
        <w:t xml:space="preserve">ejercicio de </w:t>
      </w:r>
      <w:r>
        <w:rPr>
          <w:rFonts w:asciiTheme="minorHAnsi" w:hAnsiTheme="minorHAnsi"/>
          <w:b/>
          <w:u w:val="single"/>
          <w:lang w:val="es-CL"/>
        </w:rPr>
        <w:t>primera e</w:t>
      </w:r>
      <w:r w:rsidR="001C77CC">
        <w:rPr>
          <w:rFonts w:asciiTheme="minorHAnsi" w:hAnsiTheme="minorHAnsi"/>
          <w:b/>
          <w:u w:val="single"/>
          <w:lang w:val="es-CL"/>
        </w:rPr>
        <w:t>ntrevista</w:t>
      </w:r>
    </w:p>
    <w:p w:rsidR="009B425B" w:rsidRDefault="009B425B" w:rsidP="00C2623F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u w:val="single"/>
          <w:lang w:val="es-CL"/>
        </w:rPr>
      </w:pPr>
    </w:p>
    <w:p w:rsidR="0032342E" w:rsidRDefault="0032342E" w:rsidP="0032342E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  <w:r w:rsidRPr="0032342E">
        <w:rPr>
          <w:rFonts w:asciiTheme="minorHAnsi" w:hAnsiTheme="minorHAnsi"/>
          <w:b/>
          <w:lang w:val="es-CL"/>
        </w:rPr>
        <w:t>Antecedentes generales:</w:t>
      </w:r>
    </w:p>
    <w:p w:rsidR="000246E1" w:rsidRPr="0032342E" w:rsidRDefault="000246E1" w:rsidP="0032342E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2"/>
        <w:gridCol w:w="8012"/>
      </w:tblGrid>
      <w:tr w:rsidR="0032342E" w:rsidTr="0032342E">
        <w:tc>
          <w:tcPr>
            <w:tcW w:w="1384" w:type="dxa"/>
            <w:shd w:val="clear" w:color="auto" w:fill="F2F2F2" w:themeFill="background1" w:themeFillShade="F2"/>
          </w:tcPr>
          <w:p w:rsidR="0032342E" w:rsidRPr="0032342E" w:rsidRDefault="0032342E" w:rsidP="0032342E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32342E">
              <w:rPr>
                <w:rFonts w:asciiTheme="minorHAnsi" w:hAnsiTheme="minorHAnsi"/>
                <w:bCs/>
                <w:lang w:val="es-CL"/>
              </w:rPr>
              <w:t>Fecha</w:t>
            </w:r>
          </w:p>
        </w:tc>
        <w:tc>
          <w:tcPr>
            <w:tcW w:w="8160" w:type="dxa"/>
          </w:tcPr>
          <w:p w:rsidR="0032342E" w:rsidRDefault="0032342E" w:rsidP="0032342E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32342E" w:rsidTr="0032342E">
        <w:tc>
          <w:tcPr>
            <w:tcW w:w="1384" w:type="dxa"/>
            <w:shd w:val="clear" w:color="auto" w:fill="F2F2F2" w:themeFill="background1" w:themeFillShade="F2"/>
          </w:tcPr>
          <w:p w:rsidR="0032342E" w:rsidRPr="0032342E" w:rsidRDefault="0032342E" w:rsidP="0032342E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32342E">
              <w:rPr>
                <w:rFonts w:asciiTheme="minorHAnsi" w:hAnsiTheme="minorHAnsi"/>
                <w:bCs/>
                <w:lang w:val="es-CL"/>
              </w:rPr>
              <w:t>Estudiante</w:t>
            </w:r>
          </w:p>
        </w:tc>
        <w:tc>
          <w:tcPr>
            <w:tcW w:w="8160" w:type="dxa"/>
          </w:tcPr>
          <w:p w:rsidR="0032342E" w:rsidRDefault="0032342E" w:rsidP="0032342E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32342E" w:rsidTr="0032342E">
        <w:tc>
          <w:tcPr>
            <w:tcW w:w="1384" w:type="dxa"/>
            <w:shd w:val="clear" w:color="auto" w:fill="F2F2F2" w:themeFill="background1" w:themeFillShade="F2"/>
          </w:tcPr>
          <w:p w:rsidR="0032342E" w:rsidRPr="0032342E" w:rsidRDefault="0032342E" w:rsidP="0032342E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32342E">
              <w:rPr>
                <w:rFonts w:asciiTheme="minorHAnsi" w:hAnsiTheme="minorHAnsi"/>
                <w:bCs/>
                <w:lang w:val="es-CL"/>
              </w:rPr>
              <w:t>Caso</w:t>
            </w:r>
          </w:p>
        </w:tc>
        <w:tc>
          <w:tcPr>
            <w:tcW w:w="8160" w:type="dxa"/>
          </w:tcPr>
          <w:p w:rsidR="0032342E" w:rsidRDefault="0032342E" w:rsidP="0032342E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32342E" w:rsidTr="0032342E">
        <w:tc>
          <w:tcPr>
            <w:tcW w:w="1384" w:type="dxa"/>
            <w:shd w:val="clear" w:color="auto" w:fill="F2F2F2" w:themeFill="background1" w:themeFillShade="F2"/>
          </w:tcPr>
          <w:p w:rsidR="0032342E" w:rsidRPr="0032342E" w:rsidRDefault="0032342E" w:rsidP="0032342E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32342E">
              <w:rPr>
                <w:rFonts w:asciiTheme="minorHAnsi" w:hAnsiTheme="minorHAnsi"/>
                <w:bCs/>
                <w:lang w:val="es-CL"/>
              </w:rPr>
              <w:t>Acción</w:t>
            </w:r>
          </w:p>
        </w:tc>
        <w:tc>
          <w:tcPr>
            <w:tcW w:w="8160" w:type="dxa"/>
          </w:tcPr>
          <w:p w:rsidR="0032342E" w:rsidRDefault="0032342E" w:rsidP="0032342E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32342E" w:rsidTr="0032342E">
        <w:tc>
          <w:tcPr>
            <w:tcW w:w="1384" w:type="dxa"/>
            <w:shd w:val="clear" w:color="auto" w:fill="F2F2F2" w:themeFill="background1" w:themeFillShade="F2"/>
          </w:tcPr>
          <w:p w:rsidR="0032342E" w:rsidRPr="0032342E" w:rsidRDefault="0032342E" w:rsidP="0032342E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32342E">
              <w:rPr>
                <w:rFonts w:asciiTheme="minorHAnsi" w:hAnsiTheme="minorHAnsi"/>
                <w:bCs/>
                <w:lang w:val="es-CL"/>
              </w:rPr>
              <w:t>Observador</w:t>
            </w:r>
          </w:p>
        </w:tc>
        <w:tc>
          <w:tcPr>
            <w:tcW w:w="8160" w:type="dxa"/>
          </w:tcPr>
          <w:p w:rsidR="0032342E" w:rsidRDefault="0032342E" w:rsidP="0032342E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</w:tbl>
    <w:p w:rsidR="0032342E" w:rsidRPr="0032342E" w:rsidRDefault="0032342E" w:rsidP="0032342E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p w:rsidR="0032342E" w:rsidRDefault="0032342E" w:rsidP="0032342E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  <w:r w:rsidRPr="0032342E">
        <w:rPr>
          <w:rFonts w:asciiTheme="minorHAnsi" w:hAnsiTheme="minorHAnsi"/>
          <w:b/>
          <w:lang w:val="es-CL"/>
        </w:rPr>
        <w:t>Niveles de Evaluación</w:t>
      </w:r>
      <w:r>
        <w:rPr>
          <w:rFonts w:asciiTheme="minorHAnsi" w:hAnsiTheme="minorHAnsi"/>
          <w:b/>
          <w:lang w:val="es-CL"/>
        </w:rPr>
        <w:t>:</w:t>
      </w:r>
    </w:p>
    <w:p w:rsidR="000246E1" w:rsidRPr="0032342E" w:rsidRDefault="000246E1" w:rsidP="0032342E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p w:rsidR="00A64F96" w:rsidRPr="00A64F96" w:rsidRDefault="00A64F96" w:rsidP="00A64F96">
      <w:pPr>
        <w:spacing w:before="100" w:beforeAutospacing="1" w:after="160" w:line="240" w:lineRule="auto"/>
        <w:contextualSpacing/>
        <w:jc w:val="both"/>
        <w:rPr>
          <w:b/>
          <w:lang w:val="es-CL"/>
        </w:rPr>
      </w:pPr>
      <w:r w:rsidRPr="00A64F96">
        <w:rPr>
          <w:b/>
          <w:lang w:val="es-CL"/>
        </w:rPr>
        <w:t>Niveles de Evaluación</w:t>
      </w:r>
      <w:r w:rsidR="00820AEF">
        <w:rPr>
          <w:rStyle w:val="Refdenotaalpie"/>
          <w:b/>
          <w:lang w:val="es-CL"/>
        </w:rPr>
        <w:footnoteReference w:id="1"/>
      </w:r>
      <w:r w:rsidRPr="00A64F96">
        <w:rPr>
          <w:b/>
          <w:lang w:val="es-CL"/>
        </w:rPr>
        <w:t>:</w:t>
      </w:r>
    </w:p>
    <w:p w:rsidR="00A64F96" w:rsidRPr="00A64F96" w:rsidRDefault="00A64F96" w:rsidP="00A64F96">
      <w:pPr>
        <w:spacing w:before="100" w:beforeAutospacing="1" w:after="160" w:line="240" w:lineRule="auto"/>
        <w:contextualSpacing/>
        <w:jc w:val="both"/>
        <w:rPr>
          <w:b/>
          <w:lang w:val="es-CL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954"/>
        <w:gridCol w:w="1362"/>
        <w:gridCol w:w="2116"/>
        <w:gridCol w:w="4962"/>
      </w:tblGrid>
      <w:tr w:rsidR="00A64F96" w:rsidRPr="00A64F96" w:rsidTr="00A64F96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center"/>
              <w:rPr>
                <w:bCs/>
                <w:sz w:val="20"/>
                <w:szCs w:val="20"/>
                <w:lang w:val="es-CL" w:eastAsia="es-CL"/>
              </w:rPr>
            </w:pPr>
            <w:r w:rsidRPr="00A64F96">
              <w:rPr>
                <w:bCs/>
                <w:sz w:val="20"/>
                <w:szCs w:val="20"/>
                <w:lang w:val="es-CL" w:eastAsia="es-CL"/>
              </w:rPr>
              <w:t>Código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center"/>
              <w:rPr>
                <w:bCs/>
                <w:sz w:val="20"/>
                <w:szCs w:val="20"/>
                <w:lang w:val="es-CL" w:eastAsia="es-CL"/>
              </w:rPr>
            </w:pPr>
            <w:r w:rsidRPr="00A64F96">
              <w:rPr>
                <w:bCs/>
                <w:sz w:val="20"/>
                <w:szCs w:val="20"/>
                <w:lang w:val="es-CL" w:eastAsia="es-CL"/>
              </w:rPr>
              <w:t>Significado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center"/>
              <w:rPr>
                <w:bCs/>
                <w:sz w:val="20"/>
                <w:szCs w:val="20"/>
                <w:lang w:val="es-CL" w:eastAsia="es-CL"/>
              </w:rPr>
            </w:pPr>
            <w:r w:rsidRPr="00A64F96">
              <w:rPr>
                <w:bCs/>
                <w:sz w:val="20"/>
                <w:szCs w:val="20"/>
                <w:lang w:val="es-CL" w:eastAsia="es-CL"/>
              </w:rPr>
              <w:t>Rango de notas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center"/>
              <w:rPr>
                <w:bCs/>
                <w:sz w:val="20"/>
                <w:szCs w:val="20"/>
                <w:lang w:val="es-CL" w:eastAsia="es-CL"/>
              </w:rPr>
            </w:pPr>
            <w:r w:rsidRPr="00A64F96">
              <w:rPr>
                <w:bCs/>
                <w:sz w:val="20"/>
                <w:szCs w:val="20"/>
                <w:lang w:val="es-CL" w:eastAsia="es-CL"/>
              </w:rPr>
              <w:t>Contenido</w:t>
            </w:r>
          </w:p>
        </w:tc>
      </w:tr>
      <w:tr w:rsidR="00A64F96" w:rsidRPr="00A64F96" w:rsidTr="00281B90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center"/>
              <w:rPr>
                <w:bCs/>
                <w:sz w:val="20"/>
                <w:szCs w:val="20"/>
                <w:lang w:val="es-CL" w:eastAsia="es-CL"/>
              </w:rPr>
            </w:pPr>
            <w:r w:rsidRPr="00A64F96">
              <w:rPr>
                <w:bCs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center"/>
              <w:rPr>
                <w:bCs/>
                <w:sz w:val="20"/>
                <w:szCs w:val="20"/>
                <w:lang w:val="es-CL" w:eastAsia="es-CL"/>
              </w:rPr>
            </w:pPr>
            <w:r w:rsidRPr="00A64F96">
              <w:rPr>
                <w:bCs/>
                <w:sz w:val="20"/>
                <w:szCs w:val="20"/>
                <w:lang w:val="es-CL" w:eastAsia="es-CL"/>
              </w:rPr>
              <w:t>Malo</w:t>
            </w:r>
          </w:p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center"/>
              <w:rPr>
                <w:bCs/>
                <w:sz w:val="20"/>
                <w:szCs w:val="20"/>
                <w:lang w:val="es-CL" w:eastAsia="es-CL"/>
              </w:rPr>
            </w:pPr>
            <w:r w:rsidRPr="00A64F96">
              <w:rPr>
                <w:bCs/>
                <w:sz w:val="20"/>
                <w:szCs w:val="20"/>
                <w:lang w:val="es-CL" w:eastAsia="es-CL"/>
              </w:rPr>
              <w:t xml:space="preserve">Deficiente </w:t>
            </w:r>
          </w:p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center"/>
              <w:rPr>
                <w:bCs/>
                <w:sz w:val="20"/>
                <w:szCs w:val="20"/>
                <w:lang w:val="es-CL" w:eastAsia="es-CL"/>
              </w:rPr>
            </w:pPr>
            <w:r w:rsidRPr="00A64F96">
              <w:rPr>
                <w:bCs/>
                <w:sz w:val="20"/>
                <w:szCs w:val="20"/>
                <w:lang w:val="es-CL" w:eastAsia="es-CL"/>
              </w:rPr>
              <w:t>Insuficiente</w:t>
            </w:r>
          </w:p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center"/>
              <w:rPr>
                <w:bCs/>
                <w:sz w:val="20"/>
                <w:szCs w:val="20"/>
                <w:lang w:val="es-CL" w:eastAsia="es-C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center"/>
              <w:rPr>
                <w:bCs/>
                <w:sz w:val="20"/>
                <w:szCs w:val="20"/>
                <w:lang w:val="es-CL" w:eastAsia="es-CL"/>
              </w:rPr>
            </w:pPr>
          </w:p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center"/>
              <w:rPr>
                <w:bCs/>
                <w:sz w:val="20"/>
                <w:szCs w:val="20"/>
                <w:lang w:val="es-CL" w:eastAsia="es-CL"/>
              </w:rPr>
            </w:pPr>
            <w:r w:rsidRPr="00A64F96">
              <w:rPr>
                <w:bCs/>
                <w:sz w:val="20"/>
                <w:szCs w:val="20"/>
                <w:lang w:val="es-CL" w:eastAsia="es-CL"/>
              </w:rPr>
              <w:t>1 al 1.9</w:t>
            </w:r>
          </w:p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center"/>
              <w:rPr>
                <w:bCs/>
                <w:sz w:val="20"/>
                <w:szCs w:val="20"/>
                <w:lang w:val="es-CL" w:eastAsia="es-CL"/>
              </w:rPr>
            </w:pPr>
            <w:r w:rsidRPr="00A64F96">
              <w:rPr>
                <w:bCs/>
                <w:sz w:val="20"/>
                <w:szCs w:val="20"/>
                <w:lang w:val="es-CL" w:eastAsia="es-CL"/>
              </w:rPr>
              <w:t>2 al 2.9</w:t>
            </w:r>
          </w:p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center"/>
              <w:rPr>
                <w:bCs/>
                <w:sz w:val="20"/>
                <w:szCs w:val="20"/>
                <w:lang w:val="es-CL" w:eastAsia="es-CL"/>
              </w:rPr>
            </w:pPr>
            <w:r w:rsidRPr="00A64F96">
              <w:rPr>
                <w:bCs/>
                <w:sz w:val="20"/>
                <w:szCs w:val="20"/>
                <w:lang w:val="es-CL" w:eastAsia="es-CL"/>
              </w:rPr>
              <w:t>3 al 3.9</w:t>
            </w:r>
          </w:p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center"/>
              <w:rPr>
                <w:bCs/>
                <w:sz w:val="20"/>
                <w:szCs w:val="20"/>
                <w:lang w:val="es-CL" w:eastAsia="es-CL"/>
              </w:rPr>
            </w:pPr>
          </w:p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center"/>
              <w:rPr>
                <w:bCs/>
                <w:sz w:val="20"/>
                <w:szCs w:val="20"/>
                <w:lang w:val="es-CL" w:eastAsia="es-CL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both"/>
              <w:rPr>
                <w:bCs/>
                <w:sz w:val="18"/>
                <w:szCs w:val="18"/>
                <w:lang w:val="es-CL" w:eastAsia="es-CL"/>
              </w:rPr>
            </w:pPr>
            <w:r w:rsidRPr="00A64F96">
              <w:rPr>
                <w:bCs/>
                <w:sz w:val="18"/>
                <w:szCs w:val="18"/>
                <w:lang w:val="es-CL" w:eastAsia="es-CL"/>
              </w:rPr>
              <w:t>El estudiante no realiza las acciones esperadas y/o las realiza de mala manera, de tal forma que no cumple estándares mínimos de desempeño profesional.</w:t>
            </w:r>
          </w:p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both"/>
              <w:rPr>
                <w:bCs/>
                <w:sz w:val="18"/>
                <w:szCs w:val="18"/>
                <w:lang w:val="es-CL" w:eastAsia="es-CL"/>
              </w:rPr>
            </w:pPr>
          </w:p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both"/>
              <w:rPr>
                <w:bCs/>
                <w:sz w:val="18"/>
                <w:szCs w:val="18"/>
                <w:lang w:val="es-CL" w:eastAsia="es-CL"/>
              </w:rPr>
            </w:pPr>
            <w:r w:rsidRPr="00A64F96">
              <w:rPr>
                <w:rFonts w:eastAsia="MS Gothic"/>
                <w:i/>
                <w:iCs/>
                <w:color w:val="000000"/>
                <w:sz w:val="18"/>
                <w:szCs w:val="18"/>
                <w:lang w:val="es-CL" w:eastAsia="es-CL"/>
              </w:rPr>
              <w:t>Desempeño global</w:t>
            </w:r>
            <w:r w:rsidRPr="00A64F96">
              <w:rPr>
                <w:rFonts w:eastAsia="MS Gothic"/>
                <w:color w:val="000000"/>
                <w:sz w:val="18"/>
                <w:szCs w:val="18"/>
                <w:lang w:val="es-CL" w:eastAsia="es-CL"/>
              </w:rPr>
              <w:t>: el estudiante no puede ser certificado por las manifiestas debilidades evidenciadas en al menos uno de los componentes del desempeño.</w:t>
            </w:r>
          </w:p>
        </w:tc>
      </w:tr>
      <w:tr w:rsidR="00A64F96" w:rsidRPr="00A64F96" w:rsidTr="00281B90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center"/>
              <w:rPr>
                <w:bCs/>
                <w:lang w:val="es-CL" w:eastAsia="es-CL"/>
              </w:rPr>
            </w:pPr>
            <w:r w:rsidRPr="00A64F96">
              <w:rPr>
                <w:bCs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center"/>
              <w:rPr>
                <w:bCs/>
                <w:sz w:val="20"/>
                <w:szCs w:val="20"/>
                <w:lang w:val="es-CL" w:eastAsia="es-CL"/>
              </w:rPr>
            </w:pPr>
            <w:r w:rsidRPr="00A64F96">
              <w:rPr>
                <w:bCs/>
                <w:sz w:val="20"/>
                <w:szCs w:val="20"/>
                <w:lang w:val="es-CL" w:eastAsia="es-CL"/>
              </w:rPr>
              <w:t>Suficiente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center"/>
              <w:rPr>
                <w:bCs/>
                <w:sz w:val="20"/>
                <w:szCs w:val="20"/>
                <w:lang w:val="es-CL" w:eastAsia="es-CL"/>
              </w:rPr>
            </w:pPr>
            <w:r w:rsidRPr="00A64F96">
              <w:rPr>
                <w:bCs/>
                <w:sz w:val="20"/>
                <w:szCs w:val="20"/>
                <w:lang w:val="es-CL" w:eastAsia="es-CL"/>
              </w:rPr>
              <w:t>4 al 4.9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both"/>
              <w:rPr>
                <w:bCs/>
                <w:sz w:val="18"/>
                <w:szCs w:val="18"/>
                <w:lang w:val="es-CL" w:eastAsia="es-CL"/>
              </w:rPr>
            </w:pPr>
            <w:r w:rsidRPr="00A64F96">
              <w:rPr>
                <w:bCs/>
                <w:sz w:val="18"/>
                <w:szCs w:val="18"/>
                <w:lang w:val="es-CL" w:eastAsia="es-CL"/>
              </w:rPr>
              <w:t xml:space="preserve">El estudiante realiza las acciones mínimas aceptables y/o su ejecución es mediocre pudiendo certificar que se ajusta al desempeño profesional, pero de manera mínima. Se le hacen importantes correcciones a su desempeño. </w:t>
            </w:r>
          </w:p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both"/>
              <w:rPr>
                <w:bCs/>
                <w:sz w:val="18"/>
                <w:szCs w:val="18"/>
                <w:lang w:val="es-CL" w:eastAsia="es-CL"/>
              </w:rPr>
            </w:pPr>
          </w:p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both"/>
              <w:rPr>
                <w:bCs/>
                <w:sz w:val="18"/>
                <w:szCs w:val="18"/>
                <w:lang w:val="es-CL" w:eastAsia="es-CL"/>
              </w:rPr>
            </w:pPr>
            <w:r w:rsidRPr="00A64F96">
              <w:rPr>
                <w:rFonts w:eastAsia="MS Gothic"/>
                <w:i/>
                <w:iCs/>
                <w:color w:val="000000"/>
                <w:sz w:val="18"/>
                <w:szCs w:val="18"/>
                <w:lang w:val="es-CL" w:eastAsia="es-CL"/>
              </w:rPr>
              <w:t>Desempeño global:</w:t>
            </w:r>
            <w:r w:rsidRPr="00A64F96">
              <w:rPr>
                <w:rFonts w:eastAsia="MS Gothic"/>
                <w:color w:val="000000"/>
                <w:sz w:val="18"/>
                <w:szCs w:val="18"/>
                <w:lang w:val="es-CL" w:eastAsia="es-CL"/>
              </w:rPr>
              <w:t xml:space="preserve"> el estudiante puede ser certificado, si bien reconociendo que presenta algunas debilidades que no comprometen de manera definitiva su actuación.</w:t>
            </w:r>
          </w:p>
        </w:tc>
      </w:tr>
      <w:tr w:rsidR="00A64F96" w:rsidRPr="00A64F96" w:rsidTr="00281B90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center"/>
              <w:rPr>
                <w:bCs/>
                <w:lang w:val="es-CL" w:eastAsia="es-CL"/>
              </w:rPr>
            </w:pPr>
            <w:r w:rsidRPr="00A64F96">
              <w:rPr>
                <w:bCs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center"/>
              <w:rPr>
                <w:bCs/>
                <w:sz w:val="20"/>
                <w:szCs w:val="20"/>
                <w:lang w:val="es-CL" w:eastAsia="es-CL"/>
              </w:rPr>
            </w:pPr>
            <w:r w:rsidRPr="00A64F96">
              <w:rPr>
                <w:bCs/>
                <w:sz w:val="20"/>
                <w:szCs w:val="20"/>
                <w:lang w:val="es-CL" w:eastAsia="es-CL"/>
              </w:rPr>
              <w:t>Bueno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center"/>
              <w:rPr>
                <w:bCs/>
                <w:sz w:val="20"/>
                <w:szCs w:val="20"/>
                <w:lang w:val="es-CL" w:eastAsia="es-CL"/>
              </w:rPr>
            </w:pPr>
            <w:r w:rsidRPr="00A64F96">
              <w:rPr>
                <w:bCs/>
                <w:sz w:val="20"/>
                <w:szCs w:val="20"/>
                <w:lang w:val="es-CL" w:eastAsia="es-CL"/>
              </w:rPr>
              <w:t>5 al 5.9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both"/>
              <w:rPr>
                <w:bCs/>
                <w:sz w:val="18"/>
                <w:szCs w:val="18"/>
                <w:lang w:val="es-CL" w:eastAsia="es-CL"/>
              </w:rPr>
            </w:pPr>
            <w:r w:rsidRPr="00A64F96">
              <w:rPr>
                <w:bCs/>
                <w:sz w:val="18"/>
                <w:szCs w:val="18"/>
                <w:lang w:val="es-CL" w:eastAsia="es-CL"/>
              </w:rPr>
              <w:t>El estudiante realiza las acciones necesarias para un bien desempeño profesional ajustándose a un buen estándar de calidad. Se le hacen correcciones menores.</w:t>
            </w:r>
          </w:p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both"/>
              <w:rPr>
                <w:bCs/>
                <w:sz w:val="18"/>
                <w:szCs w:val="18"/>
                <w:lang w:val="es-CL" w:eastAsia="es-CL"/>
              </w:rPr>
            </w:pPr>
          </w:p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both"/>
              <w:rPr>
                <w:bCs/>
                <w:sz w:val="18"/>
                <w:szCs w:val="18"/>
                <w:lang w:val="es-CL" w:eastAsia="es-CL"/>
              </w:rPr>
            </w:pPr>
            <w:r w:rsidRPr="00A64F96">
              <w:rPr>
                <w:rFonts w:eastAsia="MS Gothic"/>
                <w:i/>
                <w:iCs/>
                <w:color w:val="000000"/>
                <w:sz w:val="18"/>
                <w:szCs w:val="18"/>
                <w:lang w:val="es-CL" w:eastAsia="es-CL"/>
              </w:rPr>
              <w:t>Desempeño global</w:t>
            </w:r>
            <w:r w:rsidRPr="00A64F96">
              <w:rPr>
                <w:rFonts w:eastAsia="MS Gothic"/>
                <w:color w:val="000000"/>
                <w:sz w:val="18"/>
                <w:szCs w:val="18"/>
                <w:lang w:val="es-CL" w:eastAsia="es-CL"/>
              </w:rPr>
              <w:t>: el estudiante puede ser certificado, reconociendo que su actuación se ajusta apropiadamente a las buenas prácticas profesionales en nivel inicial.</w:t>
            </w:r>
          </w:p>
        </w:tc>
      </w:tr>
      <w:tr w:rsidR="00A64F96" w:rsidRPr="00A64F96" w:rsidTr="00281B90">
        <w:trPr>
          <w:trHeight w:val="7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center"/>
              <w:rPr>
                <w:bCs/>
                <w:lang w:val="es-CL" w:eastAsia="es-CL"/>
              </w:rPr>
            </w:pPr>
            <w:r w:rsidRPr="00A64F96">
              <w:rPr>
                <w:bCs/>
                <w:sz w:val="20"/>
                <w:szCs w:val="20"/>
                <w:lang w:val="es-CL" w:eastAsia="es-CL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center"/>
              <w:rPr>
                <w:bCs/>
                <w:sz w:val="20"/>
                <w:szCs w:val="20"/>
                <w:lang w:val="es-CL" w:eastAsia="es-CL"/>
              </w:rPr>
            </w:pPr>
            <w:r w:rsidRPr="00A64F96">
              <w:rPr>
                <w:bCs/>
                <w:sz w:val="20"/>
                <w:szCs w:val="20"/>
                <w:lang w:val="es-CL" w:eastAsia="es-CL"/>
              </w:rPr>
              <w:t>Muy bueno</w:t>
            </w:r>
          </w:p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center"/>
              <w:rPr>
                <w:bCs/>
                <w:sz w:val="20"/>
                <w:szCs w:val="20"/>
                <w:lang w:val="es-CL" w:eastAsia="es-CL"/>
              </w:rPr>
            </w:pPr>
            <w:r w:rsidRPr="00A64F96">
              <w:rPr>
                <w:bCs/>
                <w:sz w:val="20"/>
                <w:szCs w:val="20"/>
                <w:lang w:val="es-CL" w:eastAsia="es-CL"/>
              </w:rPr>
              <w:t>Sobresaliente</w:t>
            </w:r>
          </w:p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center"/>
              <w:rPr>
                <w:bCs/>
                <w:sz w:val="20"/>
                <w:szCs w:val="20"/>
                <w:lang w:val="es-CL" w:eastAsia="es-C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center"/>
              <w:rPr>
                <w:bCs/>
                <w:sz w:val="20"/>
                <w:szCs w:val="20"/>
                <w:lang w:val="es-CL" w:eastAsia="es-CL"/>
              </w:rPr>
            </w:pPr>
            <w:r w:rsidRPr="00A64F96">
              <w:rPr>
                <w:bCs/>
                <w:sz w:val="20"/>
                <w:szCs w:val="20"/>
                <w:lang w:val="es-CL" w:eastAsia="es-CL"/>
              </w:rPr>
              <w:t>6 al 6.5</w:t>
            </w:r>
          </w:p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center"/>
              <w:rPr>
                <w:bCs/>
                <w:sz w:val="20"/>
                <w:szCs w:val="20"/>
                <w:lang w:val="es-CL" w:eastAsia="es-CL"/>
              </w:rPr>
            </w:pPr>
            <w:r w:rsidRPr="00A64F96">
              <w:rPr>
                <w:bCs/>
                <w:sz w:val="20"/>
                <w:szCs w:val="20"/>
                <w:lang w:val="es-CL" w:eastAsia="es-CL"/>
              </w:rPr>
              <w:t>6.6 al 7</w:t>
            </w:r>
          </w:p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center"/>
              <w:rPr>
                <w:bCs/>
                <w:sz w:val="20"/>
                <w:szCs w:val="20"/>
                <w:lang w:val="es-CL" w:eastAsia="es-CL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both"/>
              <w:rPr>
                <w:bCs/>
                <w:sz w:val="18"/>
                <w:szCs w:val="18"/>
                <w:lang w:val="es-CL" w:eastAsia="es-CL"/>
              </w:rPr>
            </w:pPr>
            <w:r w:rsidRPr="00A64F96">
              <w:rPr>
                <w:bCs/>
                <w:sz w:val="18"/>
                <w:szCs w:val="18"/>
                <w:lang w:val="es-CL" w:eastAsia="es-CL"/>
              </w:rPr>
              <w:t xml:space="preserve">El desempeño del estudiante excede las expectativas y cumple, con buena calidad, las acciones identificadas en la rúbrica. No se le hacen observaciones. </w:t>
            </w:r>
          </w:p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both"/>
              <w:rPr>
                <w:bCs/>
                <w:sz w:val="18"/>
                <w:szCs w:val="18"/>
                <w:lang w:val="es-CL" w:eastAsia="es-CL"/>
              </w:rPr>
            </w:pPr>
          </w:p>
          <w:p w:rsidR="00A64F96" w:rsidRPr="00A64F96" w:rsidRDefault="00A64F96" w:rsidP="00A64F96">
            <w:pPr>
              <w:spacing w:before="100" w:beforeAutospacing="1" w:after="0" w:line="240" w:lineRule="auto"/>
              <w:contextualSpacing/>
              <w:jc w:val="both"/>
              <w:rPr>
                <w:bCs/>
                <w:sz w:val="18"/>
                <w:szCs w:val="18"/>
                <w:lang w:val="es-CL" w:eastAsia="es-CL"/>
              </w:rPr>
            </w:pPr>
            <w:r w:rsidRPr="00A64F96">
              <w:rPr>
                <w:rFonts w:eastAsia="MS Gothic"/>
                <w:i/>
                <w:iCs/>
                <w:color w:val="000000"/>
                <w:sz w:val="18"/>
                <w:szCs w:val="18"/>
                <w:lang w:val="es-CL" w:eastAsia="es-CL"/>
              </w:rPr>
              <w:t>Desempeño global</w:t>
            </w:r>
            <w:r w:rsidRPr="00A64F96">
              <w:rPr>
                <w:rFonts w:eastAsia="MS Gothic"/>
                <w:color w:val="000000"/>
                <w:sz w:val="18"/>
                <w:szCs w:val="18"/>
                <w:lang w:val="es-CL" w:eastAsia="es-CL"/>
              </w:rPr>
              <w:t>: el estudiante puede ser certificado, reconociendo que su actuación se ajusta a las buenas prácticas profesionales excediendo lo esperable de un estudiante en su nivel de formación</w:t>
            </w:r>
          </w:p>
        </w:tc>
      </w:tr>
    </w:tbl>
    <w:p w:rsidR="0032342E" w:rsidRDefault="0032342E" w:rsidP="0032342E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p w:rsidR="0032342E" w:rsidRPr="00454234" w:rsidRDefault="0032342E" w:rsidP="0032342E">
      <w:pPr>
        <w:spacing w:line="240" w:lineRule="auto"/>
        <w:contextualSpacing/>
        <w:jc w:val="both"/>
        <w:rPr>
          <w:rFonts w:asciiTheme="minorHAnsi" w:hAnsiTheme="minorHAnsi" w:cstheme="minorBidi"/>
          <w:color w:val="000000"/>
          <w:sz w:val="20"/>
          <w:szCs w:val="20"/>
          <w:lang w:val="es-CL" w:eastAsia="es-ES"/>
        </w:rPr>
      </w:pPr>
    </w:p>
    <w:p w:rsidR="00406C5B" w:rsidRDefault="0032342E" w:rsidP="0032342E">
      <w:pPr>
        <w:spacing w:line="240" w:lineRule="auto"/>
        <w:contextualSpacing/>
        <w:jc w:val="both"/>
        <w:rPr>
          <w:rFonts w:asciiTheme="minorHAnsi" w:hAnsiTheme="minorHAnsi"/>
          <w:b/>
          <w:bCs/>
          <w:lang w:val="es-CL"/>
        </w:rPr>
      </w:pPr>
      <w:r>
        <w:rPr>
          <w:rFonts w:asciiTheme="minorHAnsi" w:hAnsiTheme="minorHAnsi"/>
          <w:b/>
          <w:bCs/>
          <w:lang w:val="es-CL"/>
        </w:rPr>
        <w:t>Acciones esperadas:</w:t>
      </w:r>
    </w:p>
    <w:p w:rsidR="000246E1" w:rsidRPr="0032342E" w:rsidRDefault="000246E1" w:rsidP="0032342E">
      <w:pPr>
        <w:spacing w:line="240" w:lineRule="auto"/>
        <w:contextualSpacing/>
        <w:jc w:val="both"/>
        <w:rPr>
          <w:rFonts w:asciiTheme="minorHAnsi" w:hAnsiTheme="minorHAnsi"/>
          <w:b/>
          <w:bCs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77"/>
        <w:gridCol w:w="3819"/>
        <w:gridCol w:w="328"/>
        <w:gridCol w:w="371"/>
        <w:gridCol w:w="340"/>
        <w:gridCol w:w="363"/>
        <w:gridCol w:w="1191"/>
        <w:gridCol w:w="1405"/>
      </w:tblGrid>
      <w:tr w:rsidR="00A64F96" w:rsidTr="00E1184C">
        <w:trPr>
          <w:trHeight w:val="547"/>
        </w:trPr>
        <w:tc>
          <w:tcPr>
            <w:tcW w:w="1577" w:type="dxa"/>
            <w:vAlign w:val="center"/>
          </w:tcPr>
          <w:p w:rsidR="00A64F96" w:rsidRDefault="00A64F96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lang w:val="es-CL"/>
              </w:rPr>
            </w:pPr>
            <w:bookmarkStart w:id="1" w:name="_Hlk48574568"/>
            <w:r>
              <w:rPr>
                <w:rFonts w:asciiTheme="minorHAnsi" w:hAnsiTheme="minorHAnsi"/>
                <w:b/>
                <w:lang w:val="es-CL"/>
              </w:rPr>
              <w:t>Dimensión</w:t>
            </w:r>
          </w:p>
        </w:tc>
        <w:tc>
          <w:tcPr>
            <w:tcW w:w="3819" w:type="dxa"/>
            <w:vAlign w:val="center"/>
          </w:tcPr>
          <w:p w:rsidR="00A64F96" w:rsidRDefault="00A64F96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lang w:val="es-CL"/>
              </w:rPr>
            </w:pPr>
            <w:r>
              <w:rPr>
                <w:rFonts w:asciiTheme="minorHAnsi" w:hAnsiTheme="minorHAnsi"/>
                <w:b/>
                <w:lang w:val="es-CL"/>
              </w:rPr>
              <w:t>Criterios</w:t>
            </w:r>
          </w:p>
        </w:tc>
        <w:tc>
          <w:tcPr>
            <w:tcW w:w="328" w:type="dxa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lang w:val="es-CL"/>
              </w:rPr>
            </w:pPr>
          </w:p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B979D7">
              <w:rPr>
                <w:rFonts w:asciiTheme="minorHAnsi" w:hAnsiTheme="minorHAnsi"/>
                <w:lang w:val="es-CL"/>
              </w:rPr>
              <w:t>1</w:t>
            </w:r>
          </w:p>
        </w:tc>
        <w:tc>
          <w:tcPr>
            <w:tcW w:w="371" w:type="dxa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lang w:val="es-CL"/>
              </w:rPr>
            </w:pPr>
          </w:p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B979D7">
              <w:rPr>
                <w:rFonts w:asciiTheme="minorHAnsi" w:hAnsiTheme="minorHAnsi"/>
                <w:lang w:val="es-CL"/>
              </w:rPr>
              <w:t>2</w:t>
            </w:r>
          </w:p>
        </w:tc>
        <w:tc>
          <w:tcPr>
            <w:tcW w:w="340" w:type="dxa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lang w:val="es-CL"/>
              </w:rPr>
            </w:pPr>
          </w:p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B979D7">
              <w:rPr>
                <w:rFonts w:asciiTheme="minorHAnsi" w:hAnsiTheme="minorHAnsi"/>
                <w:lang w:val="es-CL"/>
              </w:rPr>
              <w:t>3</w:t>
            </w:r>
          </w:p>
        </w:tc>
        <w:tc>
          <w:tcPr>
            <w:tcW w:w="363" w:type="dxa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lang w:val="es-CL"/>
              </w:rPr>
            </w:pPr>
          </w:p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B979D7">
              <w:rPr>
                <w:rFonts w:asciiTheme="minorHAnsi" w:hAnsiTheme="minorHAnsi"/>
                <w:lang w:val="es-CL"/>
              </w:rPr>
              <w:t>4</w:t>
            </w:r>
          </w:p>
        </w:tc>
        <w:tc>
          <w:tcPr>
            <w:tcW w:w="1191" w:type="dxa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>
              <w:rPr>
                <w:rFonts w:asciiTheme="minorHAnsi" w:hAnsiTheme="minorHAnsi"/>
                <w:b/>
                <w:lang w:val="es-CL"/>
              </w:rPr>
              <w:t xml:space="preserve">Nota </w:t>
            </w:r>
            <w:proofErr w:type="spellStart"/>
            <w:r>
              <w:rPr>
                <w:rFonts w:asciiTheme="minorHAnsi" w:hAnsiTheme="minorHAnsi"/>
                <w:b/>
                <w:lang w:val="es-CL"/>
              </w:rPr>
              <w:t>Item</w:t>
            </w:r>
            <w:proofErr w:type="spellEnd"/>
          </w:p>
        </w:tc>
        <w:tc>
          <w:tcPr>
            <w:tcW w:w="1405" w:type="dxa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>
              <w:rPr>
                <w:rFonts w:asciiTheme="minorHAnsi" w:hAnsiTheme="minorHAnsi"/>
                <w:b/>
                <w:lang w:val="es-CL"/>
              </w:rPr>
              <w:t>Promedio Dimensión</w:t>
            </w:r>
          </w:p>
        </w:tc>
      </w:tr>
      <w:tr w:rsidR="00406C5B" w:rsidRPr="002A0D72" w:rsidTr="006329FD">
        <w:trPr>
          <w:trHeight w:val="516"/>
        </w:trPr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06C5B" w:rsidRDefault="00027383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 xml:space="preserve">I- </w:t>
            </w:r>
            <w:r w:rsidR="00406C5B">
              <w:rPr>
                <w:rFonts w:asciiTheme="minorHAnsi" w:hAnsiTheme="minorHAnsi"/>
                <w:lang w:val="es-CL"/>
              </w:rPr>
              <w:t>Aspectos Formales</w:t>
            </w: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lugar para la entrevista es apropiado y se encuentra limpio.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1" w:type="dxa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406C5B" w:rsidRPr="002A0D72" w:rsidTr="006329FD">
        <w:trPr>
          <w:trHeight w:val="322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06C5B" w:rsidRDefault="00406C5B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saluda al cliente y se presenta.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1" w:type="dxa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406C5B" w:rsidRPr="002A0D72" w:rsidTr="006329FD">
        <w:trPr>
          <w:trHeight w:val="516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06C5B" w:rsidRDefault="00406C5B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06C5B" w:rsidRDefault="00146FDE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La presentación personal es apropiada para la atención de público.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1" w:type="dxa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406C5B" w:rsidRPr="002A0D72" w:rsidTr="006329FD">
        <w:trPr>
          <w:trHeight w:val="516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06C5B" w:rsidRDefault="00406C5B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mantiene un comportamiento educado y cortés con el cliente.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1" w:type="dxa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406C5B" w:rsidRPr="002A0D72" w:rsidTr="006329FD">
        <w:trPr>
          <w:trHeight w:val="252"/>
        </w:trPr>
        <w:tc>
          <w:tcPr>
            <w:tcW w:w="1577" w:type="dxa"/>
            <w:vMerge w:val="restart"/>
            <w:tcBorders>
              <w:top w:val="single" w:sz="4" w:space="0" w:color="auto"/>
            </w:tcBorders>
            <w:vAlign w:val="center"/>
          </w:tcPr>
          <w:p w:rsidR="00406C5B" w:rsidRDefault="00027383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 xml:space="preserve">II- </w:t>
            </w:r>
            <w:r w:rsidR="00406C5B">
              <w:rPr>
                <w:rFonts w:asciiTheme="minorHAnsi" w:hAnsiTheme="minorHAnsi"/>
                <w:lang w:val="es-CL"/>
              </w:rPr>
              <w:t>Preparación de la Entrevista</w:t>
            </w:r>
          </w:p>
          <w:p w:rsidR="00406C5B" w:rsidRDefault="00406C5B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819" w:type="dxa"/>
            <w:tcBorders>
              <w:top w:val="single" w:sz="4" w:space="0" w:color="auto"/>
            </w:tcBorders>
          </w:tcPr>
          <w:p w:rsidR="00406C5B" w:rsidRPr="005202DD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conoce el derecho aplicable al caso.</w:t>
            </w:r>
          </w:p>
        </w:tc>
        <w:tc>
          <w:tcPr>
            <w:tcW w:w="328" w:type="dxa"/>
            <w:tcBorders>
              <w:top w:val="single" w:sz="4" w:space="0" w:color="auto"/>
            </w:tcBorders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1" w:type="dxa"/>
            <w:tcBorders>
              <w:top w:val="single" w:sz="4" w:space="0" w:color="auto"/>
            </w:tcBorders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tcBorders>
              <w:top w:val="single" w:sz="4" w:space="0" w:color="auto"/>
            </w:tcBorders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</w:tcBorders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406C5B" w:rsidRPr="002A0D72" w:rsidTr="006329FD">
        <w:trPr>
          <w:trHeight w:val="252"/>
        </w:trPr>
        <w:tc>
          <w:tcPr>
            <w:tcW w:w="1577" w:type="dxa"/>
            <w:vMerge/>
            <w:vAlign w:val="center"/>
          </w:tcPr>
          <w:p w:rsidR="00406C5B" w:rsidRDefault="00406C5B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819" w:type="dxa"/>
          </w:tcPr>
          <w:p w:rsidR="00406C5B" w:rsidRPr="005202DD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tiene definidos sus objetivos de información.</w:t>
            </w:r>
          </w:p>
        </w:tc>
        <w:tc>
          <w:tcPr>
            <w:tcW w:w="328" w:type="dxa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1" w:type="dxa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1" w:type="dxa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05" w:type="dxa"/>
            <w:vMerge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406C5B" w:rsidRPr="002A0D72" w:rsidTr="006329FD">
        <w:trPr>
          <w:trHeight w:val="252"/>
        </w:trPr>
        <w:tc>
          <w:tcPr>
            <w:tcW w:w="1577" w:type="dxa"/>
            <w:vMerge/>
            <w:vAlign w:val="center"/>
          </w:tcPr>
          <w:p w:rsidR="00406C5B" w:rsidRDefault="00406C5B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819" w:type="dxa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tienen preparadas algunas preguntas básicas.</w:t>
            </w:r>
          </w:p>
        </w:tc>
        <w:tc>
          <w:tcPr>
            <w:tcW w:w="328" w:type="dxa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1" w:type="dxa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1" w:type="dxa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05" w:type="dxa"/>
            <w:vMerge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A64F96" w:rsidRPr="002A0D72" w:rsidTr="006329FD">
        <w:trPr>
          <w:trHeight w:val="458"/>
        </w:trPr>
        <w:tc>
          <w:tcPr>
            <w:tcW w:w="1577" w:type="dxa"/>
            <w:vMerge w:val="restart"/>
            <w:shd w:val="clear" w:color="auto" w:fill="B6DDE8" w:themeFill="accent5" w:themeFillTint="66"/>
            <w:vAlign w:val="center"/>
          </w:tcPr>
          <w:p w:rsidR="00A64F96" w:rsidRDefault="00027383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>III-</w:t>
            </w:r>
            <w:r w:rsidR="00A64F96">
              <w:rPr>
                <w:rFonts w:asciiTheme="minorHAnsi" w:hAnsiTheme="minorHAnsi"/>
                <w:lang w:val="es-CL"/>
              </w:rPr>
              <w:t>Desarrollo de la Entrevista</w:t>
            </w:r>
          </w:p>
        </w:tc>
        <w:tc>
          <w:tcPr>
            <w:tcW w:w="3819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Adecuado inicio de la entrevista con preguntas de contexto o de vínculo.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1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1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05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A64F96" w:rsidRPr="002A0D72" w:rsidTr="006329FD">
        <w:trPr>
          <w:trHeight w:val="458"/>
        </w:trPr>
        <w:tc>
          <w:tcPr>
            <w:tcW w:w="1577" w:type="dxa"/>
            <w:vMerge/>
            <w:shd w:val="clear" w:color="auto" w:fill="B6DDE8" w:themeFill="accent5" w:themeFillTint="66"/>
            <w:vAlign w:val="center"/>
          </w:tcPr>
          <w:p w:rsidR="00A64F96" w:rsidRDefault="00A64F96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819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Adecuada expresión de empatía ante momentos de mayor emocionalidad.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1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1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05" w:type="dxa"/>
            <w:vMerge w:val="restart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A64F96" w:rsidRPr="002A0D72" w:rsidTr="006329FD">
        <w:trPr>
          <w:trHeight w:val="252"/>
        </w:trPr>
        <w:tc>
          <w:tcPr>
            <w:tcW w:w="1577" w:type="dxa"/>
            <w:vMerge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819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Aplicación apropiada de la secuencia comunicacional.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1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1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05" w:type="dxa"/>
            <w:vMerge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A64F96" w:rsidRPr="002A0D72" w:rsidTr="006329FD">
        <w:trPr>
          <w:trHeight w:val="252"/>
        </w:trPr>
        <w:tc>
          <w:tcPr>
            <w:tcW w:w="1577" w:type="dxa"/>
            <w:vMerge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819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Uso adecuado de preguntas abiertas.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1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1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05" w:type="dxa"/>
            <w:vMerge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A64F96" w:rsidRPr="002A0D72" w:rsidTr="006329FD">
        <w:trPr>
          <w:trHeight w:val="252"/>
        </w:trPr>
        <w:tc>
          <w:tcPr>
            <w:tcW w:w="1577" w:type="dxa"/>
            <w:vMerge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819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Uso adecuado de preguntas cerradas o de precisión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1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1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05" w:type="dxa"/>
            <w:vMerge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A64F96" w:rsidRPr="002A0D72" w:rsidTr="006329FD">
        <w:trPr>
          <w:trHeight w:val="252"/>
        </w:trPr>
        <w:tc>
          <w:tcPr>
            <w:tcW w:w="1577" w:type="dxa"/>
            <w:vMerge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819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Uso adecuado de preguntas circulares.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1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1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05" w:type="dxa"/>
            <w:vMerge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A64F96" w:rsidRPr="00AB2734" w:rsidTr="006329FD">
        <w:trPr>
          <w:trHeight w:val="252"/>
        </w:trPr>
        <w:tc>
          <w:tcPr>
            <w:tcW w:w="1577" w:type="dxa"/>
            <w:vMerge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819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Uso adecuado del parafraseo.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1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1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05" w:type="dxa"/>
            <w:vMerge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A64F96" w:rsidRPr="002A0D72" w:rsidTr="006329FD">
        <w:trPr>
          <w:trHeight w:val="252"/>
        </w:trPr>
        <w:tc>
          <w:tcPr>
            <w:tcW w:w="1577" w:type="dxa"/>
            <w:vMerge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819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realiza</w:t>
            </w:r>
            <w:r w:rsidR="00146FDE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n</w:t>
            </w: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 preguntas coherentes con los objetivos de información.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1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1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05" w:type="dxa"/>
            <w:vMerge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A64F96" w:rsidRPr="002A0D72" w:rsidTr="006329FD">
        <w:trPr>
          <w:trHeight w:val="252"/>
        </w:trPr>
        <w:tc>
          <w:tcPr>
            <w:tcW w:w="1577" w:type="dxa"/>
            <w:vMerge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819" w:type="dxa"/>
            <w:shd w:val="clear" w:color="auto" w:fill="B6DDE8" w:themeFill="accent5" w:themeFillTint="66"/>
          </w:tcPr>
          <w:p w:rsidR="00A64F96" w:rsidRDefault="00146FDE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No se utiliza un lenguaje técnico y se expresa de manera comprensible para el cliente</w:t>
            </w:r>
            <w:r w:rsidR="00A64F96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1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1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05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A64F96" w:rsidRPr="002A0D72" w:rsidTr="006329FD">
        <w:trPr>
          <w:trHeight w:val="252"/>
        </w:trPr>
        <w:tc>
          <w:tcPr>
            <w:tcW w:w="1577" w:type="dxa"/>
            <w:vMerge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819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Se logra dar término a la entrevista </w:t>
            </w:r>
            <w:r w:rsidR="00146FDE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en un tiempo y</w:t>
            </w: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 forma apropiad</w:t>
            </w:r>
            <w:r w:rsidR="00146FDE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os</w:t>
            </w: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1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1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05" w:type="dxa"/>
            <w:shd w:val="clear" w:color="auto" w:fill="B6DDE8" w:themeFill="accent5" w:themeFillTint="66"/>
          </w:tcPr>
          <w:p w:rsidR="00A64F96" w:rsidRDefault="00A64F96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820AEF" w:rsidRPr="002A0D72" w:rsidTr="006329FD">
        <w:trPr>
          <w:trHeight w:val="252"/>
        </w:trPr>
        <w:tc>
          <w:tcPr>
            <w:tcW w:w="1577" w:type="dxa"/>
            <w:vMerge w:val="restart"/>
            <w:vAlign w:val="center"/>
          </w:tcPr>
          <w:p w:rsidR="00820AEF" w:rsidRDefault="00820AEF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>IV-Información dada al Cliente</w:t>
            </w:r>
          </w:p>
        </w:tc>
        <w:tc>
          <w:tcPr>
            <w:tcW w:w="3819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Se le explica al cliente el trabajo que se puede realizar por </w:t>
            </w:r>
            <w:proofErr w:type="spellStart"/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</w:t>
            </w:r>
            <w:proofErr w:type="spellEnd"/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 y los límites de éste.</w:t>
            </w:r>
          </w:p>
        </w:tc>
        <w:tc>
          <w:tcPr>
            <w:tcW w:w="328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1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1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05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820AEF" w:rsidRPr="002A0D72" w:rsidTr="006329FD">
        <w:trPr>
          <w:trHeight w:val="252"/>
        </w:trPr>
        <w:tc>
          <w:tcPr>
            <w:tcW w:w="1577" w:type="dxa"/>
            <w:vMerge/>
            <w:vAlign w:val="center"/>
          </w:tcPr>
          <w:p w:rsidR="00820AEF" w:rsidRDefault="00820AEF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819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explica, en términos claros, el diagnóstico jurídico del caso. En caso de ser necesarios, se informa que se requiere mayor estudio o antecedentes antes de hacer una evaluación.</w:t>
            </w:r>
          </w:p>
        </w:tc>
        <w:tc>
          <w:tcPr>
            <w:tcW w:w="328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1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1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05" w:type="dxa"/>
            <w:vMerge w:val="restart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820AEF" w:rsidRPr="002A0D72" w:rsidTr="006329FD">
        <w:trPr>
          <w:trHeight w:val="252"/>
        </w:trPr>
        <w:tc>
          <w:tcPr>
            <w:tcW w:w="1577" w:type="dxa"/>
            <w:vMerge/>
            <w:vAlign w:val="center"/>
          </w:tcPr>
          <w:p w:rsidR="00820AEF" w:rsidRDefault="00820AEF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819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explica, en términos claros, las diferentes vías de intervención del caso señalando sus ventajas y debilidades.</w:t>
            </w:r>
          </w:p>
        </w:tc>
        <w:tc>
          <w:tcPr>
            <w:tcW w:w="328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1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1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05" w:type="dxa"/>
            <w:vMerge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820AEF" w:rsidRPr="002A0D72" w:rsidTr="006329FD">
        <w:trPr>
          <w:trHeight w:val="252"/>
        </w:trPr>
        <w:tc>
          <w:tcPr>
            <w:tcW w:w="1577" w:type="dxa"/>
            <w:vMerge/>
          </w:tcPr>
          <w:p w:rsidR="00820AEF" w:rsidRDefault="00820AEF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819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fomenta la autonomía del cliente, de tal manera que tome decisiones de manera informada e independiente.</w:t>
            </w:r>
          </w:p>
        </w:tc>
        <w:tc>
          <w:tcPr>
            <w:tcW w:w="328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1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1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05" w:type="dxa"/>
            <w:vMerge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820AEF" w:rsidRPr="002A0D72" w:rsidTr="006329FD">
        <w:trPr>
          <w:trHeight w:val="252"/>
        </w:trPr>
        <w:tc>
          <w:tcPr>
            <w:tcW w:w="1577" w:type="dxa"/>
            <w:vMerge/>
          </w:tcPr>
          <w:p w:rsidR="00820AEF" w:rsidRDefault="00820AEF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819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No se aseguran resultados al cliente.</w:t>
            </w:r>
          </w:p>
        </w:tc>
        <w:tc>
          <w:tcPr>
            <w:tcW w:w="328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1" w:type="dxa"/>
            <w:shd w:val="clear" w:color="auto" w:fill="000000" w:themeFill="text1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1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05" w:type="dxa"/>
            <w:vMerge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820AEF" w:rsidRPr="002A0D72" w:rsidTr="006329FD">
        <w:trPr>
          <w:trHeight w:val="252"/>
        </w:trPr>
        <w:tc>
          <w:tcPr>
            <w:tcW w:w="1577" w:type="dxa"/>
            <w:vMerge/>
          </w:tcPr>
          <w:p w:rsidR="00820AEF" w:rsidRDefault="00820AEF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819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No se señalan plazos de manera categórica.</w:t>
            </w:r>
          </w:p>
        </w:tc>
        <w:tc>
          <w:tcPr>
            <w:tcW w:w="328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1" w:type="dxa"/>
            <w:shd w:val="clear" w:color="auto" w:fill="000000" w:themeFill="text1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1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05" w:type="dxa"/>
            <w:vMerge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820AEF" w:rsidRPr="002A0D72" w:rsidTr="006329FD">
        <w:trPr>
          <w:trHeight w:val="252"/>
        </w:trPr>
        <w:tc>
          <w:tcPr>
            <w:tcW w:w="1577" w:type="dxa"/>
            <w:vMerge/>
          </w:tcPr>
          <w:p w:rsidR="00820AEF" w:rsidRDefault="00820AEF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819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informa al cliente sobre la forma de trabajo y los pasos a seguir.</w:t>
            </w:r>
          </w:p>
        </w:tc>
        <w:tc>
          <w:tcPr>
            <w:tcW w:w="328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1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05" w:type="dxa"/>
            <w:vMerge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820AEF" w:rsidRPr="002A0D72" w:rsidTr="006329FD">
        <w:trPr>
          <w:trHeight w:val="252"/>
        </w:trPr>
        <w:tc>
          <w:tcPr>
            <w:tcW w:w="1577" w:type="dxa"/>
            <w:vMerge/>
          </w:tcPr>
          <w:p w:rsidR="00820AEF" w:rsidRDefault="00820AEF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819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informa al cliente la forma de comunicación (datos de contacto, horarios de atención, etc.).</w:t>
            </w:r>
          </w:p>
        </w:tc>
        <w:tc>
          <w:tcPr>
            <w:tcW w:w="328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1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05" w:type="dxa"/>
            <w:vMerge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820AEF" w:rsidRPr="002A0D72" w:rsidTr="006329FD">
        <w:trPr>
          <w:trHeight w:val="252"/>
        </w:trPr>
        <w:tc>
          <w:tcPr>
            <w:tcW w:w="1577" w:type="dxa"/>
            <w:vMerge/>
          </w:tcPr>
          <w:p w:rsidR="00820AEF" w:rsidRDefault="00820AEF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819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informa sobre los costos de la gestión y la forma de pagarlos (honorarios, costos de tramitación).</w:t>
            </w:r>
          </w:p>
        </w:tc>
        <w:tc>
          <w:tcPr>
            <w:tcW w:w="328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1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05" w:type="dxa"/>
            <w:vMerge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820AEF" w:rsidRPr="002A0D72" w:rsidTr="006329FD">
        <w:trPr>
          <w:trHeight w:val="252"/>
        </w:trPr>
        <w:tc>
          <w:tcPr>
            <w:tcW w:w="1577" w:type="dxa"/>
            <w:vMerge/>
          </w:tcPr>
          <w:p w:rsidR="00820AEF" w:rsidRDefault="00820AEF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819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reitera con el cliente los acuerdos adoptados mutuamente.</w:t>
            </w:r>
          </w:p>
        </w:tc>
        <w:tc>
          <w:tcPr>
            <w:tcW w:w="328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1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05" w:type="dxa"/>
          </w:tcPr>
          <w:p w:rsidR="00820AEF" w:rsidRDefault="00820AEF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406C5B" w:rsidRPr="002A0D72" w:rsidTr="006329FD">
        <w:trPr>
          <w:trHeight w:val="252"/>
        </w:trPr>
        <w:tc>
          <w:tcPr>
            <w:tcW w:w="1577" w:type="dxa"/>
            <w:vMerge w:val="restart"/>
            <w:shd w:val="clear" w:color="auto" w:fill="B6DDE8" w:themeFill="accent5" w:themeFillTint="66"/>
            <w:vAlign w:val="center"/>
          </w:tcPr>
          <w:p w:rsidR="00406C5B" w:rsidRPr="00AB2734" w:rsidRDefault="00027383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>V-</w:t>
            </w:r>
            <w:r w:rsidR="00406C5B" w:rsidRPr="00AB2734">
              <w:rPr>
                <w:rFonts w:asciiTheme="minorHAnsi" w:hAnsiTheme="minorHAnsi"/>
                <w:lang w:val="es-CL"/>
              </w:rPr>
              <w:t>Comprensión de la Información Obtenida por la Entrevista</w:t>
            </w:r>
          </w:p>
        </w:tc>
        <w:tc>
          <w:tcPr>
            <w:tcW w:w="3819" w:type="dxa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Documentación adecuada de la entrevista.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1" w:type="dxa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1" w:type="dxa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05" w:type="dxa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406C5B" w:rsidRPr="002A0D72" w:rsidTr="006329FD">
        <w:trPr>
          <w:trHeight w:val="252"/>
        </w:trPr>
        <w:tc>
          <w:tcPr>
            <w:tcW w:w="1577" w:type="dxa"/>
            <w:vMerge/>
            <w:shd w:val="clear" w:color="auto" w:fill="B6DDE8" w:themeFill="accent5" w:themeFillTint="66"/>
            <w:vAlign w:val="center"/>
          </w:tcPr>
          <w:p w:rsidR="00406C5B" w:rsidRPr="00AB2734" w:rsidRDefault="00406C5B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819" w:type="dxa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Identificación del conflicto jurídico del caso.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1" w:type="dxa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1" w:type="dxa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05" w:type="dxa"/>
            <w:vMerge w:val="restart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406C5B" w:rsidRPr="002A0D72" w:rsidTr="006329FD">
        <w:trPr>
          <w:trHeight w:val="252"/>
        </w:trPr>
        <w:tc>
          <w:tcPr>
            <w:tcW w:w="1577" w:type="dxa"/>
            <w:vMerge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819" w:type="dxa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Identificación de la posición e interés de su cliente.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1" w:type="dxa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1" w:type="dxa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05" w:type="dxa"/>
            <w:vMerge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406C5B" w:rsidRPr="002A0D72" w:rsidTr="006329FD">
        <w:trPr>
          <w:trHeight w:val="252"/>
        </w:trPr>
        <w:tc>
          <w:tcPr>
            <w:tcW w:w="1577" w:type="dxa"/>
            <w:vMerge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819" w:type="dxa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Identificar los antecedentes adicionales que requiere para el estudio del caso.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1" w:type="dxa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1" w:type="dxa"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05" w:type="dxa"/>
            <w:vMerge/>
            <w:shd w:val="clear" w:color="auto" w:fill="B6DDE8" w:themeFill="accent5" w:themeFillTint="66"/>
          </w:tcPr>
          <w:p w:rsidR="00406C5B" w:rsidRDefault="00406C5B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017B54" w:rsidRPr="002A0D72" w:rsidTr="00017B54">
        <w:trPr>
          <w:trHeight w:val="252"/>
        </w:trPr>
        <w:tc>
          <w:tcPr>
            <w:tcW w:w="7989" w:type="dxa"/>
            <w:gridSpan w:val="7"/>
            <w:shd w:val="clear" w:color="auto" w:fill="FFFFFF" w:themeFill="background1"/>
            <w:vAlign w:val="center"/>
          </w:tcPr>
          <w:p w:rsidR="00017B54" w:rsidRDefault="00017B54" w:rsidP="00017B54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bCs/>
                <w:iCs/>
                <w:sz w:val="18"/>
                <w:szCs w:val="18"/>
                <w:lang w:val="es-CL"/>
              </w:rPr>
            </w:pPr>
          </w:p>
          <w:p w:rsidR="00017B54" w:rsidRPr="00017B54" w:rsidRDefault="00017B54" w:rsidP="00017B54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bCs/>
                <w:iCs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/>
                <w:bCs/>
                <w:iCs/>
                <w:sz w:val="18"/>
                <w:szCs w:val="18"/>
                <w:lang w:val="es-CL"/>
              </w:rPr>
              <w:t>NOTA FINAL (Promedio total de las dimensiones)</w:t>
            </w:r>
          </w:p>
          <w:p w:rsidR="00017B54" w:rsidRDefault="00017B54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05" w:type="dxa"/>
            <w:shd w:val="clear" w:color="auto" w:fill="FFFFFF" w:themeFill="background1"/>
          </w:tcPr>
          <w:p w:rsidR="00017B54" w:rsidRDefault="00017B54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bookmarkEnd w:id="1"/>
    </w:tbl>
    <w:p w:rsidR="00B979D7" w:rsidRDefault="00B979D7" w:rsidP="0032342E">
      <w:pPr>
        <w:spacing w:line="240" w:lineRule="auto"/>
        <w:contextualSpacing/>
        <w:jc w:val="both"/>
        <w:rPr>
          <w:rFonts w:asciiTheme="minorHAnsi" w:hAnsiTheme="minorHAnsi"/>
          <w:lang w:val="es-CL"/>
        </w:rPr>
      </w:pPr>
    </w:p>
    <w:tbl>
      <w:tblPr>
        <w:tblW w:w="9432" w:type="dxa"/>
        <w:tblInd w:w="1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2"/>
      </w:tblGrid>
      <w:tr w:rsidR="00B979D7" w:rsidTr="00B979D7">
        <w:trPr>
          <w:trHeight w:val="2820"/>
        </w:trPr>
        <w:tc>
          <w:tcPr>
            <w:tcW w:w="9432" w:type="dxa"/>
          </w:tcPr>
          <w:p w:rsidR="00B979D7" w:rsidRDefault="00B979D7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B979D7">
              <w:rPr>
                <w:rFonts w:asciiTheme="minorHAnsi" w:hAnsiTheme="minorHAnsi"/>
                <w:b/>
                <w:lang w:val="es-CL"/>
              </w:rPr>
              <w:t>Observaciones:</w:t>
            </w:r>
          </w:p>
          <w:p w:rsidR="0032342E" w:rsidRDefault="0032342E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  <w:p w:rsidR="0032342E" w:rsidRDefault="0032342E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  <w:p w:rsidR="0032342E" w:rsidRDefault="0032342E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  <w:p w:rsidR="0032342E" w:rsidRDefault="0032342E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  <w:p w:rsidR="0032342E" w:rsidRDefault="0032342E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  <w:p w:rsidR="0032342E" w:rsidRDefault="0032342E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  <w:p w:rsidR="0032342E" w:rsidRDefault="0032342E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  <w:p w:rsidR="0032342E" w:rsidRDefault="0032342E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  <w:p w:rsidR="0032342E" w:rsidRDefault="0032342E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  <w:p w:rsidR="0032342E" w:rsidRDefault="0032342E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  <w:p w:rsidR="0032342E" w:rsidRDefault="0032342E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  <w:p w:rsidR="0032342E" w:rsidRDefault="0032342E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  <w:p w:rsidR="0032342E" w:rsidRPr="00B979D7" w:rsidRDefault="0032342E" w:rsidP="0032342E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</w:tbl>
    <w:p w:rsidR="00B979D7" w:rsidRPr="00B979D7" w:rsidRDefault="00B979D7" w:rsidP="0032342E">
      <w:pPr>
        <w:spacing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sectPr w:rsidR="00B979D7" w:rsidRPr="00B979D7" w:rsidSect="00BF4002">
      <w:headerReference w:type="default" r:id="rId7"/>
      <w:footerReference w:type="default" r:id="rId8"/>
      <w:pgSz w:w="12240" w:h="15840" w:code="1"/>
      <w:pgMar w:top="1418" w:right="1418" w:bottom="1418" w:left="1418" w:header="39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133" w:rsidRDefault="001E1133" w:rsidP="00000325">
      <w:pPr>
        <w:spacing w:after="0" w:line="240" w:lineRule="auto"/>
      </w:pPr>
      <w:r>
        <w:separator/>
      </w:r>
    </w:p>
  </w:endnote>
  <w:endnote w:type="continuationSeparator" w:id="0">
    <w:p w:rsidR="001E1133" w:rsidRDefault="001E1133" w:rsidP="0000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325" w:rsidRDefault="00000325" w:rsidP="00000325">
    <w:pPr>
      <w:pStyle w:val="Piedepgina"/>
      <w:tabs>
        <w:tab w:val="clear" w:pos="4252"/>
        <w:tab w:val="clear" w:pos="8504"/>
        <w:tab w:val="center" w:pos="9923"/>
        <w:tab w:val="right" w:pos="10065"/>
      </w:tabs>
    </w:pPr>
    <w:r>
      <w:t xml:space="preserve">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133" w:rsidRDefault="001E1133" w:rsidP="00000325">
      <w:pPr>
        <w:spacing w:after="0" w:line="240" w:lineRule="auto"/>
      </w:pPr>
      <w:r>
        <w:separator/>
      </w:r>
    </w:p>
  </w:footnote>
  <w:footnote w:type="continuationSeparator" w:id="0">
    <w:p w:rsidR="001E1133" w:rsidRDefault="001E1133" w:rsidP="00000325">
      <w:pPr>
        <w:spacing w:after="0" w:line="240" w:lineRule="auto"/>
      </w:pPr>
      <w:r>
        <w:continuationSeparator/>
      </w:r>
    </w:p>
  </w:footnote>
  <w:footnote w:id="1">
    <w:p w:rsidR="00820AEF" w:rsidRPr="00820AEF" w:rsidRDefault="00820AEF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t>Nivel de evaluación según el artículo 42 del reglamento de la carrera. Disponible en:</w:t>
      </w:r>
      <w:r w:rsidRPr="002046AA">
        <w:t xml:space="preserve"> </w:t>
      </w:r>
      <w:hyperlink r:id="rId1" w:history="1">
        <w:r w:rsidRPr="00C201ED">
          <w:rPr>
            <w:rStyle w:val="Hipervnculo"/>
          </w:rPr>
          <w:t>http://derecho.uchile.cl/estudiantes/secretaria-de-estudios/reglamento-de-estudios-4.html</w:t>
        </w:r>
      </w:hyperlink>
      <w:r>
        <w:t xml:space="preserve"> 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325" w:rsidRDefault="00F615C3" w:rsidP="00000325">
    <w:pPr>
      <w:pStyle w:val="Encabezado"/>
      <w:ind w:firstLine="284"/>
    </w:pPr>
    <w:r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 wp14:anchorId="75B81D6C" wp14:editId="334DBE6F">
          <wp:simplePos x="0" y="0"/>
          <wp:positionH relativeFrom="column">
            <wp:posOffset>0</wp:posOffset>
          </wp:positionH>
          <wp:positionV relativeFrom="paragraph">
            <wp:posOffset>-71120</wp:posOffset>
          </wp:positionV>
          <wp:extent cx="1964055" cy="987425"/>
          <wp:effectExtent l="0" t="0" r="0" b="3175"/>
          <wp:wrapNone/>
          <wp:docPr id="1" name="2 Imagen" descr="clinicas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clinicas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325" w:rsidRDefault="00000325" w:rsidP="005B4002">
    <w:pPr>
      <w:pStyle w:val="Encabezado"/>
      <w:ind w:firstLine="284"/>
      <w:jc w:val="right"/>
    </w:pPr>
  </w:p>
  <w:p w:rsidR="005B4002" w:rsidRPr="005B4002" w:rsidRDefault="005B4002" w:rsidP="005B4002">
    <w:pPr>
      <w:spacing w:before="100" w:beforeAutospacing="1" w:line="240" w:lineRule="auto"/>
      <w:contextualSpacing/>
      <w:jc w:val="right"/>
      <w:rPr>
        <w:rFonts w:asciiTheme="minorHAnsi" w:hAnsiTheme="minorHAnsi"/>
        <w:sz w:val="18"/>
        <w:szCs w:val="18"/>
        <w:lang w:val="es-CL"/>
      </w:rPr>
    </w:pPr>
    <w:r w:rsidRPr="005B4002">
      <w:rPr>
        <w:rFonts w:asciiTheme="minorHAnsi" w:hAnsiTheme="minorHAnsi"/>
        <w:sz w:val="18"/>
        <w:szCs w:val="18"/>
        <w:lang w:val="es-CL"/>
      </w:rPr>
      <w:t>Curso Obligatorio de Clínica I</w:t>
    </w:r>
  </w:p>
  <w:p w:rsidR="005B4002" w:rsidRPr="005B4002" w:rsidRDefault="005B4002" w:rsidP="005B4002">
    <w:pPr>
      <w:spacing w:before="100" w:beforeAutospacing="1" w:line="240" w:lineRule="auto"/>
      <w:contextualSpacing/>
      <w:jc w:val="right"/>
      <w:rPr>
        <w:rFonts w:asciiTheme="minorHAnsi" w:hAnsiTheme="minorHAnsi"/>
        <w:sz w:val="18"/>
        <w:szCs w:val="18"/>
        <w:lang w:val="es-CL"/>
      </w:rPr>
    </w:pPr>
    <w:r w:rsidRPr="005B4002">
      <w:rPr>
        <w:rFonts w:asciiTheme="minorHAnsi" w:hAnsiTheme="minorHAnsi"/>
        <w:sz w:val="18"/>
        <w:szCs w:val="18"/>
        <w:lang w:val="es-CL"/>
      </w:rPr>
      <w:t xml:space="preserve">Profesora </w:t>
    </w:r>
    <w:r>
      <w:rPr>
        <w:rFonts w:asciiTheme="minorHAnsi" w:hAnsiTheme="minorHAnsi"/>
        <w:sz w:val="18"/>
        <w:szCs w:val="18"/>
        <w:lang w:val="es-CL"/>
      </w:rPr>
      <w:t xml:space="preserve">Asistente </w:t>
    </w:r>
    <w:r w:rsidRPr="005B4002">
      <w:rPr>
        <w:rFonts w:asciiTheme="minorHAnsi" w:hAnsiTheme="minorHAnsi"/>
        <w:sz w:val="18"/>
        <w:szCs w:val="18"/>
        <w:lang w:val="es-CL"/>
      </w:rPr>
      <w:t>Daniela Ejsmentewicz Cáceres</w:t>
    </w:r>
  </w:p>
  <w:p w:rsidR="005B4002" w:rsidRPr="005B4002" w:rsidRDefault="005B4002" w:rsidP="005B4002">
    <w:pPr>
      <w:spacing w:before="100" w:beforeAutospacing="1" w:line="240" w:lineRule="auto"/>
      <w:contextualSpacing/>
      <w:jc w:val="right"/>
      <w:rPr>
        <w:rFonts w:asciiTheme="minorHAnsi" w:hAnsiTheme="minorHAnsi"/>
        <w:sz w:val="18"/>
        <w:szCs w:val="18"/>
        <w:lang w:val="es-CL"/>
      </w:rPr>
    </w:pPr>
    <w:r w:rsidRPr="005B4002">
      <w:rPr>
        <w:rFonts w:asciiTheme="minorHAnsi" w:hAnsiTheme="minorHAnsi"/>
        <w:sz w:val="18"/>
        <w:szCs w:val="18"/>
        <w:lang w:val="es-CL"/>
      </w:rPr>
      <w:t>202</w:t>
    </w:r>
    <w:r>
      <w:rPr>
        <w:rFonts w:asciiTheme="minorHAnsi" w:hAnsiTheme="minorHAnsi"/>
        <w:sz w:val="18"/>
        <w:szCs w:val="18"/>
        <w:lang w:val="es-CL"/>
      </w:rPr>
      <w:t>0</w:t>
    </w:r>
  </w:p>
  <w:p w:rsidR="00000325" w:rsidRPr="001705CC" w:rsidRDefault="00000325" w:rsidP="00000325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08"/>
    <w:rsid w:val="00000325"/>
    <w:rsid w:val="00017B54"/>
    <w:rsid w:val="000246E1"/>
    <w:rsid w:val="00027383"/>
    <w:rsid w:val="00033040"/>
    <w:rsid w:val="000C517B"/>
    <w:rsid w:val="00146FDE"/>
    <w:rsid w:val="001C1191"/>
    <w:rsid w:val="001C77CC"/>
    <w:rsid w:val="001E1133"/>
    <w:rsid w:val="003063E3"/>
    <w:rsid w:val="0032342E"/>
    <w:rsid w:val="00382895"/>
    <w:rsid w:val="00406C5B"/>
    <w:rsid w:val="004244D8"/>
    <w:rsid w:val="00490BCC"/>
    <w:rsid w:val="004F64B9"/>
    <w:rsid w:val="005202DD"/>
    <w:rsid w:val="0055197F"/>
    <w:rsid w:val="005B4002"/>
    <w:rsid w:val="005B43DF"/>
    <w:rsid w:val="005E5A2F"/>
    <w:rsid w:val="006329FD"/>
    <w:rsid w:val="006C5D63"/>
    <w:rsid w:val="00704B3D"/>
    <w:rsid w:val="00763A3B"/>
    <w:rsid w:val="00814A22"/>
    <w:rsid w:val="00820AEF"/>
    <w:rsid w:val="00825FC7"/>
    <w:rsid w:val="008950A3"/>
    <w:rsid w:val="009B425B"/>
    <w:rsid w:val="009D2E97"/>
    <w:rsid w:val="009D364B"/>
    <w:rsid w:val="00A64F96"/>
    <w:rsid w:val="00AA7E62"/>
    <w:rsid w:val="00B1734E"/>
    <w:rsid w:val="00B33E10"/>
    <w:rsid w:val="00B365BE"/>
    <w:rsid w:val="00B37507"/>
    <w:rsid w:val="00B80A5C"/>
    <w:rsid w:val="00B851E7"/>
    <w:rsid w:val="00B979D7"/>
    <w:rsid w:val="00BF4002"/>
    <w:rsid w:val="00C2623F"/>
    <w:rsid w:val="00CC5BEA"/>
    <w:rsid w:val="00CC5C7E"/>
    <w:rsid w:val="00DD1408"/>
    <w:rsid w:val="00E504A4"/>
    <w:rsid w:val="00E61AA0"/>
    <w:rsid w:val="00F615C3"/>
    <w:rsid w:val="00FA14EF"/>
    <w:rsid w:val="00FD3BC7"/>
    <w:rsid w:val="00FF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6BC0C5-71BD-427D-96A7-6B024729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F6E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14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1408"/>
  </w:style>
  <w:style w:type="paragraph" w:styleId="Piedepgina">
    <w:name w:val="footer"/>
    <w:basedOn w:val="Normal"/>
    <w:link w:val="PiedepginaCar"/>
    <w:uiPriority w:val="99"/>
    <w:unhideWhenUsed/>
    <w:rsid w:val="00DD14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408"/>
  </w:style>
  <w:style w:type="paragraph" w:styleId="Textodeglobo">
    <w:name w:val="Balloon Text"/>
    <w:basedOn w:val="Normal"/>
    <w:link w:val="TextodegloboCar"/>
    <w:uiPriority w:val="99"/>
    <w:semiHidden/>
    <w:unhideWhenUsed/>
    <w:rsid w:val="00DD140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DD140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B4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basedOn w:val="Textoindependiente2"/>
    <w:link w:val="SinespaciadoCar"/>
    <w:uiPriority w:val="1"/>
    <w:qFormat/>
    <w:rsid w:val="00B365BE"/>
    <w:pPr>
      <w:spacing w:after="0" w:line="240" w:lineRule="auto"/>
      <w:jc w:val="both"/>
    </w:pPr>
    <w:rPr>
      <w:rFonts w:asciiTheme="majorHAnsi" w:eastAsiaTheme="majorEastAsia" w:hAnsiTheme="majorHAnsi" w:cstheme="majorBidi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365B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365BE"/>
    <w:rPr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406C5B"/>
    <w:rPr>
      <w:rFonts w:asciiTheme="majorHAnsi" w:eastAsiaTheme="majorEastAsia" w:hAnsiTheme="majorHAnsi" w:cstheme="majorBidi"/>
      <w:sz w:val="22"/>
      <w:szCs w:val="22"/>
      <w:lang w:val="es-ES_tradnl"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64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738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20AE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20AEF"/>
    <w:rPr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820AE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20A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erecho.uchile.cl/estudiantes/secretaria-de-estudios/reglamento-de-estudios-4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2F26D-6557-47C2-B7FB-40667C2B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676</Words>
  <Characters>3719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de Chile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DanielaEC</dc:creator>
  <cp:lastModifiedBy>daniela ejsmentewicz</cp:lastModifiedBy>
  <cp:revision>4</cp:revision>
  <cp:lastPrinted>2014-03-19T17:25:00Z</cp:lastPrinted>
  <dcterms:created xsi:type="dcterms:W3CDTF">2020-08-17T20:37:00Z</dcterms:created>
  <dcterms:modified xsi:type="dcterms:W3CDTF">2020-08-21T21:11:00Z</dcterms:modified>
</cp:coreProperties>
</file>