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AE" w:rsidRPr="000979A6" w:rsidRDefault="00FF44AE" w:rsidP="00FF44AE">
      <w:pPr>
        <w:jc w:val="center"/>
        <w:rPr>
          <w:rFonts w:ascii="Arial" w:hAnsi="Arial" w:cs="Arial"/>
          <w:b/>
          <w:bCs/>
          <w:color w:val="000080"/>
          <w:sz w:val="18"/>
          <w:szCs w:val="18"/>
        </w:rPr>
      </w:pPr>
      <w:r w:rsidRPr="00E9498E">
        <w:rPr>
          <w:rFonts w:ascii="Arial" w:hAnsi="Arial" w:cs="Arial"/>
          <w:b/>
          <w:color w:val="000080"/>
        </w:rPr>
        <w:t>PROGRAMA</w:t>
      </w:r>
      <w:r w:rsidRPr="000979A6">
        <w:rPr>
          <w:rFonts w:ascii="Arial" w:hAnsi="Arial" w:cs="Arial"/>
          <w:b/>
          <w:bCs/>
          <w:color w:val="000080"/>
          <w:sz w:val="18"/>
          <w:szCs w:val="18"/>
        </w:rPr>
        <w:t xml:space="preserve"> </w:t>
      </w:r>
    </w:p>
    <w:tbl>
      <w:tblPr>
        <w:tblW w:w="9540" w:type="dxa"/>
        <w:tblInd w:w="-25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3060"/>
        <w:gridCol w:w="6480"/>
      </w:tblGrid>
      <w:tr w:rsidR="00FF44AE" w:rsidTr="00CA5C83">
        <w:trPr>
          <w:trHeight w:val="698"/>
        </w:trPr>
        <w:tc>
          <w:tcPr>
            <w:tcW w:w="3060" w:type="dxa"/>
            <w:vAlign w:val="center"/>
          </w:tcPr>
          <w:p w:rsidR="00FF44AE" w:rsidRPr="00B94C60" w:rsidRDefault="00FF44AE" w:rsidP="00CA5C83">
            <w:pPr>
              <w:rPr>
                <w:rFonts w:ascii="Arial" w:hAnsi="Arial" w:cs="Arial"/>
                <w:b/>
                <w:color w:val="000080"/>
              </w:rPr>
            </w:pPr>
            <w:bookmarkStart w:id="0" w:name="_GoBack"/>
            <w:bookmarkEnd w:id="0"/>
            <w:r w:rsidRPr="00B94C60">
              <w:rPr>
                <w:rFonts w:ascii="Arial" w:hAnsi="Arial" w:cs="Arial"/>
                <w:b/>
                <w:color w:val="000080"/>
              </w:rPr>
              <w:t>Nombre del curso</w:t>
            </w:r>
          </w:p>
        </w:tc>
        <w:tc>
          <w:tcPr>
            <w:tcW w:w="6480" w:type="dxa"/>
          </w:tcPr>
          <w:p w:rsidR="00FF44AE" w:rsidRDefault="00FF44AE" w:rsidP="00CA5C83">
            <w:pPr>
              <w:rPr>
                <w:rFonts w:ascii="Arial" w:hAnsi="Arial" w:cs="Arial"/>
                <w:bCs/>
                <w:color w:val="000080"/>
                <w:sz w:val="18"/>
                <w:szCs w:val="18"/>
              </w:rPr>
            </w:pPr>
          </w:p>
          <w:p w:rsidR="00FF44AE" w:rsidRPr="00B94C60" w:rsidRDefault="00FF44AE" w:rsidP="00CA5C83">
            <w:pPr>
              <w:rPr>
                <w:rFonts w:ascii="Arial" w:hAnsi="Arial" w:cs="Arial"/>
                <w:bCs/>
                <w:color w:val="000080"/>
                <w:sz w:val="18"/>
                <w:szCs w:val="18"/>
              </w:rPr>
            </w:pPr>
            <w:r>
              <w:rPr>
                <w:rFonts w:ascii="Arial" w:hAnsi="Arial" w:cs="Arial"/>
                <w:bCs/>
                <w:color w:val="000080"/>
                <w:sz w:val="18"/>
                <w:szCs w:val="18"/>
              </w:rPr>
              <w:t xml:space="preserve">Seminario de </w:t>
            </w:r>
            <w:r w:rsidRPr="002D227C">
              <w:rPr>
                <w:rFonts w:ascii="Arial" w:hAnsi="Arial" w:cs="Arial"/>
                <w:bCs/>
                <w:i/>
                <w:color w:val="000080"/>
                <w:sz w:val="18"/>
                <w:szCs w:val="18"/>
              </w:rPr>
              <w:t>Retórica y Argumentación</w:t>
            </w:r>
          </w:p>
        </w:tc>
      </w:tr>
      <w:tr w:rsidR="00FF44AE" w:rsidTr="00CA5C83">
        <w:trPr>
          <w:trHeight w:val="510"/>
        </w:trPr>
        <w:tc>
          <w:tcPr>
            <w:tcW w:w="3060" w:type="dxa"/>
            <w:shd w:val="clear" w:color="auto" w:fill="auto"/>
            <w:vAlign w:val="center"/>
          </w:tcPr>
          <w:p w:rsidR="00FF44AE" w:rsidRPr="00B94C60" w:rsidRDefault="00FF44AE" w:rsidP="00CA5C83">
            <w:pPr>
              <w:rPr>
                <w:rFonts w:ascii="Arial" w:hAnsi="Arial" w:cs="Arial"/>
                <w:b/>
                <w:color w:val="000080"/>
              </w:rPr>
            </w:pPr>
            <w:r w:rsidRPr="00B94C60">
              <w:rPr>
                <w:rFonts w:ascii="Arial" w:hAnsi="Arial" w:cs="Arial"/>
                <w:b/>
                <w:color w:val="000080"/>
              </w:rPr>
              <w:t>Naturaleza</w:t>
            </w:r>
          </w:p>
          <w:p w:rsidR="00FF44AE" w:rsidRPr="00B94C60" w:rsidRDefault="00FF44AE" w:rsidP="00CA5C83">
            <w:pPr>
              <w:rPr>
                <w:rFonts w:ascii="Arial" w:hAnsi="Arial" w:cs="Arial"/>
                <w:color w:val="000080"/>
                <w:sz w:val="18"/>
                <w:szCs w:val="18"/>
              </w:rPr>
            </w:pPr>
            <w:r w:rsidRPr="00B94C60">
              <w:rPr>
                <w:rFonts w:ascii="Arial" w:hAnsi="Arial" w:cs="Arial"/>
                <w:color w:val="000080"/>
                <w:sz w:val="18"/>
                <w:szCs w:val="18"/>
              </w:rPr>
              <w:t>(obligatorio, optativo o electivo)</w:t>
            </w:r>
          </w:p>
        </w:tc>
        <w:tc>
          <w:tcPr>
            <w:tcW w:w="6480" w:type="dxa"/>
            <w:vAlign w:val="center"/>
          </w:tcPr>
          <w:p w:rsidR="00FF44AE" w:rsidRPr="00B94C60" w:rsidRDefault="00FF44AE" w:rsidP="00CA5C83">
            <w:pPr>
              <w:rPr>
                <w:rFonts w:ascii="Arial" w:hAnsi="Arial" w:cs="Arial"/>
                <w:color w:val="000080"/>
                <w:sz w:val="18"/>
                <w:szCs w:val="18"/>
              </w:rPr>
            </w:pPr>
            <w:r>
              <w:rPr>
                <w:rFonts w:ascii="Arial" w:hAnsi="Arial" w:cs="Arial"/>
                <w:color w:val="000080"/>
                <w:sz w:val="18"/>
                <w:szCs w:val="18"/>
              </w:rPr>
              <w:t>Seminario de Investigación</w:t>
            </w:r>
          </w:p>
        </w:tc>
      </w:tr>
      <w:tr w:rsidR="00FF44AE" w:rsidRPr="00D222F2" w:rsidTr="00CA5C83">
        <w:trPr>
          <w:trHeight w:val="294"/>
        </w:trPr>
        <w:tc>
          <w:tcPr>
            <w:tcW w:w="3060" w:type="dxa"/>
            <w:shd w:val="clear" w:color="auto" w:fill="auto"/>
            <w:vAlign w:val="center"/>
          </w:tcPr>
          <w:p w:rsidR="00FF44AE" w:rsidRPr="00B94C60" w:rsidRDefault="00FF44AE" w:rsidP="00CA5C83">
            <w:pPr>
              <w:rPr>
                <w:rFonts w:ascii="Arial" w:hAnsi="Arial" w:cs="Arial"/>
                <w:b/>
                <w:color w:val="000080"/>
              </w:rPr>
            </w:pPr>
            <w:r w:rsidRPr="00B94C60">
              <w:rPr>
                <w:rFonts w:ascii="Arial" w:hAnsi="Arial" w:cs="Arial"/>
                <w:b/>
                <w:color w:val="000080"/>
              </w:rPr>
              <w:t>Requisitos</w:t>
            </w:r>
          </w:p>
        </w:tc>
        <w:tc>
          <w:tcPr>
            <w:tcW w:w="6480" w:type="dxa"/>
            <w:vAlign w:val="center"/>
          </w:tcPr>
          <w:p w:rsidR="00FF44AE" w:rsidRPr="00D222F2" w:rsidRDefault="00FF44AE" w:rsidP="00CA5C83">
            <w:pPr>
              <w:rPr>
                <w:rFonts w:ascii="Arial" w:hAnsi="Arial" w:cs="Arial"/>
                <w:color w:val="000080"/>
                <w:sz w:val="18"/>
                <w:szCs w:val="18"/>
              </w:rPr>
            </w:pPr>
            <w:r w:rsidRPr="00D222F2">
              <w:rPr>
                <w:rFonts w:ascii="Arial" w:hAnsi="Arial" w:cs="Arial"/>
                <w:color w:val="000080"/>
                <w:sz w:val="18"/>
                <w:szCs w:val="18"/>
              </w:rPr>
              <w:t>Derecho Civil III, Derecho Penal I, Derecho Procesal I</w:t>
            </w:r>
          </w:p>
        </w:tc>
      </w:tr>
      <w:tr w:rsidR="00FF44AE" w:rsidTr="00CA5C83">
        <w:trPr>
          <w:trHeight w:val="316"/>
        </w:trPr>
        <w:tc>
          <w:tcPr>
            <w:tcW w:w="3060" w:type="dxa"/>
            <w:shd w:val="clear" w:color="auto" w:fill="auto"/>
            <w:vAlign w:val="center"/>
          </w:tcPr>
          <w:p w:rsidR="00FF44AE" w:rsidRPr="00B94C60" w:rsidRDefault="00FF44AE" w:rsidP="00CA5C83">
            <w:pPr>
              <w:rPr>
                <w:rFonts w:ascii="Arial" w:hAnsi="Arial" w:cs="Arial"/>
                <w:b/>
                <w:color w:val="000080"/>
              </w:rPr>
            </w:pPr>
            <w:r>
              <w:rPr>
                <w:rFonts w:ascii="Arial" w:hAnsi="Arial" w:cs="Arial"/>
                <w:b/>
                <w:color w:val="000080"/>
              </w:rPr>
              <w:t>Horarios</w:t>
            </w:r>
          </w:p>
        </w:tc>
        <w:tc>
          <w:tcPr>
            <w:tcW w:w="6480" w:type="dxa"/>
            <w:vAlign w:val="center"/>
          </w:tcPr>
          <w:p w:rsidR="00FF44AE" w:rsidRPr="00B94C60" w:rsidRDefault="00FF44AE" w:rsidP="00CA5C83">
            <w:pPr>
              <w:rPr>
                <w:rFonts w:ascii="Arial" w:hAnsi="Arial" w:cs="Arial"/>
                <w:color w:val="000080"/>
                <w:sz w:val="18"/>
                <w:szCs w:val="18"/>
              </w:rPr>
            </w:pPr>
            <w:r>
              <w:rPr>
                <w:rFonts w:ascii="Arial" w:hAnsi="Arial" w:cs="Arial"/>
                <w:color w:val="000080"/>
                <w:sz w:val="18"/>
                <w:szCs w:val="18"/>
              </w:rPr>
              <w:t>Séptima y octava hora jueves</w:t>
            </w:r>
          </w:p>
        </w:tc>
      </w:tr>
      <w:tr w:rsidR="00FF44AE" w:rsidTr="00CA5C83">
        <w:trPr>
          <w:trHeight w:val="316"/>
        </w:trPr>
        <w:tc>
          <w:tcPr>
            <w:tcW w:w="3060" w:type="dxa"/>
            <w:shd w:val="clear" w:color="auto" w:fill="auto"/>
            <w:vAlign w:val="center"/>
          </w:tcPr>
          <w:p w:rsidR="00FF44AE" w:rsidRPr="00B94C60" w:rsidRDefault="00FF44AE" w:rsidP="00CA5C83">
            <w:pPr>
              <w:rPr>
                <w:rFonts w:ascii="Arial" w:hAnsi="Arial" w:cs="Arial"/>
                <w:b/>
                <w:color w:val="000080"/>
              </w:rPr>
            </w:pPr>
            <w:r w:rsidRPr="00B94C60">
              <w:rPr>
                <w:rFonts w:ascii="Arial" w:hAnsi="Arial" w:cs="Arial"/>
                <w:b/>
                <w:color w:val="000080"/>
              </w:rPr>
              <w:t>Número de Créditos</w:t>
            </w:r>
          </w:p>
        </w:tc>
        <w:tc>
          <w:tcPr>
            <w:tcW w:w="6480" w:type="dxa"/>
            <w:vAlign w:val="center"/>
          </w:tcPr>
          <w:p w:rsidR="00FF44AE" w:rsidRPr="00B94C60" w:rsidRDefault="00FF44AE" w:rsidP="00CA5C83">
            <w:pPr>
              <w:rPr>
                <w:rFonts w:ascii="Arial" w:hAnsi="Arial" w:cs="Arial"/>
                <w:color w:val="000080"/>
                <w:sz w:val="18"/>
                <w:szCs w:val="18"/>
              </w:rPr>
            </w:pPr>
            <w:r>
              <w:rPr>
                <w:rFonts w:ascii="Arial" w:hAnsi="Arial" w:cs="Arial"/>
                <w:color w:val="000080"/>
                <w:sz w:val="18"/>
                <w:szCs w:val="18"/>
              </w:rPr>
              <w:t>8</w:t>
            </w:r>
          </w:p>
        </w:tc>
      </w:tr>
      <w:tr w:rsidR="00FF44AE" w:rsidTr="00CA5C83">
        <w:trPr>
          <w:trHeight w:val="510"/>
        </w:trPr>
        <w:tc>
          <w:tcPr>
            <w:tcW w:w="3060" w:type="dxa"/>
            <w:shd w:val="clear" w:color="auto" w:fill="auto"/>
            <w:vAlign w:val="center"/>
          </w:tcPr>
          <w:p w:rsidR="00FF44AE" w:rsidRDefault="00FF44AE" w:rsidP="00CA5C83">
            <w:pPr>
              <w:rPr>
                <w:rFonts w:ascii="Arial" w:hAnsi="Arial" w:cs="Arial"/>
                <w:b/>
                <w:color w:val="000080"/>
              </w:rPr>
            </w:pPr>
          </w:p>
          <w:p w:rsidR="00FF44AE" w:rsidRDefault="00FF44AE" w:rsidP="00CA5C83">
            <w:pPr>
              <w:rPr>
                <w:rFonts w:ascii="Arial" w:hAnsi="Arial" w:cs="Arial"/>
                <w:b/>
                <w:color w:val="000080"/>
              </w:rPr>
            </w:pPr>
          </w:p>
          <w:p w:rsidR="00FF44AE" w:rsidRDefault="00FF44AE" w:rsidP="00CA5C83">
            <w:pPr>
              <w:rPr>
                <w:rFonts w:ascii="Arial" w:hAnsi="Arial" w:cs="Arial"/>
                <w:b/>
                <w:color w:val="000080"/>
              </w:rPr>
            </w:pPr>
          </w:p>
          <w:p w:rsidR="00FF44AE" w:rsidRPr="00B94C60" w:rsidRDefault="00FF44AE" w:rsidP="00CA5C83">
            <w:pPr>
              <w:rPr>
                <w:rFonts w:ascii="Arial" w:hAnsi="Arial" w:cs="Arial"/>
                <w:b/>
                <w:color w:val="000080"/>
              </w:rPr>
            </w:pPr>
            <w:r w:rsidRPr="00B94C60">
              <w:rPr>
                <w:rFonts w:ascii="Arial" w:hAnsi="Arial" w:cs="Arial"/>
                <w:b/>
                <w:color w:val="000080"/>
              </w:rPr>
              <w:t>I. Descripción del curso</w:t>
            </w:r>
          </w:p>
        </w:tc>
        <w:tc>
          <w:tcPr>
            <w:tcW w:w="6480" w:type="dxa"/>
          </w:tcPr>
          <w:p w:rsidR="00FF44AE" w:rsidRDefault="00FF44AE" w:rsidP="00CA5C83">
            <w:pPr>
              <w:jc w:val="both"/>
              <w:rPr>
                <w:rFonts w:ascii="Arial" w:hAnsi="Arial" w:cs="Arial"/>
                <w:color w:val="002060"/>
                <w:sz w:val="18"/>
                <w:szCs w:val="18"/>
              </w:rPr>
            </w:pPr>
          </w:p>
          <w:p w:rsidR="00FF44AE" w:rsidRDefault="00FF44AE" w:rsidP="00CA5C83">
            <w:pPr>
              <w:jc w:val="both"/>
              <w:rPr>
                <w:rFonts w:ascii="Arial" w:hAnsi="Arial" w:cs="Arial"/>
                <w:color w:val="002060"/>
                <w:sz w:val="18"/>
                <w:szCs w:val="18"/>
              </w:rPr>
            </w:pPr>
            <w:r>
              <w:rPr>
                <w:rFonts w:ascii="Arial" w:hAnsi="Arial" w:cs="Arial"/>
                <w:color w:val="002060"/>
                <w:sz w:val="18"/>
                <w:szCs w:val="18"/>
              </w:rPr>
              <w:t xml:space="preserve">El seminario se estructura sobre la base de la lectura de textos griegos y romanos que contienen las primeras discusiones en Occidente acerca de cómo entender el lenguaje, el conocimiento y la verdad, enfrentándose una visión filosófica y una visión política sobre los tres temas. Este enfrentamiento se ha mantenido hasta el día de hoy, tomando a lo largo de </w:t>
            </w:r>
            <w:proofErr w:type="gramStart"/>
            <w:r>
              <w:rPr>
                <w:rFonts w:ascii="Arial" w:hAnsi="Arial" w:cs="Arial"/>
                <w:color w:val="002060"/>
                <w:sz w:val="18"/>
                <w:szCs w:val="18"/>
              </w:rPr>
              <w:t>la historia diferentes</w:t>
            </w:r>
            <w:proofErr w:type="gramEnd"/>
            <w:r>
              <w:rPr>
                <w:rFonts w:ascii="Arial" w:hAnsi="Arial" w:cs="Arial"/>
                <w:color w:val="002060"/>
                <w:sz w:val="18"/>
                <w:szCs w:val="18"/>
              </w:rPr>
              <w:t xml:space="preserve"> formas y nombres. Incide fuertemente en nuestro entendimiento de la vida pública, de los ideales de la educación y de lo que hacemos en nuestra profesión sea en calidad de jueces, litigantes o asesores.</w:t>
            </w:r>
          </w:p>
          <w:p w:rsidR="00FF44AE" w:rsidRDefault="00FF44AE" w:rsidP="00CA5C83">
            <w:pPr>
              <w:jc w:val="both"/>
              <w:rPr>
                <w:rFonts w:ascii="Arial" w:hAnsi="Arial" w:cs="Arial"/>
                <w:color w:val="002060"/>
                <w:sz w:val="18"/>
                <w:szCs w:val="18"/>
              </w:rPr>
            </w:pPr>
          </w:p>
          <w:p w:rsidR="00FF44AE" w:rsidRDefault="00FF44AE" w:rsidP="00CA5C83">
            <w:pPr>
              <w:jc w:val="both"/>
              <w:rPr>
                <w:rFonts w:ascii="Arial" w:hAnsi="Arial" w:cs="Arial"/>
                <w:color w:val="002060"/>
                <w:sz w:val="18"/>
                <w:szCs w:val="18"/>
              </w:rPr>
            </w:pPr>
            <w:r>
              <w:rPr>
                <w:rFonts w:ascii="Arial" w:hAnsi="Arial" w:cs="Arial"/>
                <w:color w:val="002060"/>
                <w:sz w:val="18"/>
                <w:szCs w:val="18"/>
              </w:rPr>
              <w:t xml:space="preserve">Los autores leídos y discutidos en clases son Sófocles, </w:t>
            </w:r>
            <w:proofErr w:type="spellStart"/>
            <w:r>
              <w:rPr>
                <w:rFonts w:ascii="Arial" w:hAnsi="Arial" w:cs="Arial"/>
                <w:color w:val="002060"/>
                <w:sz w:val="18"/>
                <w:szCs w:val="18"/>
              </w:rPr>
              <w:t>Gorgias</w:t>
            </w:r>
            <w:proofErr w:type="spellEnd"/>
            <w:r>
              <w:rPr>
                <w:rFonts w:ascii="Arial" w:hAnsi="Arial" w:cs="Arial"/>
                <w:color w:val="002060"/>
                <w:sz w:val="18"/>
                <w:szCs w:val="18"/>
              </w:rPr>
              <w:t xml:space="preserve">, </w:t>
            </w:r>
            <w:proofErr w:type="spellStart"/>
            <w:r>
              <w:rPr>
                <w:rFonts w:ascii="Arial" w:hAnsi="Arial" w:cs="Arial"/>
                <w:color w:val="002060"/>
                <w:sz w:val="18"/>
                <w:szCs w:val="18"/>
              </w:rPr>
              <w:t>Protagoras</w:t>
            </w:r>
            <w:proofErr w:type="spellEnd"/>
            <w:r>
              <w:rPr>
                <w:rFonts w:ascii="Arial" w:hAnsi="Arial" w:cs="Arial"/>
                <w:color w:val="002060"/>
                <w:sz w:val="18"/>
                <w:szCs w:val="18"/>
              </w:rPr>
              <w:t xml:space="preserve">, </w:t>
            </w:r>
            <w:proofErr w:type="spellStart"/>
            <w:r>
              <w:rPr>
                <w:rFonts w:ascii="Arial" w:hAnsi="Arial" w:cs="Arial"/>
                <w:color w:val="002060"/>
                <w:sz w:val="18"/>
                <w:szCs w:val="18"/>
              </w:rPr>
              <w:t>Isocrates</w:t>
            </w:r>
            <w:proofErr w:type="spellEnd"/>
            <w:r>
              <w:rPr>
                <w:rFonts w:ascii="Arial" w:hAnsi="Arial" w:cs="Arial"/>
                <w:color w:val="002060"/>
                <w:sz w:val="18"/>
                <w:szCs w:val="18"/>
              </w:rPr>
              <w:t xml:space="preserve">, Platón, Aristóteles y Cicerón: un autor de tragedias, tres “sofistas”, dos filósofos y un orador romano. </w:t>
            </w:r>
          </w:p>
          <w:p w:rsidR="00FF44AE" w:rsidRDefault="00FF44AE" w:rsidP="00CA5C83">
            <w:pPr>
              <w:jc w:val="both"/>
              <w:rPr>
                <w:rFonts w:ascii="Arial" w:hAnsi="Arial" w:cs="Arial"/>
                <w:color w:val="002060"/>
                <w:sz w:val="18"/>
                <w:szCs w:val="18"/>
              </w:rPr>
            </w:pPr>
          </w:p>
          <w:p w:rsidR="00FF44AE" w:rsidRPr="00E9498E" w:rsidRDefault="00FF44AE" w:rsidP="00CA5C83">
            <w:pPr>
              <w:jc w:val="both"/>
              <w:rPr>
                <w:rFonts w:ascii="Arial" w:hAnsi="Arial" w:cs="Arial"/>
                <w:color w:val="002060"/>
                <w:sz w:val="18"/>
                <w:szCs w:val="18"/>
              </w:rPr>
            </w:pPr>
            <w:r>
              <w:rPr>
                <w:rFonts w:ascii="Arial" w:hAnsi="Arial" w:cs="Arial"/>
                <w:color w:val="002060"/>
                <w:sz w:val="18"/>
                <w:szCs w:val="18"/>
              </w:rPr>
              <w:t xml:space="preserve">Se trabaja en mesa redonda, en sesiones de dos horas consecutivas, asignándose para cada sesión la lectura por todos de un texto, que es presentado por un estudiante, presentación que es comentada en ronda por cada uno de los demás participantes, abriéndose después una discusión general moderada y guiada por el profesor. Mediante la discusión se busca a la vez asegurar comprensión del texto leído y también dar nueva vida, pertinente en la actualidad, a las preguntas que los autores se hicieron, especialmente en lo pertinente para el rol del abogado. </w:t>
            </w:r>
          </w:p>
        </w:tc>
      </w:tr>
      <w:tr w:rsidR="00FF44AE" w:rsidTr="00CA5C83">
        <w:trPr>
          <w:trHeight w:val="510"/>
        </w:trPr>
        <w:tc>
          <w:tcPr>
            <w:tcW w:w="3060" w:type="dxa"/>
            <w:shd w:val="clear" w:color="auto" w:fill="auto"/>
            <w:vAlign w:val="center"/>
          </w:tcPr>
          <w:p w:rsidR="00FF44AE" w:rsidRPr="00B94C60" w:rsidRDefault="00FF44AE" w:rsidP="00CA5C83">
            <w:pPr>
              <w:rPr>
                <w:rFonts w:ascii="Arial" w:hAnsi="Arial" w:cs="Arial"/>
                <w:b/>
                <w:color w:val="000080"/>
              </w:rPr>
            </w:pPr>
            <w:r w:rsidRPr="00B94C60">
              <w:rPr>
                <w:rFonts w:ascii="Arial" w:hAnsi="Arial" w:cs="Arial"/>
                <w:b/>
                <w:color w:val="000080"/>
              </w:rPr>
              <w:t>II. Objetivos Generales</w:t>
            </w:r>
          </w:p>
        </w:tc>
        <w:tc>
          <w:tcPr>
            <w:tcW w:w="6480" w:type="dxa"/>
          </w:tcPr>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El objetivo del curso es que el estudiante de Derecho </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(i) vea en las fuentes mismas cómo su profesión expresa y da vida a una tradición cultural milenaria de Occidente y </w:t>
            </w:r>
          </w:p>
          <w:p w:rsidR="00FF44AE" w:rsidRPr="00E9498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(ii) reflexione acerca del impacto de esa perspectiva sobre el sentido de sus </w:t>
            </w:r>
            <w:r>
              <w:rPr>
                <w:rFonts w:ascii="Arial" w:eastAsia="Calibri" w:hAnsi="Arial" w:cs="Arial"/>
                <w:color w:val="002060"/>
                <w:sz w:val="18"/>
                <w:szCs w:val="18"/>
              </w:rPr>
              <w:lastRenderedPageBreak/>
              <w:t xml:space="preserve">estudios y del quehacer de su profesión. </w:t>
            </w:r>
          </w:p>
        </w:tc>
      </w:tr>
      <w:tr w:rsidR="00FF44AE" w:rsidTr="00CA5C83">
        <w:trPr>
          <w:trHeight w:val="1842"/>
        </w:trPr>
        <w:tc>
          <w:tcPr>
            <w:tcW w:w="3060" w:type="dxa"/>
            <w:shd w:val="clear" w:color="auto" w:fill="auto"/>
            <w:vAlign w:val="center"/>
          </w:tcPr>
          <w:p w:rsidR="00FF44AE" w:rsidRPr="00B94C60" w:rsidRDefault="00FF44AE" w:rsidP="00CA5C83">
            <w:pPr>
              <w:rPr>
                <w:rFonts w:ascii="Arial" w:hAnsi="Arial" w:cs="Arial"/>
                <w:b/>
                <w:color w:val="000080"/>
              </w:rPr>
            </w:pPr>
            <w:r w:rsidRPr="00B94C60">
              <w:rPr>
                <w:rFonts w:ascii="Arial" w:hAnsi="Arial" w:cs="Arial"/>
                <w:b/>
                <w:color w:val="000080"/>
              </w:rPr>
              <w:lastRenderedPageBreak/>
              <w:t>III. Objetivos específicos</w:t>
            </w:r>
          </w:p>
        </w:tc>
        <w:tc>
          <w:tcPr>
            <w:tcW w:w="6480" w:type="dxa"/>
          </w:tcPr>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Que el estudiante se forme, a partir de las lecturas, discusiones y su propia reflexión, una visión sobre lo </w:t>
            </w:r>
            <w:proofErr w:type="spellStart"/>
            <w:r>
              <w:rPr>
                <w:rFonts w:ascii="Arial" w:eastAsia="Calibri" w:hAnsi="Arial" w:cs="Arial"/>
                <w:color w:val="002060"/>
                <w:sz w:val="18"/>
                <w:szCs w:val="18"/>
              </w:rPr>
              <w:t>sigyuiuente</w:t>
            </w:r>
            <w:proofErr w:type="spellEnd"/>
            <w:r>
              <w:rPr>
                <w:rFonts w:ascii="Arial" w:eastAsia="Calibri" w:hAnsi="Arial" w:cs="Arial"/>
                <w:color w:val="002060"/>
                <w:sz w:val="18"/>
                <w:szCs w:val="18"/>
              </w:rPr>
              <w:t>:</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 (1) la contraposición y complementación entre un entendimiento proposicional de la racionalidad y un entendimiento instrumental de la persuasión.</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(2) lo que constituye un uso ético del lenguaje como instrumento de acción.</w:t>
            </w:r>
          </w:p>
          <w:p w:rsidR="00FF44AE" w:rsidRPr="00E9498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(3) La diferencia de perspectivas de “filósofos” y “políticos” (cultores, respectivamente, de vida contemplativa y vida activa) sobre el lenguaje, el conocimiento y la verdad.</w:t>
            </w:r>
          </w:p>
        </w:tc>
      </w:tr>
      <w:tr w:rsidR="00FF44AE" w:rsidTr="00CA5C83">
        <w:trPr>
          <w:trHeight w:val="2156"/>
        </w:trPr>
        <w:tc>
          <w:tcPr>
            <w:tcW w:w="3060" w:type="dxa"/>
            <w:shd w:val="clear" w:color="auto" w:fill="auto"/>
            <w:vAlign w:val="center"/>
          </w:tcPr>
          <w:p w:rsidR="00FF44AE" w:rsidRPr="00B94C60" w:rsidRDefault="00FF44AE" w:rsidP="00CA5C83">
            <w:pPr>
              <w:rPr>
                <w:rFonts w:ascii="Arial" w:hAnsi="Arial" w:cs="Arial"/>
                <w:b/>
                <w:color w:val="000080"/>
              </w:rPr>
            </w:pPr>
            <w:r w:rsidRPr="00B94C60">
              <w:rPr>
                <w:rFonts w:ascii="Arial" w:hAnsi="Arial" w:cs="Arial"/>
                <w:b/>
                <w:color w:val="000080"/>
              </w:rPr>
              <w:t>IV.  Contenidos</w:t>
            </w:r>
          </w:p>
        </w:tc>
        <w:tc>
          <w:tcPr>
            <w:tcW w:w="6480" w:type="dxa"/>
          </w:tcPr>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1. </w:t>
            </w:r>
            <w:proofErr w:type="spellStart"/>
            <w:r>
              <w:rPr>
                <w:rFonts w:ascii="Arial" w:eastAsia="Calibri" w:hAnsi="Arial" w:cs="Arial"/>
                <w:i/>
                <w:color w:val="002060"/>
                <w:sz w:val="18"/>
                <w:szCs w:val="18"/>
              </w:rPr>
              <w:t>Filoctetes</w:t>
            </w:r>
            <w:proofErr w:type="spellEnd"/>
            <w:r>
              <w:rPr>
                <w:rFonts w:ascii="Arial" w:eastAsia="Calibri" w:hAnsi="Arial" w:cs="Arial"/>
                <w:color w:val="002060"/>
                <w:sz w:val="18"/>
                <w:szCs w:val="18"/>
              </w:rPr>
              <w:t xml:space="preserve"> de Sófocles.</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2. </w:t>
            </w:r>
            <w:r>
              <w:rPr>
                <w:rFonts w:ascii="Arial" w:eastAsia="Calibri" w:hAnsi="Arial" w:cs="Arial"/>
                <w:i/>
                <w:color w:val="002060"/>
                <w:sz w:val="18"/>
                <w:szCs w:val="18"/>
              </w:rPr>
              <w:t>Encomio de Helena</w:t>
            </w:r>
            <w:r>
              <w:rPr>
                <w:rFonts w:ascii="Arial" w:eastAsia="Calibri" w:hAnsi="Arial" w:cs="Arial"/>
                <w:color w:val="002060"/>
                <w:sz w:val="18"/>
                <w:szCs w:val="18"/>
              </w:rPr>
              <w:t xml:space="preserve"> de </w:t>
            </w:r>
            <w:proofErr w:type="spellStart"/>
            <w:r>
              <w:rPr>
                <w:rFonts w:ascii="Arial" w:eastAsia="Calibri" w:hAnsi="Arial" w:cs="Arial"/>
                <w:color w:val="002060"/>
                <w:sz w:val="18"/>
                <w:szCs w:val="18"/>
              </w:rPr>
              <w:t>Gorgias</w:t>
            </w:r>
            <w:proofErr w:type="spellEnd"/>
            <w:r>
              <w:rPr>
                <w:rFonts w:ascii="Arial" w:eastAsia="Calibri" w:hAnsi="Arial" w:cs="Arial"/>
                <w:color w:val="002060"/>
                <w:sz w:val="18"/>
                <w:szCs w:val="18"/>
              </w:rPr>
              <w:t>.</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3. </w:t>
            </w:r>
            <w:proofErr w:type="spellStart"/>
            <w:r>
              <w:rPr>
                <w:rFonts w:ascii="Arial" w:eastAsia="Calibri" w:hAnsi="Arial" w:cs="Arial"/>
                <w:i/>
                <w:color w:val="002060"/>
                <w:sz w:val="18"/>
                <w:szCs w:val="18"/>
              </w:rPr>
              <w:t>Gorgias</w:t>
            </w:r>
            <w:proofErr w:type="spellEnd"/>
            <w:r>
              <w:rPr>
                <w:rFonts w:ascii="Arial" w:eastAsia="Calibri" w:hAnsi="Arial" w:cs="Arial"/>
                <w:i/>
                <w:color w:val="002060"/>
                <w:sz w:val="18"/>
                <w:szCs w:val="18"/>
              </w:rPr>
              <w:t xml:space="preserve"> </w:t>
            </w:r>
            <w:r>
              <w:rPr>
                <w:rFonts w:ascii="Arial" w:eastAsia="Calibri" w:hAnsi="Arial" w:cs="Arial"/>
                <w:color w:val="002060"/>
                <w:sz w:val="18"/>
                <w:szCs w:val="18"/>
              </w:rPr>
              <w:t xml:space="preserve"> de Platón.</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4. </w:t>
            </w:r>
            <w:r>
              <w:rPr>
                <w:rFonts w:ascii="Arial" w:eastAsia="Calibri" w:hAnsi="Arial" w:cs="Arial"/>
                <w:i/>
                <w:color w:val="002060"/>
                <w:sz w:val="18"/>
                <w:szCs w:val="18"/>
              </w:rPr>
              <w:t xml:space="preserve">Poética </w:t>
            </w:r>
            <w:r>
              <w:rPr>
                <w:rFonts w:ascii="Arial" w:eastAsia="Calibri" w:hAnsi="Arial" w:cs="Arial"/>
                <w:color w:val="002060"/>
                <w:sz w:val="18"/>
                <w:szCs w:val="18"/>
              </w:rPr>
              <w:t>de Aristóteles.</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5. Partes de la </w:t>
            </w:r>
            <w:r>
              <w:rPr>
                <w:rFonts w:ascii="Arial" w:eastAsia="Calibri" w:hAnsi="Arial" w:cs="Arial"/>
                <w:i/>
                <w:color w:val="002060"/>
                <w:sz w:val="18"/>
                <w:szCs w:val="18"/>
              </w:rPr>
              <w:t xml:space="preserve">Retórica </w:t>
            </w:r>
            <w:r>
              <w:rPr>
                <w:rFonts w:ascii="Arial" w:eastAsia="Calibri" w:hAnsi="Arial" w:cs="Arial"/>
                <w:color w:val="002060"/>
                <w:sz w:val="18"/>
                <w:szCs w:val="18"/>
              </w:rPr>
              <w:t xml:space="preserve"> de Aristóteles.</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6. </w:t>
            </w:r>
            <w:proofErr w:type="spellStart"/>
            <w:r>
              <w:rPr>
                <w:rFonts w:ascii="Arial" w:eastAsia="Calibri" w:hAnsi="Arial" w:cs="Arial"/>
                <w:i/>
                <w:color w:val="002060"/>
                <w:sz w:val="18"/>
                <w:szCs w:val="18"/>
              </w:rPr>
              <w:t>Antidosis</w:t>
            </w:r>
            <w:proofErr w:type="spellEnd"/>
            <w:r>
              <w:rPr>
                <w:rFonts w:ascii="Arial" w:eastAsia="Calibri" w:hAnsi="Arial" w:cs="Arial"/>
                <w:color w:val="002060"/>
                <w:sz w:val="18"/>
                <w:szCs w:val="18"/>
              </w:rPr>
              <w:t xml:space="preserve"> de </w:t>
            </w:r>
            <w:proofErr w:type="spellStart"/>
            <w:r>
              <w:rPr>
                <w:rFonts w:ascii="Arial" w:eastAsia="Calibri" w:hAnsi="Arial" w:cs="Arial"/>
                <w:color w:val="002060"/>
                <w:sz w:val="18"/>
                <w:szCs w:val="18"/>
              </w:rPr>
              <w:t>Isócrates</w:t>
            </w:r>
            <w:proofErr w:type="spellEnd"/>
            <w:r>
              <w:rPr>
                <w:rFonts w:ascii="Arial" w:eastAsia="Calibri" w:hAnsi="Arial" w:cs="Arial"/>
                <w:color w:val="002060"/>
                <w:sz w:val="18"/>
                <w:szCs w:val="18"/>
              </w:rPr>
              <w:t>.</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7. Partes de </w:t>
            </w:r>
            <w:r>
              <w:rPr>
                <w:rFonts w:ascii="Arial" w:eastAsia="Calibri" w:hAnsi="Arial" w:cs="Arial"/>
                <w:i/>
                <w:color w:val="002060"/>
                <w:sz w:val="18"/>
                <w:szCs w:val="18"/>
              </w:rPr>
              <w:t>El Orador</w:t>
            </w:r>
            <w:r>
              <w:rPr>
                <w:rFonts w:ascii="Arial" w:eastAsia="Calibri" w:hAnsi="Arial" w:cs="Arial"/>
                <w:color w:val="002060"/>
                <w:sz w:val="18"/>
                <w:szCs w:val="18"/>
              </w:rPr>
              <w:t xml:space="preserve"> de Cicerón.</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 xml:space="preserve">8. </w:t>
            </w:r>
            <w:proofErr w:type="spellStart"/>
            <w:r>
              <w:rPr>
                <w:rFonts w:ascii="Arial" w:eastAsia="Calibri" w:hAnsi="Arial" w:cs="Arial"/>
                <w:i/>
                <w:color w:val="002060"/>
                <w:sz w:val="18"/>
                <w:szCs w:val="18"/>
              </w:rPr>
              <w:t>Protagoras</w:t>
            </w:r>
            <w:proofErr w:type="spellEnd"/>
            <w:r>
              <w:rPr>
                <w:rFonts w:ascii="Arial" w:eastAsia="Calibri" w:hAnsi="Arial" w:cs="Arial"/>
                <w:color w:val="002060"/>
                <w:sz w:val="18"/>
                <w:szCs w:val="18"/>
              </w:rPr>
              <w:t xml:space="preserve"> de Platón.</w:t>
            </w:r>
          </w:p>
          <w:p w:rsidR="00FF44AE" w:rsidRPr="00E5654C"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9. Fragmentos de Protágoras.</w:t>
            </w:r>
          </w:p>
        </w:tc>
      </w:tr>
      <w:tr w:rsidR="00FF44AE" w:rsidTr="00CA5C83">
        <w:trPr>
          <w:trHeight w:val="909"/>
        </w:trPr>
        <w:tc>
          <w:tcPr>
            <w:tcW w:w="3060" w:type="dxa"/>
            <w:vAlign w:val="center"/>
          </w:tcPr>
          <w:p w:rsidR="00FF44AE" w:rsidRPr="00B94C60" w:rsidRDefault="00FF44AE" w:rsidP="00CA5C83">
            <w:pPr>
              <w:rPr>
                <w:rFonts w:ascii="Arial" w:hAnsi="Arial" w:cs="Arial"/>
                <w:b/>
                <w:color w:val="000080"/>
              </w:rPr>
            </w:pPr>
            <w:r w:rsidRPr="00B94C60">
              <w:rPr>
                <w:rFonts w:ascii="Arial" w:hAnsi="Arial" w:cs="Arial"/>
                <w:b/>
                <w:color w:val="000080"/>
              </w:rPr>
              <w:t>Régimen de asistencia</w:t>
            </w:r>
          </w:p>
        </w:tc>
        <w:tc>
          <w:tcPr>
            <w:tcW w:w="6480" w:type="dxa"/>
          </w:tcPr>
          <w:p w:rsidR="00FF44AE" w:rsidRPr="00E9498E" w:rsidRDefault="00FF44AE" w:rsidP="00CA5C83">
            <w:pPr>
              <w:jc w:val="both"/>
              <w:rPr>
                <w:rFonts w:ascii="Arial" w:hAnsi="Arial" w:cs="Arial"/>
                <w:color w:val="002060"/>
                <w:sz w:val="18"/>
                <w:szCs w:val="18"/>
              </w:rPr>
            </w:pPr>
            <w:r>
              <w:rPr>
                <w:rFonts w:ascii="Arial" w:hAnsi="Arial" w:cs="Arial"/>
                <w:color w:val="002060"/>
                <w:sz w:val="18"/>
                <w:szCs w:val="18"/>
              </w:rPr>
              <w:t>100% de asistencia imprescindible. Cada uno tiene la responsabilidad de aportar a sus compañeros en cada sesión y, al igual que el profesor, no les puede fallar.</w:t>
            </w:r>
          </w:p>
        </w:tc>
      </w:tr>
      <w:tr w:rsidR="00FF44AE" w:rsidTr="00CA5C83">
        <w:trPr>
          <w:trHeight w:val="510"/>
        </w:trPr>
        <w:tc>
          <w:tcPr>
            <w:tcW w:w="3060" w:type="dxa"/>
            <w:vAlign w:val="center"/>
          </w:tcPr>
          <w:p w:rsidR="00FF44AE" w:rsidRPr="00B94C60" w:rsidRDefault="00FF44AE" w:rsidP="00CA5C83">
            <w:pPr>
              <w:rPr>
                <w:rFonts w:ascii="Arial" w:hAnsi="Arial" w:cs="Arial"/>
                <w:b/>
                <w:color w:val="000080"/>
              </w:rPr>
            </w:pPr>
            <w:r w:rsidRPr="00B94C60">
              <w:rPr>
                <w:rFonts w:ascii="Arial" w:hAnsi="Arial" w:cs="Arial"/>
                <w:b/>
                <w:color w:val="000080"/>
              </w:rPr>
              <w:t>VI. Controles y ponderación de los mismos</w:t>
            </w:r>
          </w:p>
        </w:tc>
        <w:tc>
          <w:tcPr>
            <w:tcW w:w="6480" w:type="dxa"/>
          </w:tcPr>
          <w:p w:rsidR="00FF44AE" w:rsidRDefault="00FF44AE" w:rsidP="00CA5C83">
            <w:pPr>
              <w:pStyle w:val="NormalWeb"/>
              <w:spacing w:before="0" w:beforeAutospacing="0" w:after="0" w:afterAutospacing="0"/>
              <w:jc w:val="both"/>
              <w:rPr>
                <w:rFonts w:ascii="Arial" w:hAnsi="Arial" w:cs="Arial"/>
                <w:color w:val="002060"/>
                <w:sz w:val="18"/>
                <w:szCs w:val="18"/>
              </w:rPr>
            </w:pPr>
            <w:r w:rsidRPr="00E9498E">
              <w:rPr>
                <w:rFonts w:ascii="Arial" w:hAnsi="Arial" w:cs="Arial"/>
                <w:color w:val="002060"/>
                <w:sz w:val="18"/>
                <w:szCs w:val="18"/>
              </w:rPr>
              <w:t>1)</w:t>
            </w:r>
            <w:r>
              <w:rPr>
                <w:rFonts w:ascii="Arial" w:hAnsi="Arial" w:cs="Arial"/>
                <w:color w:val="002060"/>
                <w:sz w:val="18"/>
                <w:szCs w:val="18"/>
              </w:rPr>
              <w:t xml:space="preserve"> Desempeño en la discusión semanal. 25%</w:t>
            </w:r>
          </w:p>
          <w:p w:rsidR="00FF44AE" w:rsidRDefault="00FF44AE" w:rsidP="00CA5C83">
            <w:pPr>
              <w:pStyle w:val="NormalWeb"/>
              <w:spacing w:before="0" w:beforeAutospacing="0" w:after="0" w:afterAutospacing="0"/>
              <w:jc w:val="both"/>
              <w:rPr>
                <w:rFonts w:ascii="Arial" w:hAnsi="Arial" w:cs="Arial"/>
                <w:color w:val="002060"/>
                <w:sz w:val="18"/>
                <w:szCs w:val="18"/>
              </w:rPr>
            </w:pPr>
            <w:r>
              <w:rPr>
                <w:rFonts w:ascii="Arial" w:hAnsi="Arial" w:cs="Arial"/>
                <w:color w:val="002060"/>
                <w:sz w:val="18"/>
                <w:szCs w:val="18"/>
              </w:rPr>
              <w:t>2) Presentación semanal de una página de citas del texto leído, con comentarios personales. 25%</w:t>
            </w:r>
          </w:p>
          <w:p w:rsidR="00FF44AE" w:rsidRPr="00E9498E" w:rsidRDefault="00FF44AE" w:rsidP="00CA5C83">
            <w:pPr>
              <w:pStyle w:val="NormalWeb"/>
              <w:spacing w:before="0" w:beforeAutospacing="0" w:after="0" w:afterAutospacing="0"/>
              <w:jc w:val="both"/>
              <w:rPr>
                <w:rFonts w:ascii="Arial" w:hAnsi="Arial" w:cs="Arial"/>
                <w:color w:val="002060"/>
                <w:sz w:val="18"/>
                <w:szCs w:val="18"/>
              </w:rPr>
            </w:pPr>
            <w:r>
              <w:rPr>
                <w:rFonts w:ascii="Arial" w:hAnsi="Arial" w:cs="Arial"/>
                <w:color w:val="002060"/>
                <w:sz w:val="18"/>
                <w:szCs w:val="18"/>
              </w:rPr>
              <w:t>3</w:t>
            </w:r>
            <w:r w:rsidRPr="00E9498E">
              <w:rPr>
                <w:rFonts w:ascii="Arial" w:hAnsi="Arial" w:cs="Arial"/>
                <w:color w:val="002060"/>
                <w:sz w:val="18"/>
                <w:szCs w:val="18"/>
              </w:rPr>
              <w:t>)</w:t>
            </w:r>
            <w:r>
              <w:rPr>
                <w:rFonts w:ascii="Arial" w:hAnsi="Arial" w:cs="Arial"/>
                <w:color w:val="002060"/>
                <w:sz w:val="18"/>
                <w:szCs w:val="18"/>
              </w:rPr>
              <w:t xml:space="preserve"> Trabajo final de aproximadamente veinticinco páginas: 50%</w:t>
            </w:r>
            <w:r w:rsidRPr="00E9498E">
              <w:rPr>
                <w:rFonts w:ascii="Arial" w:hAnsi="Arial" w:cs="Arial"/>
                <w:color w:val="002060"/>
                <w:sz w:val="18"/>
                <w:szCs w:val="18"/>
              </w:rPr>
              <w:t xml:space="preserve"> </w:t>
            </w:r>
          </w:p>
        </w:tc>
      </w:tr>
      <w:tr w:rsidR="00FF44AE" w:rsidTr="00CA5C83">
        <w:trPr>
          <w:trHeight w:val="510"/>
        </w:trPr>
        <w:tc>
          <w:tcPr>
            <w:tcW w:w="3060" w:type="dxa"/>
            <w:shd w:val="clear" w:color="auto" w:fill="auto"/>
            <w:vAlign w:val="center"/>
          </w:tcPr>
          <w:p w:rsidR="00FF44AE" w:rsidRPr="00B94C60" w:rsidRDefault="00FF44AE" w:rsidP="00CA5C83">
            <w:pPr>
              <w:rPr>
                <w:rFonts w:ascii="Arial" w:hAnsi="Arial" w:cs="Arial"/>
                <w:b/>
                <w:color w:val="000080"/>
              </w:rPr>
            </w:pPr>
            <w:r w:rsidRPr="00B94C60">
              <w:rPr>
                <w:rFonts w:ascii="Arial" w:hAnsi="Arial" w:cs="Arial"/>
                <w:b/>
                <w:color w:val="000080"/>
              </w:rPr>
              <w:t>VII. Metodología</w:t>
            </w:r>
          </w:p>
        </w:tc>
        <w:tc>
          <w:tcPr>
            <w:tcW w:w="6480" w:type="dxa"/>
          </w:tcPr>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Metodología variada:</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1. Lectura semanal de textos, trayendo a clases una breve tarea escrita y comentarios a presentar oralmente.</w:t>
            </w:r>
          </w:p>
          <w:p w:rsidR="00FF44A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2. Discusión general de temas.</w:t>
            </w:r>
          </w:p>
          <w:p w:rsidR="00FF44AE" w:rsidRPr="00E9498E" w:rsidRDefault="00FF44AE" w:rsidP="00CA5C83">
            <w:pPr>
              <w:jc w:val="both"/>
              <w:rPr>
                <w:rFonts w:ascii="Arial" w:eastAsia="Calibri" w:hAnsi="Arial" w:cs="Arial"/>
                <w:color w:val="002060"/>
                <w:sz w:val="18"/>
                <w:szCs w:val="18"/>
              </w:rPr>
            </w:pPr>
            <w:r>
              <w:rPr>
                <w:rFonts w:ascii="Arial" w:eastAsia="Calibri" w:hAnsi="Arial" w:cs="Arial"/>
                <w:color w:val="002060"/>
                <w:sz w:val="18"/>
                <w:szCs w:val="18"/>
              </w:rPr>
              <w:t>3. Exposición del profesor para contextualizar textos y para explicar temas.</w:t>
            </w:r>
          </w:p>
        </w:tc>
      </w:tr>
      <w:tr w:rsidR="00FF44AE" w:rsidRPr="00D34567" w:rsidTr="00CA5C83">
        <w:trPr>
          <w:trHeight w:val="3019"/>
        </w:trPr>
        <w:tc>
          <w:tcPr>
            <w:tcW w:w="3060" w:type="dxa"/>
            <w:shd w:val="clear" w:color="auto" w:fill="auto"/>
            <w:vAlign w:val="center"/>
          </w:tcPr>
          <w:p w:rsidR="00FF44AE" w:rsidRPr="00B94C60" w:rsidRDefault="00FF44AE" w:rsidP="00CA5C83">
            <w:pPr>
              <w:rPr>
                <w:rFonts w:ascii="Arial" w:hAnsi="Arial" w:cs="Arial"/>
                <w:b/>
                <w:color w:val="000080"/>
              </w:rPr>
            </w:pPr>
            <w:r w:rsidRPr="00B94C60">
              <w:rPr>
                <w:rFonts w:ascii="Arial" w:hAnsi="Arial" w:cs="Arial"/>
                <w:b/>
                <w:color w:val="000080"/>
              </w:rPr>
              <w:lastRenderedPageBreak/>
              <w:t>VIII. Bibliografía</w:t>
            </w:r>
          </w:p>
        </w:tc>
        <w:tc>
          <w:tcPr>
            <w:tcW w:w="6480" w:type="dxa"/>
          </w:tcPr>
          <w:p w:rsidR="00FF44AE" w:rsidRPr="004D49E6" w:rsidRDefault="00FF44AE" w:rsidP="00CA5C83">
            <w:pPr>
              <w:jc w:val="both"/>
              <w:rPr>
                <w:rFonts w:ascii="Arial" w:eastAsia="Calibri" w:hAnsi="Arial" w:cs="Arial"/>
                <w:color w:val="17365D"/>
                <w:sz w:val="18"/>
                <w:szCs w:val="18"/>
              </w:rPr>
            </w:pPr>
          </w:p>
          <w:p w:rsidR="00FF44AE" w:rsidRPr="004D49E6" w:rsidRDefault="00FF44AE" w:rsidP="00CA5C83">
            <w:pPr>
              <w:jc w:val="both"/>
              <w:rPr>
                <w:rFonts w:ascii="Arial" w:eastAsia="Calibri" w:hAnsi="Arial" w:cs="Arial"/>
                <w:color w:val="17365D"/>
                <w:sz w:val="18"/>
                <w:szCs w:val="18"/>
              </w:rPr>
            </w:pPr>
            <w:r w:rsidRPr="004D49E6">
              <w:rPr>
                <w:rFonts w:ascii="Arial" w:eastAsia="Calibri" w:hAnsi="Arial" w:cs="Arial"/>
                <w:color w:val="17365D"/>
                <w:sz w:val="18"/>
                <w:szCs w:val="18"/>
              </w:rPr>
              <w:t>1. Será obligatoria la lectura de los textos clásicos antes referidos.</w:t>
            </w:r>
          </w:p>
          <w:p w:rsidR="00FF44AE" w:rsidRPr="004D49E6" w:rsidRDefault="00FF44AE" w:rsidP="00CA5C83">
            <w:pPr>
              <w:jc w:val="both"/>
              <w:rPr>
                <w:rFonts w:ascii="Arial" w:eastAsia="Calibri" w:hAnsi="Arial" w:cs="Arial"/>
                <w:color w:val="17365D"/>
                <w:sz w:val="18"/>
                <w:szCs w:val="18"/>
              </w:rPr>
            </w:pPr>
            <w:r w:rsidRPr="004D49E6">
              <w:rPr>
                <w:rFonts w:ascii="Arial" w:eastAsia="Calibri" w:hAnsi="Arial" w:cs="Arial"/>
                <w:color w:val="17365D"/>
                <w:sz w:val="18"/>
                <w:szCs w:val="18"/>
              </w:rPr>
              <w:t>2. Lecturas complementarias (entre otras posibles según los intereses de los estudiantes):</w:t>
            </w:r>
          </w:p>
          <w:p w:rsidR="00FF44AE" w:rsidRPr="004D49E6" w:rsidRDefault="00FF44AE" w:rsidP="00CA5C83">
            <w:pPr>
              <w:rPr>
                <w:rFonts w:ascii="Arial" w:hAnsi="Arial" w:cs="Arial"/>
                <w:color w:val="17365D"/>
                <w:sz w:val="18"/>
                <w:szCs w:val="18"/>
                <w:lang w:val="en-US"/>
              </w:rPr>
            </w:pPr>
            <w:r w:rsidRPr="004D49E6">
              <w:rPr>
                <w:rFonts w:ascii="Arial" w:hAnsi="Arial" w:cs="Arial"/>
                <w:color w:val="17365D"/>
                <w:sz w:val="18"/>
                <w:szCs w:val="18"/>
                <w:lang w:val="en-US"/>
              </w:rPr>
              <w:t xml:space="preserve">a-Haskins, Ekaterina (2004) </w:t>
            </w:r>
            <w:r w:rsidRPr="004D49E6">
              <w:rPr>
                <w:rFonts w:ascii="Arial" w:hAnsi="Arial" w:cs="Arial"/>
                <w:i/>
                <w:color w:val="17365D"/>
                <w:sz w:val="18"/>
                <w:szCs w:val="18"/>
                <w:lang w:val="en-US"/>
              </w:rPr>
              <w:t>Logos and Power in Isocrates and Aristoteles</w:t>
            </w:r>
            <w:r w:rsidRPr="004D49E6">
              <w:rPr>
                <w:rFonts w:ascii="Arial" w:hAnsi="Arial" w:cs="Arial"/>
                <w:color w:val="17365D"/>
                <w:sz w:val="18"/>
                <w:szCs w:val="18"/>
                <w:lang w:val="en-US"/>
              </w:rPr>
              <w:t>, University of South Carolina Press</w:t>
            </w:r>
          </w:p>
          <w:p w:rsidR="00FF44AE" w:rsidRPr="004D49E6" w:rsidRDefault="00FF44AE" w:rsidP="00CA5C83">
            <w:pPr>
              <w:rPr>
                <w:rFonts w:ascii="Arial" w:hAnsi="Arial" w:cs="Arial"/>
                <w:color w:val="17365D"/>
                <w:sz w:val="18"/>
                <w:szCs w:val="18"/>
                <w:lang w:val="en-US"/>
              </w:rPr>
            </w:pPr>
            <w:r w:rsidRPr="004D49E6">
              <w:rPr>
                <w:rFonts w:ascii="Arial" w:hAnsi="Arial" w:cs="Arial"/>
                <w:color w:val="17365D"/>
                <w:sz w:val="18"/>
                <w:szCs w:val="18"/>
                <w:lang w:val="en-US"/>
              </w:rPr>
              <w:t>b-</w:t>
            </w:r>
            <w:proofErr w:type="spellStart"/>
            <w:r w:rsidRPr="004D49E6">
              <w:rPr>
                <w:rFonts w:ascii="Arial" w:hAnsi="Arial" w:cs="Arial"/>
                <w:color w:val="17365D"/>
                <w:sz w:val="18"/>
                <w:szCs w:val="18"/>
                <w:lang w:val="en-US"/>
              </w:rPr>
              <w:t>Consigny</w:t>
            </w:r>
            <w:proofErr w:type="spellEnd"/>
            <w:r w:rsidRPr="004D49E6">
              <w:rPr>
                <w:rFonts w:ascii="Arial" w:hAnsi="Arial" w:cs="Arial"/>
                <w:color w:val="17365D"/>
                <w:sz w:val="18"/>
                <w:szCs w:val="18"/>
                <w:lang w:val="en-US"/>
              </w:rPr>
              <w:t xml:space="preserve">, Scott (2001) </w:t>
            </w:r>
            <w:r w:rsidRPr="004D49E6">
              <w:rPr>
                <w:rFonts w:ascii="Arial" w:hAnsi="Arial" w:cs="Arial"/>
                <w:i/>
                <w:color w:val="17365D"/>
                <w:sz w:val="18"/>
                <w:szCs w:val="18"/>
                <w:lang w:val="en-US"/>
              </w:rPr>
              <w:t>Gorgias: Sophist and Artist</w:t>
            </w:r>
            <w:r w:rsidRPr="004D49E6">
              <w:rPr>
                <w:rFonts w:ascii="Arial" w:hAnsi="Arial" w:cs="Arial"/>
                <w:color w:val="17365D"/>
                <w:sz w:val="18"/>
                <w:szCs w:val="18"/>
                <w:lang w:val="en-US"/>
              </w:rPr>
              <w:t>, University of South Carolina Press</w:t>
            </w:r>
          </w:p>
          <w:p w:rsidR="00FF44AE" w:rsidRPr="004D49E6" w:rsidRDefault="00FF44AE" w:rsidP="00CA5C83">
            <w:pPr>
              <w:rPr>
                <w:rFonts w:ascii="Arial" w:hAnsi="Arial" w:cs="Arial"/>
                <w:color w:val="17365D"/>
                <w:sz w:val="18"/>
                <w:szCs w:val="18"/>
                <w:lang w:val="en-US"/>
              </w:rPr>
            </w:pPr>
            <w:r w:rsidRPr="004D49E6">
              <w:rPr>
                <w:rFonts w:ascii="Arial" w:hAnsi="Arial" w:cs="Arial"/>
                <w:color w:val="17365D"/>
                <w:sz w:val="18"/>
                <w:szCs w:val="18"/>
                <w:lang w:val="en-US"/>
              </w:rPr>
              <w:t>c-</w:t>
            </w:r>
            <w:proofErr w:type="spellStart"/>
            <w:r w:rsidRPr="004D49E6">
              <w:rPr>
                <w:rFonts w:ascii="Arial" w:hAnsi="Arial" w:cs="Arial"/>
                <w:color w:val="17365D"/>
                <w:sz w:val="18"/>
                <w:szCs w:val="18"/>
                <w:lang w:val="en-US"/>
              </w:rPr>
              <w:t>Atwill</w:t>
            </w:r>
            <w:proofErr w:type="spellEnd"/>
            <w:r w:rsidRPr="004D49E6">
              <w:rPr>
                <w:rFonts w:ascii="Arial" w:hAnsi="Arial" w:cs="Arial"/>
                <w:color w:val="17365D"/>
                <w:sz w:val="18"/>
                <w:szCs w:val="18"/>
                <w:lang w:val="en-US"/>
              </w:rPr>
              <w:t xml:space="preserve">, Janet (1998) </w:t>
            </w:r>
            <w:r w:rsidRPr="004D49E6">
              <w:rPr>
                <w:rFonts w:ascii="Arial" w:hAnsi="Arial" w:cs="Arial"/>
                <w:i/>
                <w:color w:val="17365D"/>
                <w:sz w:val="18"/>
                <w:szCs w:val="18"/>
                <w:lang w:val="en-US"/>
              </w:rPr>
              <w:t>Rhetoric Reclaimed</w:t>
            </w:r>
            <w:r w:rsidRPr="004D49E6">
              <w:rPr>
                <w:rFonts w:ascii="Arial" w:hAnsi="Arial" w:cs="Arial"/>
                <w:color w:val="17365D"/>
                <w:sz w:val="18"/>
                <w:szCs w:val="18"/>
                <w:lang w:val="en-US"/>
              </w:rPr>
              <w:t>, Cornell University Press</w:t>
            </w:r>
          </w:p>
          <w:p w:rsidR="00FF44AE" w:rsidRPr="004D49E6" w:rsidRDefault="00FF44AE" w:rsidP="00CA5C83">
            <w:pPr>
              <w:jc w:val="both"/>
              <w:rPr>
                <w:rFonts w:ascii="Arial" w:hAnsi="Arial" w:cs="Arial"/>
                <w:color w:val="17365D"/>
                <w:sz w:val="18"/>
                <w:szCs w:val="18"/>
                <w:lang w:val="en-US"/>
              </w:rPr>
            </w:pPr>
          </w:p>
        </w:tc>
      </w:tr>
    </w:tbl>
    <w:p w:rsidR="00FF44AE" w:rsidRPr="00D34567" w:rsidRDefault="00FF44AE" w:rsidP="00FF44AE">
      <w:pPr>
        <w:rPr>
          <w:lang w:val="en-US"/>
        </w:rPr>
      </w:pPr>
    </w:p>
    <w:p w:rsidR="008D7723" w:rsidRPr="00FF44AE" w:rsidRDefault="008D7723" w:rsidP="002A743C">
      <w:pPr>
        <w:rPr>
          <w:lang w:val="en-US"/>
        </w:rPr>
      </w:pPr>
    </w:p>
    <w:sectPr w:rsidR="008D7723" w:rsidRPr="00FF44AE" w:rsidSect="00F302D0">
      <w:headerReference w:type="default" r:id="rId8"/>
      <w:pgSz w:w="12240" w:h="15840"/>
      <w:pgMar w:top="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9B9" w:rsidRDefault="004A49B9" w:rsidP="00F302D0">
      <w:pPr>
        <w:spacing w:after="0" w:line="240" w:lineRule="auto"/>
      </w:pPr>
      <w:r>
        <w:separator/>
      </w:r>
    </w:p>
  </w:endnote>
  <w:endnote w:type="continuationSeparator" w:id="0">
    <w:p w:rsidR="004A49B9" w:rsidRDefault="004A49B9" w:rsidP="00F3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9B9" w:rsidRDefault="004A49B9" w:rsidP="00F302D0">
      <w:pPr>
        <w:spacing w:after="0" w:line="240" w:lineRule="auto"/>
      </w:pPr>
      <w:r>
        <w:separator/>
      </w:r>
    </w:p>
  </w:footnote>
  <w:footnote w:type="continuationSeparator" w:id="0">
    <w:p w:rsidR="004A49B9" w:rsidRDefault="004A49B9" w:rsidP="00F30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D0" w:rsidRDefault="00F302D0" w:rsidP="00F302D0">
    <w:pPr>
      <w:pStyle w:val="Encabezado"/>
      <w:ind w:left="-426"/>
    </w:pPr>
    <w:r>
      <w:rPr>
        <w:noProof/>
        <w:lang w:eastAsia="es-CL"/>
      </w:rPr>
      <w:drawing>
        <wp:inline distT="0" distB="0" distL="0" distR="0" wp14:anchorId="77E6C672" wp14:editId="6B580004">
          <wp:extent cx="2028825" cy="711682"/>
          <wp:effectExtent l="0" t="0" r="0" b="0"/>
          <wp:docPr id="3" name="Imagen 3" descr="C:\Users\monica\Downloads\Logo_SEC_EST_digit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ca\Downloads\Logo_SEC_EST_digital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4922" cy="717329"/>
                  </a:xfrm>
                  <a:prstGeom prst="rect">
                    <a:avLst/>
                  </a:prstGeom>
                  <a:noFill/>
                  <a:ln>
                    <a:noFill/>
                  </a:ln>
                </pic:spPr>
              </pic:pic>
            </a:graphicData>
          </a:graphic>
        </wp:inline>
      </w:drawing>
    </w:r>
  </w:p>
  <w:p w:rsidR="00F302D0" w:rsidRDefault="00F302D0" w:rsidP="00F302D0">
    <w:pPr>
      <w:pStyle w:val="Encabezado"/>
    </w:pPr>
  </w:p>
  <w:p w:rsidR="00F302D0" w:rsidRDefault="00F302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C4E99"/>
    <w:multiLevelType w:val="hybridMultilevel"/>
    <w:tmpl w:val="6FEAD75A"/>
    <w:lvl w:ilvl="0" w:tplc="DA06B3C8">
      <w:start w:val="18"/>
      <w:numFmt w:val="bullet"/>
      <w:lvlText w:val="-"/>
      <w:lvlJc w:val="left"/>
      <w:pPr>
        <w:ind w:left="720" w:hanging="360"/>
      </w:pPr>
      <w:rPr>
        <w:rFonts w:ascii="Garamond" w:eastAsiaTheme="minorHAnsi" w:hAnsi="Garamond"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D0"/>
    <w:rsid w:val="0005344B"/>
    <w:rsid w:val="000D0C63"/>
    <w:rsid w:val="00123A7D"/>
    <w:rsid w:val="001F3D36"/>
    <w:rsid w:val="00295149"/>
    <w:rsid w:val="002A743C"/>
    <w:rsid w:val="004A49B9"/>
    <w:rsid w:val="00512CCB"/>
    <w:rsid w:val="00533CAF"/>
    <w:rsid w:val="006624C4"/>
    <w:rsid w:val="00862866"/>
    <w:rsid w:val="008B2E55"/>
    <w:rsid w:val="008D7723"/>
    <w:rsid w:val="00957D4A"/>
    <w:rsid w:val="00990E4B"/>
    <w:rsid w:val="009E4D8B"/>
    <w:rsid w:val="00B4124B"/>
    <w:rsid w:val="00BF183C"/>
    <w:rsid w:val="00D056B8"/>
    <w:rsid w:val="00F17A74"/>
    <w:rsid w:val="00F302D0"/>
    <w:rsid w:val="00FE45C2"/>
    <w:rsid w:val="00FF0172"/>
    <w:rsid w:val="00FF44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7D"/>
    <w:rPr>
      <w:rFonts w:eastAsia="Times New Roman" w:cs="Times New Roman"/>
    </w:rPr>
  </w:style>
  <w:style w:type="paragraph" w:styleId="Ttulo1">
    <w:name w:val="heading 1"/>
    <w:basedOn w:val="Normal"/>
    <w:link w:val="Ttulo1Car"/>
    <w:uiPriority w:val="9"/>
    <w:qFormat/>
    <w:rsid w:val="008B2E55"/>
    <w:pPr>
      <w:spacing w:before="100" w:beforeAutospacing="1" w:after="100" w:afterAutospacing="1" w:line="240" w:lineRule="auto"/>
      <w:outlineLvl w:val="0"/>
    </w:pPr>
    <w:rPr>
      <w:rFonts w:ascii="Times New Roman" w:hAnsi="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2D0"/>
    <w:pPr>
      <w:tabs>
        <w:tab w:val="center" w:pos="4419"/>
        <w:tab w:val="right" w:pos="8838"/>
      </w:tabs>
      <w:spacing w:after="0" w:line="240" w:lineRule="auto"/>
    </w:pPr>
    <w:rPr>
      <w:rFonts w:eastAsiaTheme="minorHAnsi" w:cstheme="minorBidi"/>
    </w:rPr>
  </w:style>
  <w:style w:type="character" w:customStyle="1" w:styleId="EncabezadoCar">
    <w:name w:val="Encabezado Car"/>
    <w:basedOn w:val="Fuentedeprrafopredeter"/>
    <w:link w:val="Encabezado"/>
    <w:uiPriority w:val="99"/>
    <w:rsid w:val="00F302D0"/>
  </w:style>
  <w:style w:type="paragraph" w:styleId="Piedepgina">
    <w:name w:val="footer"/>
    <w:basedOn w:val="Normal"/>
    <w:link w:val="PiedepginaCar"/>
    <w:uiPriority w:val="99"/>
    <w:unhideWhenUsed/>
    <w:rsid w:val="00F302D0"/>
    <w:pPr>
      <w:tabs>
        <w:tab w:val="center" w:pos="4419"/>
        <w:tab w:val="right" w:pos="8838"/>
      </w:tabs>
      <w:spacing w:after="0" w:line="240" w:lineRule="auto"/>
    </w:pPr>
    <w:rPr>
      <w:rFonts w:eastAsiaTheme="minorHAnsi" w:cstheme="minorBidi"/>
    </w:rPr>
  </w:style>
  <w:style w:type="character" w:customStyle="1" w:styleId="PiedepginaCar">
    <w:name w:val="Pie de página Car"/>
    <w:basedOn w:val="Fuentedeprrafopredeter"/>
    <w:link w:val="Piedepgina"/>
    <w:uiPriority w:val="99"/>
    <w:rsid w:val="00F302D0"/>
  </w:style>
  <w:style w:type="paragraph" w:styleId="Textodeglobo">
    <w:name w:val="Balloon Text"/>
    <w:basedOn w:val="Normal"/>
    <w:link w:val="TextodegloboCar"/>
    <w:uiPriority w:val="99"/>
    <w:semiHidden/>
    <w:unhideWhenUsed/>
    <w:rsid w:val="00F302D0"/>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F302D0"/>
    <w:rPr>
      <w:rFonts w:ascii="Tahoma" w:hAnsi="Tahoma" w:cs="Tahoma"/>
      <w:sz w:val="16"/>
      <w:szCs w:val="16"/>
    </w:rPr>
  </w:style>
  <w:style w:type="character" w:customStyle="1" w:styleId="Ttulo1Car">
    <w:name w:val="Título 1 Car"/>
    <w:basedOn w:val="Fuentedeprrafopredeter"/>
    <w:link w:val="Ttulo1"/>
    <w:uiPriority w:val="9"/>
    <w:rsid w:val="008B2E55"/>
    <w:rPr>
      <w:rFonts w:ascii="Times New Roman" w:eastAsia="Times New Roman" w:hAnsi="Times New Roman" w:cs="Times New Roman"/>
      <w:b/>
      <w:bCs/>
      <w:kern w:val="36"/>
      <w:sz w:val="48"/>
      <w:szCs w:val="48"/>
      <w:lang w:eastAsia="es-CL"/>
    </w:rPr>
  </w:style>
  <w:style w:type="character" w:customStyle="1" w:styleId="watch-title">
    <w:name w:val="watch-title"/>
    <w:basedOn w:val="Fuentedeprrafopredeter"/>
    <w:rsid w:val="008B2E55"/>
  </w:style>
  <w:style w:type="paragraph" w:styleId="Prrafodelista">
    <w:name w:val="List Paragraph"/>
    <w:basedOn w:val="Normal"/>
    <w:uiPriority w:val="34"/>
    <w:qFormat/>
    <w:rsid w:val="00B4124B"/>
    <w:pPr>
      <w:spacing w:line="360" w:lineRule="auto"/>
      <w:ind w:left="720"/>
      <w:contextualSpacing/>
      <w:jc w:val="center"/>
    </w:pPr>
    <w:rPr>
      <w:rFonts w:ascii="Garamond" w:eastAsiaTheme="minorHAnsi" w:hAnsi="Garamond" w:cstheme="minorBidi"/>
      <w:sz w:val="26"/>
    </w:rPr>
  </w:style>
  <w:style w:type="paragraph" w:styleId="NormalWeb">
    <w:name w:val="Normal (Web)"/>
    <w:basedOn w:val="Normal"/>
    <w:rsid w:val="00FF44AE"/>
    <w:pPr>
      <w:spacing w:before="100" w:beforeAutospacing="1" w:after="100" w:afterAutospacing="1" w:line="240" w:lineRule="auto"/>
    </w:pPr>
    <w:rPr>
      <w:rFonts w:ascii="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7D"/>
    <w:rPr>
      <w:rFonts w:eastAsia="Times New Roman" w:cs="Times New Roman"/>
    </w:rPr>
  </w:style>
  <w:style w:type="paragraph" w:styleId="Ttulo1">
    <w:name w:val="heading 1"/>
    <w:basedOn w:val="Normal"/>
    <w:link w:val="Ttulo1Car"/>
    <w:uiPriority w:val="9"/>
    <w:qFormat/>
    <w:rsid w:val="008B2E55"/>
    <w:pPr>
      <w:spacing w:before="100" w:beforeAutospacing="1" w:after="100" w:afterAutospacing="1" w:line="240" w:lineRule="auto"/>
      <w:outlineLvl w:val="0"/>
    </w:pPr>
    <w:rPr>
      <w:rFonts w:ascii="Times New Roman" w:hAnsi="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2D0"/>
    <w:pPr>
      <w:tabs>
        <w:tab w:val="center" w:pos="4419"/>
        <w:tab w:val="right" w:pos="8838"/>
      </w:tabs>
      <w:spacing w:after="0" w:line="240" w:lineRule="auto"/>
    </w:pPr>
    <w:rPr>
      <w:rFonts w:eastAsiaTheme="minorHAnsi" w:cstheme="minorBidi"/>
    </w:rPr>
  </w:style>
  <w:style w:type="character" w:customStyle="1" w:styleId="EncabezadoCar">
    <w:name w:val="Encabezado Car"/>
    <w:basedOn w:val="Fuentedeprrafopredeter"/>
    <w:link w:val="Encabezado"/>
    <w:uiPriority w:val="99"/>
    <w:rsid w:val="00F302D0"/>
  </w:style>
  <w:style w:type="paragraph" w:styleId="Piedepgina">
    <w:name w:val="footer"/>
    <w:basedOn w:val="Normal"/>
    <w:link w:val="PiedepginaCar"/>
    <w:uiPriority w:val="99"/>
    <w:unhideWhenUsed/>
    <w:rsid w:val="00F302D0"/>
    <w:pPr>
      <w:tabs>
        <w:tab w:val="center" w:pos="4419"/>
        <w:tab w:val="right" w:pos="8838"/>
      </w:tabs>
      <w:spacing w:after="0" w:line="240" w:lineRule="auto"/>
    </w:pPr>
    <w:rPr>
      <w:rFonts w:eastAsiaTheme="minorHAnsi" w:cstheme="minorBidi"/>
    </w:rPr>
  </w:style>
  <w:style w:type="character" w:customStyle="1" w:styleId="PiedepginaCar">
    <w:name w:val="Pie de página Car"/>
    <w:basedOn w:val="Fuentedeprrafopredeter"/>
    <w:link w:val="Piedepgina"/>
    <w:uiPriority w:val="99"/>
    <w:rsid w:val="00F302D0"/>
  </w:style>
  <w:style w:type="paragraph" w:styleId="Textodeglobo">
    <w:name w:val="Balloon Text"/>
    <w:basedOn w:val="Normal"/>
    <w:link w:val="TextodegloboCar"/>
    <w:uiPriority w:val="99"/>
    <w:semiHidden/>
    <w:unhideWhenUsed/>
    <w:rsid w:val="00F302D0"/>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F302D0"/>
    <w:rPr>
      <w:rFonts w:ascii="Tahoma" w:hAnsi="Tahoma" w:cs="Tahoma"/>
      <w:sz w:val="16"/>
      <w:szCs w:val="16"/>
    </w:rPr>
  </w:style>
  <w:style w:type="character" w:customStyle="1" w:styleId="Ttulo1Car">
    <w:name w:val="Título 1 Car"/>
    <w:basedOn w:val="Fuentedeprrafopredeter"/>
    <w:link w:val="Ttulo1"/>
    <w:uiPriority w:val="9"/>
    <w:rsid w:val="008B2E55"/>
    <w:rPr>
      <w:rFonts w:ascii="Times New Roman" w:eastAsia="Times New Roman" w:hAnsi="Times New Roman" w:cs="Times New Roman"/>
      <w:b/>
      <w:bCs/>
      <w:kern w:val="36"/>
      <w:sz w:val="48"/>
      <w:szCs w:val="48"/>
      <w:lang w:eastAsia="es-CL"/>
    </w:rPr>
  </w:style>
  <w:style w:type="character" w:customStyle="1" w:styleId="watch-title">
    <w:name w:val="watch-title"/>
    <w:basedOn w:val="Fuentedeprrafopredeter"/>
    <w:rsid w:val="008B2E55"/>
  </w:style>
  <w:style w:type="paragraph" w:styleId="Prrafodelista">
    <w:name w:val="List Paragraph"/>
    <w:basedOn w:val="Normal"/>
    <w:uiPriority w:val="34"/>
    <w:qFormat/>
    <w:rsid w:val="00B4124B"/>
    <w:pPr>
      <w:spacing w:line="360" w:lineRule="auto"/>
      <w:ind w:left="720"/>
      <w:contextualSpacing/>
      <w:jc w:val="center"/>
    </w:pPr>
    <w:rPr>
      <w:rFonts w:ascii="Garamond" w:eastAsiaTheme="minorHAnsi" w:hAnsi="Garamond" w:cstheme="minorBidi"/>
      <w:sz w:val="26"/>
    </w:rPr>
  </w:style>
  <w:style w:type="paragraph" w:styleId="NormalWeb">
    <w:name w:val="Normal (Web)"/>
    <w:basedOn w:val="Normal"/>
    <w:rsid w:val="00FF44AE"/>
    <w:pPr>
      <w:spacing w:before="100" w:beforeAutospacing="1" w:after="100" w:afterAutospacing="1" w:line="240" w:lineRule="auto"/>
    </w:pPr>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084">
      <w:bodyDiv w:val="1"/>
      <w:marLeft w:val="0"/>
      <w:marRight w:val="0"/>
      <w:marTop w:val="0"/>
      <w:marBottom w:val="0"/>
      <w:divBdr>
        <w:top w:val="none" w:sz="0" w:space="0" w:color="auto"/>
        <w:left w:val="none" w:sz="0" w:space="0" w:color="auto"/>
        <w:bottom w:val="none" w:sz="0" w:space="0" w:color="auto"/>
        <w:right w:val="none" w:sz="0" w:space="0" w:color="auto"/>
      </w:divBdr>
      <w:divsChild>
        <w:div w:id="792528054">
          <w:marLeft w:val="0"/>
          <w:marRight w:val="0"/>
          <w:marTop w:val="0"/>
          <w:marBottom w:val="0"/>
          <w:divBdr>
            <w:top w:val="none" w:sz="0" w:space="0" w:color="auto"/>
            <w:left w:val="none" w:sz="0" w:space="0" w:color="auto"/>
            <w:bottom w:val="none" w:sz="0" w:space="0" w:color="auto"/>
            <w:right w:val="none" w:sz="0" w:space="0" w:color="auto"/>
          </w:divBdr>
        </w:div>
        <w:div w:id="1090004457">
          <w:marLeft w:val="0"/>
          <w:marRight w:val="0"/>
          <w:marTop w:val="0"/>
          <w:marBottom w:val="0"/>
          <w:divBdr>
            <w:top w:val="none" w:sz="0" w:space="0" w:color="auto"/>
            <w:left w:val="none" w:sz="0" w:space="0" w:color="auto"/>
            <w:bottom w:val="none" w:sz="0" w:space="0" w:color="auto"/>
            <w:right w:val="none" w:sz="0" w:space="0" w:color="auto"/>
          </w:divBdr>
        </w:div>
        <w:div w:id="1917661696">
          <w:marLeft w:val="0"/>
          <w:marRight w:val="0"/>
          <w:marTop w:val="0"/>
          <w:marBottom w:val="0"/>
          <w:divBdr>
            <w:top w:val="none" w:sz="0" w:space="0" w:color="auto"/>
            <w:left w:val="none" w:sz="0" w:space="0" w:color="auto"/>
            <w:bottom w:val="none" w:sz="0" w:space="0" w:color="auto"/>
            <w:right w:val="none" w:sz="0" w:space="0" w:color="auto"/>
          </w:divBdr>
        </w:div>
        <w:div w:id="1260721785">
          <w:marLeft w:val="0"/>
          <w:marRight w:val="0"/>
          <w:marTop w:val="0"/>
          <w:marBottom w:val="0"/>
          <w:divBdr>
            <w:top w:val="none" w:sz="0" w:space="0" w:color="auto"/>
            <w:left w:val="none" w:sz="0" w:space="0" w:color="auto"/>
            <w:bottom w:val="none" w:sz="0" w:space="0" w:color="auto"/>
            <w:right w:val="none" w:sz="0" w:space="0" w:color="auto"/>
          </w:divBdr>
        </w:div>
        <w:div w:id="897595839">
          <w:marLeft w:val="0"/>
          <w:marRight w:val="0"/>
          <w:marTop w:val="0"/>
          <w:marBottom w:val="0"/>
          <w:divBdr>
            <w:top w:val="none" w:sz="0" w:space="0" w:color="auto"/>
            <w:left w:val="none" w:sz="0" w:space="0" w:color="auto"/>
            <w:bottom w:val="none" w:sz="0" w:space="0" w:color="auto"/>
            <w:right w:val="none" w:sz="0" w:space="0" w:color="auto"/>
          </w:divBdr>
        </w:div>
        <w:div w:id="1800612689">
          <w:marLeft w:val="0"/>
          <w:marRight w:val="0"/>
          <w:marTop w:val="0"/>
          <w:marBottom w:val="0"/>
          <w:divBdr>
            <w:top w:val="none" w:sz="0" w:space="0" w:color="auto"/>
            <w:left w:val="none" w:sz="0" w:space="0" w:color="auto"/>
            <w:bottom w:val="none" w:sz="0" w:space="0" w:color="auto"/>
            <w:right w:val="none" w:sz="0" w:space="0" w:color="auto"/>
          </w:divBdr>
        </w:div>
        <w:div w:id="1347168789">
          <w:marLeft w:val="0"/>
          <w:marRight w:val="0"/>
          <w:marTop w:val="0"/>
          <w:marBottom w:val="0"/>
          <w:divBdr>
            <w:top w:val="none" w:sz="0" w:space="0" w:color="auto"/>
            <w:left w:val="none" w:sz="0" w:space="0" w:color="auto"/>
            <w:bottom w:val="none" w:sz="0" w:space="0" w:color="auto"/>
            <w:right w:val="none" w:sz="0" w:space="0" w:color="auto"/>
          </w:divBdr>
        </w:div>
      </w:divsChild>
    </w:div>
    <w:div w:id="603417176">
      <w:bodyDiv w:val="1"/>
      <w:marLeft w:val="0"/>
      <w:marRight w:val="0"/>
      <w:marTop w:val="0"/>
      <w:marBottom w:val="0"/>
      <w:divBdr>
        <w:top w:val="none" w:sz="0" w:space="0" w:color="auto"/>
        <w:left w:val="none" w:sz="0" w:space="0" w:color="auto"/>
        <w:bottom w:val="none" w:sz="0" w:space="0" w:color="auto"/>
        <w:right w:val="none" w:sz="0" w:space="0" w:color="auto"/>
      </w:divBdr>
    </w:div>
    <w:div w:id="999041315">
      <w:bodyDiv w:val="1"/>
      <w:marLeft w:val="0"/>
      <w:marRight w:val="0"/>
      <w:marTop w:val="0"/>
      <w:marBottom w:val="0"/>
      <w:divBdr>
        <w:top w:val="none" w:sz="0" w:space="0" w:color="auto"/>
        <w:left w:val="none" w:sz="0" w:space="0" w:color="auto"/>
        <w:bottom w:val="none" w:sz="0" w:space="0" w:color="auto"/>
        <w:right w:val="none" w:sz="0" w:space="0" w:color="auto"/>
      </w:divBdr>
    </w:div>
    <w:div w:id="1146316433">
      <w:bodyDiv w:val="1"/>
      <w:marLeft w:val="0"/>
      <w:marRight w:val="0"/>
      <w:marTop w:val="0"/>
      <w:marBottom w:val="0"/>
      <w:divBdr>
        <w:top w:val="none" w:sz="0" w:space="0" w:color="auto"/>
        <w:left w:val="none" w:sz="0" w:space="0" w:color="auto"/>
        <w:bottom w:val="none" w:sz="0" w:space="0" w:color="auto"/>
        <w:right w:val="none" w:sz="0" w:space="0" w:color="auto"/>
      </w:divBdr>
    </w:div>
    <w:div w:id="1576042391">
      <w:bodyDiv w:val="1"/>
      <w:marLeft w:val="0"/>
      <w:marRight w:val="0"/>
      <w:marTop w:val="0"/>
      <w:marBottom w:val="0"/>
      <w:divBdr>
        <w:top w:val="none" w:sz="0" w:space="0" w:color="auto"/>
        <w:left w:val="none" w:sz="0" w:space="0" w:color="auto"/>
        <w:bottom w:val="none" w:sz="0" w:space="0" w:color="auto"/>
        <w:right w:val="none" w:sz="0" w:space="0" w:color="auto"/>
      </w:divBdr>
    </w:div>
    <w:div w:id="15916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Velozo</dc:creator>
  <cp:lastModifiedBy>Monica Velozo</cp:lastModifiedBy>
  <cp:revision>2</cp:revision>
  <cp:lastPrinted>2016-06-07T20:15:00Z</cp:lastPrinted>
  <dcterms:created xsi:type="dcterms:W3CDTF">2017-03-14T12:54:00Z</dcterms:created>
  <dcterms:modified xsi:type="dcterms:W3CDTF">2017-03-14T12:54:00Z</dcterms:modified>
</cp:coreProperties>
</file>