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5FE53" w14:textId="77777777" w:rsidR="00DA3BF3" w:rsidRPr="002C6AD2" w:rsidRDefault="00DA3BF3" w:rsidP="00DA3BF3">
      <w:pPr>
        <w:jc w:val="both"/>
        <w:rPr>
          <w:rFonts w:ascii="Garamond" w:hAnsi="Garamond"/>
          <w:lang w:val="es-ES"/>
        </w:rPr>
      </w:pPr>
      <w:r w:rsidRPr="002C6AD2">
        <w:rPr>
          <w:rFonts w:ascii="Garamond" w:hAnsi="Garamond"/>
          <w:lang w:val="es-ES"/>
        </w:rPr>
        <w:t>Facultad de Derecho</w:t>
      </w:r>
    </w:p>
    <w:p w14:paraId="599AB288" w14:textId="77777777" w:rsidR="00DA3BF3" w:rsidRPr="002C6AD2" w:rsidRDefault="00DA3BF3" w:rsidP="00DA3BF3">
      <w:pPr>
        <w:jc w:val="both"/>
        <w:rPr>
          <w:rFonts w:ascii="Garamond" w:hAnsi="Garamond"/>
          <w:lang w:val="es-ES"/>
        </w:rPr>
      </w:pPr>
      <w:r w:rsidRPr="002C6AD2">
        <w:rPr>
          <w:rFonts w:ascii="Garamond" w:hAnsi="Garamond"/>
          <w:lang w:val="es-ES"/>
        </w:rPr>
        <w:t>Universidad de Chile</w:t>
      </w:r>
    </w:p>
    <w:p w14:paraId="1EBFF954" w14:textId="77777777" w:rsidR="00DA3BF3" w:rsidRPr="002C6AD2" w:rsidRDefault="00DA3BF3" w:rsidP="00DA3BF3">
      <w:pPr>
        <w:jc w:val="both"/>
        <w:rPr>
          <w:rFonts w:ascii="Garamond" w:hAnsi="Garamond"/>
          <w:lang w:val="es-ES"/>
        </w:rPr>
      </w:pPr>
      <w:r w:rsidRPr="002C6AD2">
        <w:rPr>
          <w:rFonts w:ascii="Garamond" w:hAnsi="Garamond"/>
          <w:lang w:val="es-ES"/>
        </w:rPr>
        <w:t>Derecho Civil IV</w:t>
      </w:r>
    </w:p>
    <w:p w14:paraId="45CCD0E6" w14:textId="77777777" w:rsidR="00DA3BF3" w:rsidRPr="002C6AD2" w:rsidRDefault="00DA3BF3" w:rsidP="00DA3BF3">
      <w:pPr>
        <w:jc w:val="both"/>
        <w:rPr>
          <w:rFonts w:ascii="Garamond" w:hAnsi="Garamond"/>
          <w:lang w:val="es-ES"/>
        </w:rPr>
      </w:pPr>
      <w:r w:rsidRPr="002C6AD2">
        <w:rPr>
          <w:rFonts w:ascii="Garamond" w:hAnsi="Garamond"/>
          <w:lang w:val="es-ES"/>
        </w:rPr>
        <w:t>Fernando Atria Lemaitre</w:t>
      </w:r>
    </w:p>
    <w:p w14:paraId="5D76E909" w14:textId="77777777" w:rsidR="00DA3BF3" w:rsidRPr="002C6AD2" w:rsidRDefault="00DA3BF3" w:rsidP="00DA3BF3">
      <w:pPr>
        <w:jc w:val="both"/>
        <w:rPr>
          <w:rFonts w:ascii="Garamond" w:hAnsi="Garamond"/>
          <w:lang w:val="es-ES"/>
        </w:rPr>
      </w:pPr>
    </w:p>
    <w:p w14:paraId="35D6E42C" w14:textId="77777777" w:rsidR="00DA3BF3" w:rsidRPr="002C6AD2" w:rsidRDefault="00DA3BF3" w:rsidP="00DA3BF3">
      <w:pPr>
        <w:jc w:val="both"/>
        <w:rPr>
          <w:rFonts w:ascii="Garamond" w:hAnsi="Garamond"/>
          <w:lang w:val="es-ES"/>
        </w:rPr>
      </w:pPr>
    </w:p>
    <w:p w14:paraId="0FFC4707" w14:textId="77777777" w:rsidR="00DA3BF3" w:rsidRPr="002C6AD2" w:rsidRDefault="00DA3BF3" w:rsidP="00DA3BF3">
      <w:pPr>
        <w:jc w:val="both"/>
        <w:rPr>
          <w:rFonts w:ascii="Garamond" w:hAnsi="Garamond"/>
          <w:lang w:val="es-ES"/>
        </w:rPr>
      </w:pPr>
    </w:p>
    <w:p w14:paraId="5C3D7F41" w14:textId="77777777" w:rsidR="00DA3BF3" w:rsidRPr="002C6AD2" w:rsidRDefault="00DA3BF3" w:rsidP="00DA3BF3">
      <w:pPr>
        <w:jc w:val="center"/>
        <w:rPr>
          <w:rFonts w:ascii="Garamond" w:hAnsi="Garamond"/>
          <w:lang w:val="es-ES"/>
        </w:rPr>
      </w:pPr>
      <w:r w:rsidRPr="002C6AD2">
        <w:rPr>
          <w:rFonts w:ascii="Garamond" w:hAnsi="Garamond"/>
          <w:lang w:val="es-ES"/>
        </w:rPr>
        <w:t>SEMINARIO I</w:t>
      </w:r>
    </w:p>
    <w:p w14:paraId="3E47C4CB" w14:textId="77777777" w:rsidR="004E2AED" w:rsidRPr="002C6AD2" w:rsidRDefault="004E2AED" w:rsidP="00DA3BF3">
      <w:pPr>
        <w:jc w:val="center"/>
        <w:rPr>
          <w:rFonts w:ascii="Garamond" w:hAnsi="Garamond"/>
          <w:lang w:val="es-ES"/>
        </w:rPr>
      </w:pPr>
    </w:p>
    <w:p w14:paraId="625573F7" w14:textId="77777777" w:rsidR="00DA3BF3" w:rsidRPr="002C6AD2" w:rsidRDefault="00DA3BF3" w:rsidP="00DA3BF3">
      <w:pPr>
        <w:jc w:val="center"/>
        <w:rPr>
          <w:rFonts w:ascii="Garamond" w:hAnsi="Garamond"/>
          <w:lang w:val="es-ES"/>
        </w:rPr>
      </w:pPr>
      <w:r w:rsidRPr="002C6AD2">
        <w:rPr>
          <w:rFonts w:ascii="Garamond" w:hAnsi="Garamond"/>
          <w:lang w:val="es-ES"/>
        </w:rPr>
        <w:t>LA PROPIEDAD COMO INSTITUCIÓN JURÍDICA</w:t>
      </w:r>
    </w:p>
    <w:p w14:paraId="034EAADE" w14:textId="77777777" w:rsidR="00DA3BF3" w:rsidRPr="002C6AD2" w:rsidRDefault="00DA3BF3" w:rsidP="00DA3BF3">
      <w:pPr>
        <w:jc w:val="both"/>
        <w:rPr>
          <w:rFonts w:ascii="Garamond" w:hAnsi="Garamond"/>
          <w:lang w:val="es-ES"/>
        </w:rPr>
      </w:pPr>
    </w:p>
    <w:p w14:paraId="7BFDBBD8" w14:textId="77777777" w:rsidR="00DA3BF3" w:rsidRPr="002C6AD2" w:rsidRDefault="00DA3BF3" w:rsidP="00DA3BF3">
      <w:pPr>
        <w:jc w:val="both"/>
        <w:rPr>
          <w:rFonts w:ascii="Garamond" w:hAnsi="Garamond"/>
          <w:lang w:val="es-ES"/>
        </w:rPr>
      </w:pPr>
    </w:p>
    <w:p w14:paraId="501C4C53" w14:textId="77777777" w:rsidR="00DA3BF3" w:rsidRPr="002C6AD2" w:rsidRDefault="00DA3BF3" w:rsidP="00DA3BF3">
      <w:pPr>
        <w:jc w:val="both"/>
        <w:rPr>
          <w:rFonts w:ascii="Garamond" w:hAnsi="Garamond"/>
          <w:lang w:val="es-ES"/>
        </w:rPr>
      </w:pPr>
      <w:r w:rsidRPr="002C6AD2">
        <w:rPr>
          <w:rFonts w:ascii="Garamond" w:hAnsi="Garamond"/>
          <w:lang w:val="es-ES"/>
        </w:rPr>
        <w:t>Este seminario tiene por objeto abordar las diferencias entre la reflexión institucional de la propiedad y las reflexiones filosóficas de la misma, a través de la discusión de ciertos rasgos de la configuración institucional de la propiedad que la hacen idónea para resolver problemas prácticos presentados en el contexto de la relación entre las cosas y los derechos que se tienen sobre ellas.</w:t>
      </w:r>
    </w:p>
    <w:p w14:paraId="68A8EA7C" w14:textId="77777777" w:rsidR="00DA3BF3" w:rsidRPr="002C6AD2" w:rsidRDefault="00DA3BF3" w:rsidP="00DA3BF3">
      <w:pPr>
        <w:jc w:val="both"/>
        <w:rPr>
          <w:rFonts w:ascii="Garamond" w:hAnsi="Garamond"/>
          <w:lang w:val="es-ES"/>
        </w:rPr>
      </w:pPr>
    </w:p>
    <w:p w14:paraId="33388B30" w14:textId="77777777" w:rsidR="00DA3BF3" w:rsidRPr="002C6AD2" w:rsidRDefault="00DA3BF3" w:rsidP="00DA3BF3">
      <w:pPr>
        <w:jc w:val="both"/>
        <w:rPr>
          <w:rFonts w:ascii="Garamond" w:hAnsi="Garamond"/>
          <w:lang w:val="es-ES"/>
        </w:rPr>
      </w:pPr>
      <w:r w:rsidRPr="002C6AD2">
        <w:rPr>
          <w:rFonts w:ascii="Garamond" w:hAnsi="Garamond"/>
          <w:lang w:val="es-ES"/>
        </w:rPr>
        <w:t>Para ello, la o el estudiante deberá preparar la sesión con la lectura de dos textos y un caso indicados más abajo y que se encuentran en la plataforma u-cursos de la sección. A continuación, se presentan una breve guía para la lectura compuesta por las preguntas relevantes que la o él estudiante debería ser capaz de responder luego de la lectura de los materiales indicados para dar cuenta de una comprensión cabal de los problemas allí discutidos.</w:t>
      </w:r>
    </w:p>
    <w:p w14:paraId="1B4078BF" w14:textId="77777777" w:rsidR="00DA3BF3" w:rsidRPr="002C6AD2" w:rsidRDefault="00DA3BF3" w:rsidP="00DA3BF3">
      <w:pPr>
        <w:jc w:val="both"/>
        <w:rPr>
          <w:rFonts w:ascii="Garamond" w:hAnsi="Garamond"/>
          <w:lang w:val="es-ES"/>
        </w:rPr>
      </w:pPr>
    </w:p>
    <w:p w14:paraId="1364F5BB" w14:textId="77777777" w:rsidR="00DA3BF3" w:rsidRPr="002C6AD2" w:rsidRDefault="00DA3BF3" w:rsidP="00DA3BF3">
      <w:pPr>
        <w:jc w:val="both"/>
        <w:rPr>
          <w:rFonts w:ascii="Garamond" w:hAnsi="Garamond"/>
          <w:lang w:val="es-ES"/>
        </w:rPr>
      </w:pPr>
    </w:p>
    <w:p w14:paraId="2333BF35" w14:textId="77777777" w:rsidR="00DA3BF3" w:rsidRPr="002C6AD2" w:rsidRDefault="00DA3BF3" w:rsidP="00DA3BF3">
      <w:pPr>
        <w:jc w:val="both"/>
        <w:rPr>
          <w:rFonts w:ascii="Garamond" w:hAnsi="Garamond"/>
        </w:rPr>
      </w:pPr>
      <w:r w:rsidRPr="002C6AD2">
        <w:rPr>
          <w:rFonts w:ascii="Garamond" w:hAnsi="Garamond"/>
          <w:lang w:val="es-ES"/>
        </w:rPr>
        <w:t>HONORÉ, Tony</w:t>
      </w:r>
      <w:r w:rsidRPr="002C6AD2">
        <w:rPr>
          <w:rFonts w:ascii="Garamond" w:hAnsi="Garamond"/>
        </w:rPr>
        <w:t>. Property, title and redistribution. </w:t>
      </w:r>
    </w:p>
    <w:p w14:paraId="133B178B" w14:textId="77777777" w:rsidR="00DA3BF3" w:rsidRPr="002C6AD2" w:rsidRDefault="00DA3BF3" w:rsidP="00DA3BF3">
      <w:pPr>
        <w:jc w:val="both"/>
        <w:rPr>
          <w:rFonts w:ascii="Garamond" w:hAnsi="Garamond"/>
        </w:rPr>
      </w:pPr>
    </w:p>
    <w:p w14:paraId="5D02E751" w14:textId="77777777" w:rsidR="00DA3BF3" w:rsidRPr="002C6AD2" w:rsidRDefault="00DA3BF3" w:rsidP="00DA3BF3">
      <w:pPr>
        <w:pStyle w:val="Prrafodelista"/>
        <w:numPr>
          <w:ilvl w:val="0"/>
          <w:numId w:val="1"/>
        </w:numPr>
        <w:jc w:val="both"/>
        <w:rPr>
          <w:rFonts w:ascii="Garamond" w:hAnsi="Garamond"/>
        </w:rPr>
      </w:pPr>
      <w:r w:rsidRPr="002C6AD2">
        <w:rPr>
          <w:rFonts w:ascii="Garamond" w:hAnsi="Garamond"/>
        </w:rPr>
        <w:t>¿Cuál es, para Honoré, la propuesta filosófica de Nozick para justificar el derecho de una persona sobre una cosa?</w:t>
      </w:r>
    </w:p>
    <w:p w14:paraId="5370F4A1" w14:textId="77777777" w:rsidR="00DA3BF3" w:rsidRPr="002C6AD2" w:rsidRDefault="00DA3BF3" w:rsidP="00DA3BF3">
      <w:pPr>
        <w:pStyle w:val="Prrafodelista"/>
        <w:numPr>
          <w:ilvl w:val="0"/>
          <w:numId w:val="1"/>
        </w:numPr>
        <w:jc w:val="both"/>
        <w:rPr>
          <w:rFonts w:ascii="Garamond" w:hAnsi="Garamond"/>
        </w:rPr>
      </w:pPr>
      <w:r w:rsidRPr="002C6AD2">
        <w:rPr>
          <w:rFonts w:ascii="Garamond" w:hAnsi="Garamond"/>
        </w:rPr>
        <w:t>¿Cuáles son las principales falencias de esa propuesta?</w:t>
      </w:r>
    </w:p>
    <w:p w14:paraId="2F65950A" w14:textId="77777777" w:rsidR="00DA3BF3" w:rsidRPr="002C6AD2" w:rsidRDefault="00DA3BF3" w:rsidP="00DA3BF3">
      <w:pPr>
        <w:pStyle w:val="Prrafodelista"/>
        <w:numPr>
          <w:ilvl w:val="0"/>
          <w:numId w:val="1"/>
        </w:numPr>
        <w:jc w:val="both"/>
        <w:rPr>
          <w:rFonts w:ascii="Garamond" w:hAnsi="Garamond"/>
        </w:rPr>
      </w:pPr>
      <w:r w:rsidRPr="002C6AD2">
        <w:rPr>
          <w:rFonts w:ascii="Garamond" w:hAnsi="Garamond"/>
        </w:rPr>
        <w:t xml:space="preserve">¿Puede la propiedad privada como institución cumplir fines redistributivos? </w:t>
      </w:r>
    </w:p>
    <w:p w14:paraId="67135E39" w14:textId="77777777" w:rsidR="00DA3BF3" w:rsidRPr="002C6AD2" w:rsidRDefault="00DA3BF3" w:rsidP="00DA3BF3">
      <w:pPr>
        <w:jc w:val="both"/>
        <w:rPr>
          <w:rFonts w:ascii="Garamond" w:hAnsi="Garamond"/>
        </w:rPr>
      </w:pPr>
    </w:p>
    <w:p w14:paraId="6D129662" w14:textId="77777777" w:rsidR="00DA3BF3" w:rsidRPr="002C6AD2" w:rsidRDefault="00DA3BF3" w:rsidP="00DA3BF3">
      <w:pPr>
        <w:jc w:val="both"/>
        <w:rPr>
          <w:rFonts w:ascii="Garamond" w:hAnsi="Garamond"/>
        </w:rPr>
      </w:pPr>
    </w:p>
    <w:p w14:paraId="7D201A18" w14:textId="74EDD2C8" w:rsidR="00DA3BF3" w:rsidRPr="002C6AD2" w:rsidRDefault="004A2FD1" w:rsidP="004A2FD1">
      <w:pPr>
        <w:jc w:val="both"/>
        <w:rPr>
          <w:rFonts w:ascii="Garamond" w:hAnsi="Garamond"/>
        </w:rPr>
      </w:pPr>
      <w:r w:rsidRPr="002C6AD2">
        <w:rPr>
          <w:rFonts w:ascii="Garamond" w:hAnsi="Garamond"/>
        </w:rPr>
        <w:t>WALDRON, Jeremy. “To Bestow Stability upon Possession”, Hume’s Alternative to Locke</w:t>
      </w:r>
    </w:p>
    <w:p w14:paraId="53960B85" w14:textId="77777777" w:rsidR="00DA3BF3" w:rsidRPr="002C6AD2" w:rsidRDefault="00DA3BF3" w:rsidP="00DA3BF3">
      <w:pPr>
        <w:jc w:val="both"/>
        <w:rPr>
          <w:rFonts w:ascii="Garamond" w:hAnsi="Garamond"/>
          <w:lang w:val="es-ES"/>
        </w:rPr>
      </w:pPr>
    </w:p>
    <w:p w14:paraId="7A4D493A" w14:textId="77777777" w:rsidR="003C1F7D" w:rsidRPr="002C6AD2" w:rsidRDefault="003C1F7D" w:rsidP="004A2FD1">
      <w:pPr>
        <w:pStyle w:val="Prrafodelista"/>
        <w:numPr>
          <w:ilvl w:val="0"/>
          <w:numId w:val="2"/>
        </w:numPr>
        <w:jc w:val="both"/>
        <w:rPr>
          <w:rFonts w:ascii="Garamond" w:hAnsi="Garamond"/>
          <w:lang w:val="es-ES"/>
        </w:rPr>
      </w:pPr>
      <w:r w:rsidRPr="002C6AD2">
        <w:rPr>
          <w:rFonts w:ascii="Garamond" w:hAnsi="Garamond"/>
          <w:lang w:val="es-ES"/>
        </w:rPr>
        <w:t>¿Cuáles son las diferencias entre las teorías explicativas de la propiedad ‘</w:t>
      </w:r>
      <w:r w:rsidRPr="002C6AD2">
        <w:rPr>
          <w:rFonts w:ascii="Garamond" w:hAnsi="Garamond"/>
          <w:i/>
          <w:lang w:val="es-ES"/>
        </w:rPr>
        <w:t>Top Down’</w:t>
      </w:r>
      <w:r w:rsidRPr="002C6AD2">
        <w:rPr>
          <w:rFonts w:ascii="Garamond" w:hAnsi="Garamond"/>
          <w:lang w:val="es-ES"/>
        </w:rPr>
        <w:t xml:space="preserve"> (de arriba hacia abajo) y las ‘</w:t>
      </w:r>
      <w:r w:rsidRPr="002C6AD2">
        <w:rPr>
          <w:rFonts w:ascii="Garamond" w:hAnsi="Garamond"/>
          <w:i/>
          <w:lang w:val="es-ES"/>
        </w:rPr>
        <w:t>Bottom Up’</w:t>
      </w:r>
      <w:r w:rsidRPr="002C6AD2">
        <w:rPr>
          <w:rFonts w:ascii="Garamond" w:hAnsi="Garamond"/>
          <w:lang w:val="es-ES"/>
        </w:rPr>
        <w:t xml:space="preserve"> (de abajo hacia arriba)?</w:t>
      </w:r>
    </w:p>
    <w:p w14:paraId="00F0374D" w14:textId="06EE557D" w:rsidR="004C5A2B" w:rsidRDefault="003C1F7D" w:rsidP="004A2FD1">
      <w:pPr>
        <w:pStyle w:val="Prrafodelista"/>
        <w:numPr>
          <w:ilvl w:val="0"/>
          <w:numId w:val="2"/>
        </w:numPr>
        <w:jc w:val="both"/>
        <w:rPr>
          <w:rFonts w:ascii="Garamond" w:hAnsi="Garamond"/>
          <w:lang w:val="es-ES"/>
        </w:rPr>
      </w:pPr>
      <w:r w:rsidRPr="002C6AD2">
        <w:rPr>
          <w:rFonts w:ascii="Garamond" w:hAnsi="Garamond"/>
          <w:lang w:val="es-ES"/>
        </w:rPr>
        <w:t xml:space="preserve">Según Waldron, ¿cuáles son los criterios que en definitiva </w:t>
      </w:r>
      <w:r w:rsidR="004C5A2B" w:rsidRPr="002C6AD2">
        <w:rPr>
          <w:rFonts w:ascii="Garamond" w:hAnsi="Garamond"/>
          <w:lang w:val="es-ES"/>
        </w:rPr>
        <w:t>permiten distinguir entre las diversas teorías ‘</w:t>
      </w:r>
      <w:r w:rsidR="004C5A2B" w:rsidRPr="002C6AD2">
        <w:rPr>
          <w:rFonts w:ascii="Garamond" w:hAnsi="Garamond"/>
          <w:i/>
          <w:lang w:val="es-ES"/>
        </w:rPr>
        <w:t>Bottom Up’</w:t>
      </w:r>
      <w:r w:rsidR="004C5A2B" w:rsidRPr="002C6AD2">
        <w:rPr>
          <w:rFonts w:ascii="Garamond" w:hAnsi="Garamond"/>
          <w:lang w:val="es-ES"/>
        </w:rPr>
        <w:t>?</w:t>
      </w:r>
    </w:p>
    <w:p w14:paraId="005240E8" w14:textId="0E13DAC3" w:rsidR="002C6AD2" w:rsidRPr="002C6AD2" w:rsidRDefault="002C6AD2" w:rsidP="004A2FD1">
      <w:pPr>
        <w:pStyle w:val="Prrafodelista"/>
        <w:numPr>
          <w:ilvl w:val="0"/>
          <w:numId w:val="2"/>
        </w:numPr>
        <w:jc w:val="both"/>
        <w:rPr>
          <w:rFonts w:ascii="Garamond" w:hAnsi="Garamond"/>
          <w:lang w:val="es-ES"/>
        </w:rPr>
      </w:pPr>
      <w:r>
        <w:rPr>
          <w:rFonts w:ascii="Garamond" w:hAnsi="Garamond"/>
          <w:lang w:val="es-ES"/>
        </w:rPr>
        <w:t xml:space="preserve">¿Cuál es el </w:t>
      </w:r>
      <w:r w:rsidR="008B497C">
        <w:rPr>
          <w:rFonts w:ascii="Garamond" w:hAnsi="Garamond"/>
          <w:lang w:val="es-ES"/>
        </w:rPr>
        <w:t>“</w:t>
      </w:r>
      <w:r>
        <w:rPr>
          <w:rFonts w:ascii="Garamond" w:hAnsi="Garamond"/>
          <w:lang w:val="es-ES"/>
        </w:rPr>
        <w:t>nivel de información”</w:t>
      </w:r>
      <w:r w:rsidR="008B497C">
        <w:rPr>
          <w:rFonts w:ascii="Garamond" w:hAnsi="Garamond"/>
          <w:lang w:val="es-ES"/>
        </w:rPr>
        <w:t xml:space="preserve"> y</w:t>
      </w:r>
      <w:r>
        <w:rPr>
          <w:rFonts w:ascii="Garamond" w:hAnsi="Garamond"/>
          <w:lang w:val="es-ES"/>
        </w:rPr>
        <w:t xml:space="preserve"> “</w:t>
      </w:r>
      <w:r w:rsidR="008B497C">
        <w:rPr>
          <w:rFonts w:ascii="Garamond" w:hAnsi="Garamond"/>
          <w:lang w:val="es-ES"/>
        </w:rPr>
        <w:t xml:space="preserve">el estándar de </w:t>
      </w:r>
      <w:r>
        <w:rPr>
          <w:rFonts w:ascii="Garamond" w:hAnsi="Garamond"/>
          <w:lang w:val="es-ES"/>
        </w:rPr>
        <w:t xml:space="preserve">legitimidad” que </w:t>
      </w:r>
      <w:r w:rsidR="00CB6A42">
        <w:rPr>
          <w:rFonts w:ascii="Garamond" w:hAnsi="Garamond"/>
          <w:lang w:val="es-ES"/>
        </w:rPr>
        <w:t>cada una de las</w:t>
      </w:r>
      <w:r>
        <w:rPr>
          <w:rFonts w:ascii="Garamond" w:hAnsi="Garamond"/>
          <w:lang w:val="es-ES"/>
        </w:rPr>
        <w:t xml:space="preserve"> teorías ‘</w:t>
      </w:r>
      <w:r w:rsidRPr="002C6AD2">
        <w:rPr>
          <w:rFonts w:ascii="Garamond" w:hAnsi="Garamond"/>
          <w:i/>
          <w:lang w:val="es-ES"/>
        </w:rPr>
        <w:t>Bottom Up</w:t>
      </w:r>
      <w:r>
        <w:rPr>
          <w:rFonts w:ascii="Garamond" w:hAnsi="Garamond"/>
          <w:lang w:val="es-ES"/>
        </w:rPr>
        <w:t>’</w:t>
      </w:r>
      <w:r w:rsidR="00CB6A42">
        <w:rPr>
          <w:rFonts w:ascii="Garamond" w:hAnsi="Garamond"/>
          <w:lang w:val="es-ES"/>
        </w:rPr>
        <w:t xml:space="preserve"> </w:t>
      </w:r>
      <w:r w:rsidR="00E43B9C">
        <w:rPr>
          <w:rFonts w:ascii="Garamond" w:hAnsi="Garamond"/>
          <w:lang w:val="es-ES"/>
        </w:rPr>
        <w:t xml:space="preserve">implica o </w:t>
      </w:r>
      <w:bookmarkStart w:id="0" w:name="_GoBack"/>
      <w:bookmarkEnd w:id="0"/>
      <w:r w:rsidR="00CB6A42">
        <w:rPr>
          <w:rFonts w:ascii="Garamond" w:hAnsi="Garamond"/>
          <w:lang w:val="es-ES"/>
        </w:rPr>
        <w:t>debe cumplir?</w:t>
      </w:r>
    </w:p>
    <w:p w14:paraId="3E44D072" w14:textId="2CFCF2FA" w:rsidR="00DA3BF3" w:rsidRPr="002C6AD2" w:rsidRDefault="003C1F7D" w:rsidP="00DA3BF3">
      <w:pPr>
        <w:pStyle w:val="Prrafodelista"/>
        <w:numPr>
          <w:ilvl w:val="0"/>
          <w:numId w:val="2"/>
        </w:numPr>
        <w:jc w:val="both"/>
        <w:rPr>
          <w:rFonts w:ascii="Garamond" w:hAnsi="Garamond"/>
          <w:lang w:val="es-ES"/>
        </w:rPr>
      </w:pPr>
      <w:r w:rsidRPr="002C6AD2">
        <w:rPr>
          <w:rFonts w:ascii="Garamond" w:hAnsi="Garamond"/>
          <w:lang w:val="es-ES"/>
        </w:rPr>
        <w:t xml:space="preserve"> </w:t>
      </w:r>
      <w:r w:rsidR="004C5A2B" w:rsidRPr="002C6AD2">
        <w:rPr>
          <w:rFonts w:ascii="Garamond" w:hAnsi="Garamond"/>
          <w:lang w:val="es-ES"/>
        </w:rPr>
        <w:t>¿Cuáles son los problemas de cada una de las teorías ‘</w:t>
      </w:r>
      <w:r w:rsidR="004C5A2B" w:rsidRPr="002C6AD2">
        <w:rPr>
          <w:rFonts w:ascii="Garamond" w:hAnsi="Garamond"/>
          <w:i/>
          <w:lang w:val="es-ES"/>
        </w:rPr>
        <w:t>Bottom Up</w:t>
      </w:r>
      <w:r w:rsidR="004C5A2B" w:rsidRPr="002C6AD2">
        <w:rPr>
          <w:rFonts w:ascii="Garamond" w:hAnsi="Garamond"/>
          <w:lang w:val="es-ES"/>
        </w:rPr>
        <w:t>’ y por qué la propuesta de Hume, según Waldron, vendría a ser una mejor alternativa?</w:t>
      </w:r>
    </w:p>
    <w:p w14:paraId="70FD8B2A" w14:textId="77777777" w:rsidR="00DA3BF3" w:rsidRPr="002C6AD2" w:rsidRDefault="00DA3BF3" w:rsidP="00DA3BF3">
      <w:pPr>
        <w:jc w:val="both"/>
        <w:rPr>
          <w:rFonts w:ascii="Garamond" w:hAnsi="Garamond"/>
          <w:lang w:val="es-ES"/>
        </w:rPr>
      </w:pPr>
    </w:p>
    <w:p w14:paraId="49D0BDB9" w14:textId="220B7C2F" w:rsidR="00DB3E97" w:rsidRPr="002C6AD2" w:rsidRDefault="006E4ECC">
      <w:pPr>
        <w:rPr>
          <w:rFonts w:ascii="Garamond" w:hAnsi="Garamond"/>
        </w:rPr>
      </w:pPr>
      <w:r>
        <w:rPr>
          <w:rFonts w:ascii="Garamond" w:hAnsi="Garamond"/>
        </w:rPr>
        <w:t xml:space="preserve">SENTENCIA: </w:t>
      </w:r>
      <w:r w:rsidR="003C1F7D" w:rsidRPr="002C6AD2">
        <w:rPr>
          <w:rFonts w:ascii="Garamond" w:hAnsi="Garamond"/>
        </w:rPr>
        <w:t>HASLEM V. LOCKWOOD</w:t>
      </w:r>
    </w:p>
    <w:p w14:paraId="7CADAB9B" w14:textId="77777777" w:rsidR="003C1F7D" w:rsidRPr="002C6AD2" w:rsidRDefault="003C1F7D">
      <w:pPr>
        <w:rPr>
          <w:rFonts w:ascii="Garamond" w:hAnsi="Garamond"/>
        </w:rPr>
      </w:pPr>
    </w:p>
    <w:p w14:paraId="11A520F7" w14:textId="236E61DF" w:rsidR="002C6AD2" w:rsidRPr="00550DFF" w:rsidRDefault="00CB6A42" w:rsidP="00550DFF">
      <w:pPr>
        <w:pStyle w:val="Prrafodelista"/>
        <w:numPr>
          <w:ilvl w:val="0"/>
          <w:numId w:val="3"/>
        </w:numPr>
        <w:rPr>
          <w:rFonts w:ascii="Garamond" w:hAnsi="Garamond"/>
        </w:rPr>
      </w:pPr>
      <w:r>
        <w:rPr>
          <w:rFonts w:ascii="Garamond" w:hAnsi="Garamond"/>
        </w:rPr>
        <w:t>¿Cuá</w:t>
      </w:r>
      <w:r w:rsidR="002C6AD2" w:rsidRPr="002C6AD2">
        <w:rPr>
          <w:rFonts w:ascii="Garamond" w:hAnsi="Garamond"/>
        </w:rPr>
        <w:t xml:space="preserve">l es </w:t>
      </w:r>
      <w:r w:rsidR="002C6AD2" w:rsidRPr="002C6AD2">
        <w:rPr>
          <w:rFonts w:ascii="Garamond" w:hAnsi="Garamond"/>
        </w:rPr>
        <w:t xml:space="preserve">en la relación </w:t>
      </w:r>
      <w:r w:rsidR="002C6AD2">
        <w:rPr>
          <w:rFonts w:ascii="Garamond" w:hAnsi="Garamond"/>
        </w:rPr>
        <w:t>que se da entre</w:t>
      </w:r>
      <w:r w:rsidR="002C6AD2" w:rsidRPr="002C6AD2">
        <w:rPr>
          <w:rFonts w:ascii="Garamond" w:hAnsi="Garamond"/>
        </w:rPr>
        <w:t xml:space="preserve"> “ocupación” y “trabajo”</w:t>
      </w:r>
      <w:r w:rsidR="002C6AD2">
        <w:rPr>
          <w:rFonts w:ascii="Garamond" w:hAnsi="Garamond"/>
        </w:rPr>
        <w:t xml:space="preserve">, en tanto </w:t>
      </w:r>
      <w:r w:rsidR="002C6AD2" w:rsidRPr="002C6AD2">
        <w:rPr>
          <w:rFonts w:ascii="Garamond" w:hAnsi="Garamond"/>
        </w:rPr>
        <w:t>fundamento</w:t>
      </w:r>
      <w:r w:rsidR="002C6AD2">
        <w:rPr>
          <w:rFonts w:ascii="Garamond" w:hAnsi="Garamond"/>
        </w:rPr>
        <w:t>s</w:t>
      </w:r>
      <w:r w:rsidR="002C6AD2" w:rsidRPr="002C6AD2">
        <w:rPr>
          <w:rFonts w:ascii="Garamond" w:hAnsi="Garamond"/>
        </w:rPr>
        <w:t xml:space="preserve"> del derecho a poseer</w:t>
      </w:r>
      <w:r>
        <w:rPr>
          <w:rFonts w:ascii="Garamond" w:hAnsi="Garamond"/>
        </w:rPr>
        <w:t>?</w:t>
      </w:r>
    </w:p>
    <w:sectPr w:rsidR="002C6AD2" w:rsidRPr="00550DFF" w:rsidSect="00684F1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Garamond">
    <w:panose1 w:val="020204040303010108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A5E60"/>
    <w:multiLevelType w:val="hybridMultilevel"/>
    <w:tmpl w:val="7CB46D9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nsid w:val="5F90566F"/>
    <w:multiLevelType w:val="hybridMultilevel"/>
    <w:tmpl w:val="53F694A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nsid w:val="71AF0802"/>
    <w:multiLevelType w:val="hybridMultilevel"/>
    <w:tmpl w:val="137CF37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BF3"/>
    <w:rsid w:val="000E0FFD"/>
    <w:rsid w:val="002C6AD2"/>
    <w:rsid w:val="003C1F7D"/>
    <w:rsid w:val="004A2FD1"/>
    <w:rsid w:val="004C5A2B"/>
    <w:rsid w:val="004E2AED"/>
    <w:rsid w:val="00550DFF"/>
    <w:rsid w:val="00684F15"/>
    <w:rsid w:val="006E4ECC"/>
    <w:rsid w:val="008B497C"/>
    <w:rsid w:val="008D22A5"/>
    <w:rsid w:val="00CB6A42"/>
    <w:rsid w:val="00DA3BF3"/>
    <w:rsid w:val="00E43B9C"/>
    <w:rsid w:val="00E64AB0"/>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4BAB408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A3BF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A3B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318</Words>
  <Characters>1750</Characters>
  <Application>Microsoft Macintosh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Germán José Acevedo mundaca</dc:creator>
  <cp:keywords/>
  <dc:description/>
  <cp:lastModifiedBy>Alejandro Ramírez</cp:lastModifiedBy>
  <cp:revision>6</cp:revision>
  <dcterms:created xsi:type="dcterms:W3CDTF">2017-09-07T01:38:00Z</dcterms:created>
  <dcterms:modified xsi:type="dcterms:W3CDTF">2017-09-07T17:48:00Z</dcterms:modified>
</cp:coreProperties>
</file>