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07A0B" w14:textId="77777777" w:rsidR="00A52279" w:rsidRPr="00DF176C" w:rsidRDefault="00A52279" w:rsidP="00A52279">
      <w:pPr>
        <w:spacing w:after="0" w:line="240" w:lineRule="auto"/>
        <w:jc w:val="both"/>
        <w:rPr>
          <w:rFonts w:ascii="Calibri" w:hAnsi="Calibri"/>
          <w:b/>
          <w:lang w:val="es-ES_tradnl"/>
        </w:rPr>
      </w:pPr>
      <w:r w:rsidRPr="00DF176C">
        <w:rPr>
          <w:rFonts w:ascii="Calibri" w:hAnsi="Calibri"/>
          <w:b/>
          <w:lang w:val="es-ES_tradnl"/>
        </w:rPr>
        <w:t>PROGRAMA TEORÍA GENERAL DE LA ARGUMENTACIÓN 2016</w:t>
      </w:r>
    </w:p>
    <w:p w14:paraId="4C26ACD2" w14:textId="77777777" w:rsidR="00A52279" w:rsidRPr="00DF176C" w:rsidRDefault="00A52279" w:rsidP="00A52279">
      <w:pPr>
        <w:spacing w:after="0" w:line="240" w:lineRule="auto"/>
        <w:jc w:val="both"/>
        <w:rPr>
          <w:rFonts w:ascii="Calibri" w:hAnsi="Calibri"/>
          <w:lang w:val="es-ES_tradnl"/>
        </w:rPr>
      </w:pPr>
    </w:p>
    <w:p w14:paraId="02C0D04E" w14:textId="77777777" w:rsidR="00A52279" w:rsidRPr="00DF176C" w:rsidRDefault="00A52279" w:rsidP="00A52279">
      <w:pPr>
        <w:spacing w:after="0" w:line="240" w:lineRule="auto"/>
        <w:jc w:val="both"/>
        <w:rPr>
          <w:rFonts w:ascii="Calibri" w:hAnsi="Calibri"/>
          <w:lang w:val="es-ES_tradnl"/>
        </w:rPr>
      </w:pPr>
      <w:r w:rsidRPr="00DF176C">
        <w:rPr>
          <w:rFonts w:ascii="Calibri" w:hAnsi="Calibri"/>
          <w:lang w:val="es-ES_tradnl"/>
        </w:rPr>
        <w:t>Nombre del curso:</w:t>
      </w:r>
      <w:r w:rsidRPr="00DF176C">
        <w:rPr>
          <w:rFonts w:ascii="Calibri" w:hAnsi="Calibri"/>
          <w:lang w:val="es-ES_tradnl"/>
        </w:rPr>
        <w:tab/>
        <w:t xml:space="preserve">Teoría General de la Argumentación  </w:t>
      </w:r>
    </w:p>
    <w:p w14:paraId="3A03F5E9" w14:textId="77777777" w:rsidR="00A52279" w:rsidRPr="00DF176C" w:rsidRDefault="00A52279" w:rsidP="00A52279">
      <w:pPr>
        <w:spacing w:after="0" w:line="240" w:lineRule="auto"/>
        <w:jc w:val="both"/>
        <w:rPr>
          <w:rFonts w:ascii="Calibri" w:hAnsi="Calibri"/>
          <w:lang w:val="es-ES_tradnl"/>
        </w:rPr>
      </w:pPr>
      <w:r w:rsidRPr="00DF176C">
        <w:rPr>
          <w:rFonts w:ascii="Calibri" w:hAnsi="Calibri"/>
          <w:lang w:val="es-ES_tradnl"/>
        </w:rPr>
        <w:t>Naturaleza:</w:t>
      </w:r>
      <w:r w:rsidRPr="00DF176C">
        <w:rPr>
          <w:rFonts w:ascii="Calibri" w:hAnsi="Calibri"/>
          <w:lang w:val="es-ES_tradnl"/>
        </w:rPr>
        <w:tab/>
      </w:r>
      <w:r w:rsidRPr="00DF176C">
        <w:rPr>
          <w:rFonts w:ascii="Calibri" w:hAnsi="Calibri"/>
          <w:lang w:val="es-ES_tradnl"/>
        </w:rPr>
        <w:tab/>
        <w:t>Electivo; de oferta permanente</w:t>
      </w:r>
    </w:p>
    <w:p w14:paraId="44FDC09E" w14:textId="77777777" w:rsidR="00A52279" w:rsidRPr="00DF176C" w:rsidRDefault="00A52279" w:rsidP="00A52279">
      <w:pPr>
        <w:spacing w:after="0" w:line="240" w:lineRule="auto"/>
        <w:jc w:val="both"/>
        <w:rPr>
          <w:rFonts w:ascii="Calibri" w:hAnsi="Calibri"/>
          <w:lang w:val="es-ES_tradnl"/>
        </w:rPr>
      </w:pPr>
      <w:r w:rsidRPr="00DF176C">
        <w:rPr>
          <w:rFonts w:ascii="Calibri" w:hAnsi="Calibri"/>
          <w:lang w:val="es-ES_tradnl"/>
        </w:rPr>
        <w:t>Requisitos:</w:t>
      </w:r>
      <w:r w:rsidRPr="00DF176C">
        <w:rPr>
          <w:rFonts w:ascii="Calibri" w:hAnsi="Calibri"/>
          <w:lang w:val="es-ES_tradnl"/>
        </w:rPr>
        <w:tab/>
      </w:r>
      <w:r w:rsidRPr="00DF176C">
        <w:rPr>
          <w:rFonts w:ascii="Calibri" w:hAnsi="Calibri"/>
          <w:lang w:val="es-ES_tradnl"/>
        </w:rPr>
        <w:tab/>
        <w:t>Filosofía Moral e Introducción al Derecho II</w:t>
      </w:r>
    </w:p>
    <w:p w14:paraId="55D33720" w14:textId="77777777" w:rsidR="00A52279" w:rsidRPr="00DF176C" w:rsidRDefault="00A52279" w:rsidP="00A52279">
      <w:pPr>
        <w:spacing w:after="0" w:line="240" w:lineRule="auto"/>
        <w:jc w:val="both"/>
        <w:rPr>
          <w:rFonts w:ascii="Calibri" w:hAnsi="Calibri"/>
          <w:lang w:val="es-ES_tradnl"/>
        </w:rPr>
      </w:pPr>
      <w:r w:rsidRPr="00DF176C">
        <w:rPr>
          <w:rFonts w:ascii="Calibri" w:hAnsi="Calibri"/>
          <w:lang w:val="es-ES_tradnl"/>
        </w:rPr>
        <w:t>Horarios:</w:t>
      </w:r>
      <w:r w:rsidRPr="00DF176C">
        <w:rPr>
          <w:rFonts w:ascii="Calibri" w:hAnsi="Calibri"/>
          <w:lang w:val="es-ES_tradnl"/>
        </w:rPr>
        <w:tab/>
      </w:r>
      <w:r w:rsidRPr="00DF176C">
        <w:rPr>
          <w:rFonts w:ascii="Calibri" w:hAnsi="Calibri"/>
          <w:lang w:val="es-ES_tradnl"/>
        </w:rPr>
        <w:tab/>
        <w:t>2 módulos semanales</w:t>
      </w:r>
    </w:p>
    <w:p w14:paraId="22F6BCA4" w14:textId="77777777" w:rsidR="00A52279" w:rsidRPr="00DF176C" w:rsidRDefault="00A52279" w:rsidP="00A52279">
      <w:pPr>
        <w:spacing w:after="0" w:line="240" w:lineRule="auto"/>
        <w:jc w:val="both"/>
        <w:rPr>
          <w:rFonts w:ascii="Calibri" w:hAnsi="Calibri"/>
          <w:lang w:val="es-ES_tradnl"/>
        </w:rPr>
      </w:pPr>
      <w:r w:rsidRPr="00DF176C">
        <w:rPr>
          <w:rFonts w:ascii="Calibri" w:hAnsi="Calibri"/>
          <w:lang w:val="es-ES_tradnl"/>
        </w:rPr>
        <w:t>Número de Créditos:</w:t>
      </w:r>
      <w:r w:rsidRPr="00DF176C">
        <w:rPr>
          <w:rFonts w:ascii="Calibri" w:hAnsi="Calibri"/>
          <w:lang w:val="es-ES_tradnl"/>
        </w:rPr>
        <w:tab/>
        <w:t>4</w:t>
      </w:r>
    </w:p>
    <w:p w14:paraId="6EAF9646" w14:textId="77777777" w:rsidR="00A52279" w:rsidRPr="00DF176C" w:rsidRDefault="00A52279" w:rsidP="00A52279">
      <w:pPr>
        <w:spacing w:after="0" w:line="240" w:lineRule="auto"/>
        <w:jc w:val="both"/>
        <w:rPr>
          <w:rFonts w:ascii="Calibri" w:hAnsi="Calibri"/>
          <w:lang w:val="es-ES_tradnl"/>
        </w:rPr>
      </w:pPr>
    </w:p>
    <w:p w14:paraId="6124EC32" w14:textId="77777777" w:rsidR="00A52279" w:rsidRPr="00DF176C" w:rsidRDefault="00A52279" w:rsidP="00A52279">
      <w:pPr>
        <w:spacing w:after="0" w:line="240" w:lineRule="auto"/>
        <w:jc w:val="both"/>
        <w:rPr>
          <w:rFonts w:ascii="Calibri" w:hAnsi="Calibri"/>
          <w:b/>
          <w:lang w:val="es-ES_tradnl"/>
        </w:rPr>
      </w:pPr>
      <w:r w:rsidRPr="00DF176C">
        <w:rPr>
          <w:rFonts w:ascii="Calibri" w:hAnsi="Calibri"/>
          <w:b/>
          <w:lang w:val="es-ES_tradnl"/>
        </w:rPr>
        <w:t>I. Descripción del curso</w:t>
      </w:r>
      <w:r w:rsidRPr="00DF176C">
        <w:rPr>
          <w:rFonts w:ascii="Calibri" w:hAnsi="Calibri"/>
          <w:b/>
          <w:lang w:val="es-ES_tradnl"/>
        </w:rPr>
        <w:tab/>
      </w:r>
    </w:p>
    <w:p w14:paraId="6086223D" w14:textId="77777777" w:rsidR="00A52279" w:rsidRPr="00DF176C" w:rsidRDefault="00A52279" w:rsidP="00A52279">
      <w:pPr>
        <w:spacing w:after="0" w:line="240" w:lineRule="auto"/>
        <w:jc w:val="both"/>
        <w:rPr>
          <w:rFonts w:ascii="Calibri" w:hAnsi="Calibri"/>
          <w:lang w:val="es-ES_tradnl"/>
        </w:rPr>
      </w:pPr>
      <w:r w:rsidRPr="00DF176C">
        <w:rPr>
          <w:rFonts w:ascii="Calibri" w:hAnsi="Calibri"/>
          <w:lang w:val="es-ES_tradnl"/>
        </w:rPr>
        <w:t>El curso trata sobre teoría de la argumentación y tiene un enfoque teórico y práctico.</w:t>
      </w:r>
    </w:p>
    <w:p w14:paraId="14DC6377" w14:textId="77777777" w:rsidR="00A52279" w:rsidRPr="00DF176C" w:rsidRDefault="00A52279" w:rsidP="00A52279">
      <w:pPr>
        <w:spacing w:after="0" w:line="240" w:lineRule="auto"/>
        <w:jc w:val="both"/>
        <w:rPr>
          <w:rFonts w:ascii="Calibri" w:hAnsi="Calibri"/>
          <w:lang w:val="es-ES_tradnl"/>
        </w:rPr>
      </w:pPr>
    </w:p>
    <w:p w14:paraId="65E095E2" w14:textId="77777777" w:rsidR="00A52279" w:rsidRPr="00DF176C" w:rsidRDefault="00A52279" w:rsidP="00A52279">
      <w:pPr>
        <w:spacing w:after="0" w:line="240" w:lineRule="auto"/>
        <w:jc w:val="both"/>
        <w:rPr>
          <w:rFonts w:ascii="Calibri" w:hAnsi="Calibri"/>
          <w:b/>
          <w:lang w:val="es-ES_tradnl"/>
        </w:rPr>
      </w:pPr>
      <w:r w:rsidRPr="00DF176C">
        <w:rPr>
          <w:rFonts w:ascii="Calibri" w:hAnsi="Calibri"/>
          <w:b/>
          <w:lang w:val="es-ES_tradnl"/>
        </w:rPr>
        <w:t>II. Objetivos Generales</w:t>
      </w:r>
      <w:r w:rsidRPr="00DF176C">
        <w:rPr>
          <w:rFonts w:ascii="Calibri" w:hAnsi="Calibri"/>
          <w:b/>
          <w:lang w:val="es-ES_tradnl"/>
        </w:rPr>
        <w:tab/>
      </w:r>
    </w:p>
    <w:p w14:paraId="73E2EE24" w14:textId="77777777" w:rsidR="00A52279" w:rsidRPr="00DF176C" w:rsidRDefault="00A52279" w:rsidP="00A52279">
      <w:pPr>
        <w:spacing w:after="0" w:line="240" w:lineRule="auto"/>
        <w:jc w:val="both"/>
        <w:rPr>
          <w:rFonts w:ascii="Calibri" w:hAnsi="Calibri"/>
          <w:lang w:val="es-ES_tradnl"/>
        </w:rPr>
      </w:pPr>
      <w:r w:rsidRPr="00DF176C">
        <w:rPr>
          <w:rFonts w:ascii="Calibri" w:hAnsi="Calibri"/>
          <w:lang w:val="es-ES_tradnl"/>
        </w:rPr>
        <w:t>Reforzar y desarrollar competencias discursivas y de razonamiento crítico necesarias para el ejercicio profesional del derecho. Con este fin se entregan herramientas desarrolladas en la teoría de la argumentación para analizar, evaluar y producir discurso argumentativo, en particular en el contexto judicial.</w:t>
      </w:r>
    </w:p>
    <w:p w14:paraId="63D6E29F" w14:textId="77777777" w:rsidR="00A52279" w:rsidRPr="00DF176C" w:rsidRDefault="00A52279" w:rsidP="00A52279">
      <w:pPr>
        <w:spacing w:after="0" w:line="240" w:lineRule="auto"/>
        <w:jc w:val="both"/>
        <w:rPr>
          <w:rFonts w:ascii="Calibri" w:hAnsi="Calibri"/>
          <w:lang w:val="es-ES_tradnl"/>
        </w:rPr>
      </w:pPr>
    </w:p>
    <w:p w14:paraId="45C0DE3B" w14:textId="77777777" w:rsidR="00A52279" w:rsidRPr="00DF176C" w:rsidRDefault="00A52279" w:rsidP="00A52279">
      <w:pPr>
        <w:spacing w:after="0" w:line="240" w:lineRule="auto"/>
        <w:jc w:val="both"/>
        <w:rPr>
          <w:rFonts w:ascii="Calibri" w:hAnsi="Calibri"/>
          <w:b/>
          <w:lang w:val="es-ES_tradnl"/>
        </w:rPr>
      </w:pPr>
      <w:r w:rsidRPr="00DF176C">
        <w:rPr>
          <w:rFonts w:ascii="Calibri" w:hAnsi="Calibri"/>
          <w:b/>
          <w:lang w:val="es-ES_tradnl"/>
        </w:rPr>
        <w:t>III. Objetivos específicos</w:t>
      </w:r>
      <w:r w:rsidRPr="00DF176C">
        <w:rPr>
          <w:rFonts w:ascii="Calibri" w:hAnsi="Calibri"/>
          <w:b/>
          <w:lang w:val="es-ES_tradnl"/>
        </w:rPr>
        <w:tab/>
      </w:r>
    </w:p>
    <w:p w14:paraId="131A4990" w14:textId="77777777" w:rsidR="00A52279" w:rsidRPr="00DF176C" w:rsidRDefault="00A52279" w:rsidP="00A52279">
      <w:pPr>
        <w:spacing w:after="0" w:line="240" w:lineRule="auto"/>
        <w:jc w:val="both"/>
        <w:rPr>
          <w:rFonts w:ascii="Calibri" w:hAnsi="Calibri"/>
          <w:lang w:val="es-ES_tradnl"/>
        </w:rPr>
      </w:pPr>
      <w:r w:rsidRPr="00DF176C">
        <w:rPr>
          <w:rFonts w:ascii="Calibri" w:hAnsi="Calibri"/>
          <w:lang w:val="es-ES_tradnl"/>
        </w:rPr>
        <w:t>Una vez finalizado el curso se espera que el estudiante sea capaz de:</w:t>
      </w:r>
    </w:p>
    <w:p w14:paraId="7284E1C4" w14:textId="77777777" w:rsidR="00A52279" w:rsidRPr="00DF176C" w:rsidRDefault="00A52279" w:rsidP="00A52279">
      <w:pPr>
        <w:spacing w:after="0" w:line="240" w:lineRule="auto"/>
        <w:jc w:val="both"/>
        <w:rPr>
          <w:rFonts w:ascii="Calibri" w:hAnsi="Calibri"/>
          <w:lang w:val="es-ES_tradnl"/>
        </w:rPr>
      </w:pPr>
    </w:p>
    <w:p w14:paraId="6ED60ED7" w14:textId="77777777" w:rsidR="00A52279" w:rsidRPr="00DF176C" w:rsidRDefault="00A52279" w:rsidP="00A52279">
      <w:pPr>
        <w:spacing w:after="0" w:line="240" w:lineRule="auto"/>
        <w:jc w:val="both"/>
        <w:rPr>
          <w:rFonts w:ascii="Calibri" w:hAnsi="Calibri"/>
          <w:lang w:val="es-ES_tradnl"/>
        </w:rPr>
      </w:pPr>
      <w:r w:rsidRPr="00DF176C">
        <w:rPr>
          <w:rFonts w:ascii="Calibri" w:hAnsi="Calibri"/>
          <w:lang w:val="es-ES_tradnl"/>
        </w:rPr>
        <w:t xml:space="preserve">1. Analizar un discurso argumentativo, respaldado en conceptos aportados por la teoría de la argumentación. Analizar un discurso de este tipo quiere decir identificar todos aquellos elementos del discurso que son relevantes para su posterior evaluación: puntos de vista y premisas explícitas e implícitas, tipos de esquemas argumentativos que subyacen a la argumentación, tipos de estructura por medio de la cual los argumentos presentados se relacionan entre sí. </w:t>
      </w:r>
    </w:p>
    <w:p w14:paraId="25044B03" w14:textId="77777777" w:rsidR="00A52279" w:rsidRPr="00DF176C" w:rsidRDefault="00A52279" w:rsidP="00A52279">
      <w:pPr>
        <w:spacing w:after="0" w:line="240" w:lineRule="auto"/>
        <w:jc w:val="both"/>
        <w:rPr>
          <w:rFonts w:ascii="Calibri" w:hAnsi="Calibri"/>
          <w:lang w:val="es-ES_tradnl"/>
        </w:rPr>
      </w:pPr>
    </w:p>
    <w:p w14:paraId="30BE8423" w14:textId="7C950FC8" w:rsidR="00A52279" w:rsidRPr="00DF176C" w:rsidRDefault="00A52279" w:rsidP="00A52279">
      <w:pPr>
        <w:spacing w:after="0" w:line="240" w:lineRule="auto"/>
        <w:jc w:val="both"/>
        <w:rPr>
          <w:rFonts w:ascii="Calibri" w:hAnsi="Calibri"/>
          <w:lang w:val="es-ES_tradnl"/>
        </w:rPr>
      </w:pPr>
      <w:r w:rsidRPr="00DF176C">
        <w:rPr>
          <w:rFonts w:ascii="Calibri" w:hAnsi="Calibri"/>
          <w:lang w:val="es-ES_tradnl"/>
        </w:rPr>
        <w:t>2. Evaluar un discurso argumentativo y justificar adecuadamente la evaluación propuesta. Evaluar quiere decir juzgar si un discurso argumentativo cumple con los criterios de determinado ideal de ra</w:t>
      </w:r>
      <w:r w:rsidR="00253A14" w:rsidRPr="00DF176C">
        <w:rPr>
          <w:rFonts w:ascii="Calibri" w:hAnsi="Calibri"/>
          <w:lang w:val="es-ES_tradnl"/>
        </w:rPr>
        <w:t>z</w:t>
      </w:r>
      <w:r w:rsidRPr="00DF176C">
        <w:rPr>
          <w:rFonts w:ascii="Calibri" w:hAnsi="Calibri"/>
          <w:lang w:val="es-ES_tradnl"/>
        </w:rPr>
        <w:t>ona</w:t>
      </w:r>
      <w:r w:rsidR="00253A14" w:rsidRPr="00DF176C">
        <w:rPr>
          <w:rFonts w:ascii="Calibri" w:hAnsi="Calibri"/>
          <w:lang w:val="es-ES_tradnl"/>
        </w:rPr>
        <w:t>bi</w:t>
      </w:r>
      <w:r w:rsidRPr="00DF176C">
        <w:rPr>
          <w:rFonts w:ascii="Calibri" w:hAnsi="Calibri"/>
          <w:lang w:val="es-ES_tradnl"/>
        </w:rPr>
        <w:t>lidad. Justificar una evaluación implica demostrar no solo el incumplimiento de un criterio normativo, sino también el sentido y/o la conveniencia de uti</w:t>
      </w:r>
      <w:r w:rsidR="00253A14" w:rsidRPr="00DF176C">
        <w:rPr>
          <w:rFonts w:ascii="Calibri" w:hAnsi="Calibri"/>
          <w:lang w:val="es-ES_tradnl"/>
        </w:rPr>
        <w:t>lizar el modelo de raz</w:t>
      </w:r>
      <w:r w:rsidRPr="00DF176C">
        <w:rPr>
          <w:rFonts w:ascii="Calibri" w:hAnsi="Calibri"/>
          <w:lang w:val="es-ES_tradnl"/>
        </w:rPr>
        <w:t>ona</w:t>
      </w:r>
      <w:r w:rsidR="00253A14" w:rsidRPr="00DF176C">
        <w:rPr>
          <w:rFonts w:ascii="Calibri" w:hAnsi="Calibri"/>
          <w:lang w:val="es-ES_tradnl"/>
        </w:rPr>
        <w:t>bi</w:t>
      </w:r>
      <w:r w:rsidRPr="00DF176C">
        <w:rPr>
          <w:rFonts w:ascii="Calibri" w:hAnsi="Calibri"/>
          <w:lang w:val="es-ES_tradnl"/>
        </w:rPr>
        <w:t xml:space="preserve">lidad al que pertenece el criterio. Se revisan distintas concepciones de racionalidad subyacentes a distintas vertientes en la teoría de la argumentación. Se pone especial énfasis en el modelo crítico </w:t>
      </w:r>
      <w:r w:rsidR="00253A14" w:rsidRPr="00DF176C">
        <w:rPr>
          <w:rFonts w:ascii="Calibri" w:hAnsi="Calibri"/>
          <w:lang w:val="es-ES_tradnl"/>
        </w:rPr>
        <w:t xml:space="preserve">de razonabilidad </w:t>
      </w:r>
      <w:r w:rsidRPr="00DF176C">
        <w:rPr>
          <w:rFonts w:ascii="Calibri" w:hAnsi="Calibri"/>
          <w:lang w:val="es-ES_tradnl"/>
        </w:rPr>
        <w:t>(también llamado “dialéctico”), el cual propone criterios de ra</w:t>
      </w:r>
      <w:r w:rsidR="00253A14" w:rsidRPr="00DF176C">
        <w:rPr>
          <w:rFonts w:ascii="Calibri" w:hAnsi="Calibri"/>
          <w:lang w:val="es-ES_tradnl"/>
        </w:rPr>
        <w:t>z</w:t>
      </w:r>
      <w:r w:rsidRPr="00DF176C">
        <w:rPr>
          <w:rFonts w:ascii="Calibri" w:hAnsi="Calibri"/>
          <w:lang w:val="es-ES_tradnl"/>
        </w:rPr>
        <w:t>ona</w:t>
      </w:r>
      <w:r w:rsidR="00253A14" w:rsidRPr="00DF176C">
        <w:rPr>
          <w:rFonts w:ascii="Calibri" w:hAnsi="Calibri"/>
          <w:lang w:val="es-ES_tradnl"/>
        </w:rPr>
        <w:t>bi</w:t>
      </w:r>
      <w:r w:rsidRPr="00DF176C">
        <w:rPr>
          <w:rFonts w:ascii="Calibri" w:hAnsi="Calibri"/>
          <w:lang w:val="es-ES_tradnl"/>
        </w:rPr>
        <w:t xml:space="preserve">lidad aplicables no solo a nivel inferencial, sino también dialógico. </w:t>
      </w:r>
    </w:p>
    <w:p w14:paraId="17E00896" w14:textId="77777777" w:rsidR="00A52279" w:rsidRPr="00DF176C" w:rsidRDefault="00A52279" w:rsidP="00A52279">
      <w:pPr>
        <w:spacing w:after="0" w:line="240" w:lineRule="auto"/>
        <w:jc w:val="both"/>
        <w:rPr>
          <w:rFonts w:ascii="Calibri" w:hAnsi="Calibri"/>
          <w:lang w:val="es-ES_tradnl"/>
        </w:rPr>
      </w:pPr>
    </w:p>
    <w:p w14:paraId="08B61C1E" w14:textId="76BC8E06" w:rsidR="00A52279" w:rsidRPr="00DF176C" w:rsidRDefault="00A52279" w:rsidP="00A52279">
      <w:pPr>
        <w:spacing w:after="0" w:line="240" w:lineRule="auto"/>
        <w:jc w:val="both"/>
        <w:rPr>
          <w:rFonts w:ascii="Calibri" w:hAnsi="Calibri"/>
          <w:lang w:val="es-ES_tradnl"/>
        </w:rPr>
      </w:pPr>
      <w:r w:rsidRPr="00DF176C">
        <w:rPr>
          <w:rFonts w:ascii="Calibri" w:hAnsi="Calibri"/>
          <w:lang w:val="es-ES_tradnl"/>
        </w:rPr>
        <w:t xml:space="preserve">3. Producir discurso argumentativo razonable. En el marco de este curso, producir quiere decir escribir un ensayo argumentativo en el cual se toma postura frente a un caso judicial. Para estos efectos, se entenderá por discurso argumentativo razonable aquel que se desarrolla en conformidad con el modelo </w:t>
      </w:r>
      <w:proofErr w:type="spellStart"/>
      <w:r w:rsidRPr="00DF176C">
        <w:rPr>
          <w:rFonts w:ascii="Calibri" w:hAnsi="Calibri"/>
          <w:lang w:val="es-ES_tradnl"/>
        </w:rPr>
        <w:t>pragma</w:t>
      </w:r>
      <w:proofErr w:type="spellEnd"/>
      <w:r w:rsidRPr="00DF176C">
        <w:rPr>
          <w:rFonts w:ascii="Calibri" w:hAnsi="Calibri"/>
          <w:lang w:val="es-ES_tradnl"/>
        </w:rPr>
        <w:t xml:space="preserve">-dialéctico de discusión crítica estudiado en clases. </w:t>
      </w:r>
    </w:p>
    <w:p w14:paraId="1A58026D" w14:textId="77777777" w:rsidR="00A52279" w:rsidRPr="00DF176C" w:rsidRDefault="00A52279" w:rsidP="00A52279">
      <w:pPr>
        <w:spacing w:after="0" w:line="240" w:lineRule="auto"/>
        <w:jc w:val="both"/>
        <w:rPr>
          <w:rFonts w:ascii="Calibri" w:hAnsi="Calibri"/>
          <w:lang w:val="es-ES_tradnl"/>
        </w:rPr>
      </w:pPr>
    </w:p>
    <w:p w14:paraId="3D61D9ED" w14:textId="77777777" w:rsidR="00A52279" w:rsidRPr="00DF176C" w:rsidRDefault="00A52279" w:rsidP="00A52279">
      <w:pPr>
        <w:spacing w:after="0" w:line="240" w:lineRule="auto"/>
        <w:jc w:val="both"/>
        <w:rPr>
          <w:rFonts w:ascii="Calibri" w:hAnsi="Calibri"/>
          <w:b/>
          <w:lang w:val="es-ES_tradnl"/>
        </w:rPr>
      </w:pPr>
      <w:r w:rsidRPr="00DF176C">
        <w:rPr>
          <w:rFonts w:ascii="Calibri" w:hAnsi="Calibri"/>
          <w:b/>
          <w:lang w:val="es-ES_tradnl"/>
        </w:rPr>
        <w:t>IV.  Contenidos</w:t>
      </w:r>
      <w:r w:rsidRPr="00DF176C">
        <w:rPr>
          <w:rFonts w:ascii="Calibri" w:hAnsi="Calibri"/>
          <w:b/>
          <w:lang w:val="es-ES_tradnl"/>
        </w:rPr>
        <w:tab/>
      </w:r>
    </w:p>
    <w:p w14:paraId="75C445D9" w14:textId="77777777" w:rsidR="00253A14" w:rsidRPr="00DF176C" w:rsidRDefault="00253A14" w:rsidP="00A52279">
      <w:pPr>
        <w:spacing w:after="0" w:line="240" w:lineRule="auto"/>
        <w:jc w:val="both"/>
        <w:rPr>
          <w:rFonts w:ascii="Calibri" w:hAnsi="Calibri"/>
          <w:lang w:val="es-ES_tradnl"/>
        </w:rPr>
      </w:pPr>
    </w:p>
    <w:p w14:paraId="00ACE673" w14:textId="77777777" w:rsidR="00A52279" w:rsidRPr="00DF176C" w:rsidRDefault="00A52279" w:rsidP="00A52279">
      <w:pPr>
        <w:spacing w:after="0" w:line="240" w:lineRule="auto"/>
        <w:jc w:val="both"/>
        <w:rPr>
          <w:rFonts w:ascii="Calibri" w:hAnsi="Calibri"/>
          <w:b/>
          <w:lang w:val="es-ES_tradnl"/>
        </w:rPr>
      </w:pPr>
      <w:r w:rsidRPr="00DF176C">
        <w:rPr>
          <w:rFonts w:ascii="Calibri" w:hAnsi="Calibri"/>
          <w:b/>
          <w:lang w:val="es-ES_tradnl"/>
        </w:rPr>
        <w:t xml:space="preserve">1. ¿Qué es argumentar bien? </w:t>
      </w:r>
    </w:p>
    <w:p w14:paraId="2C278D7F" w14:textId="5CA8405B" w:rsidR="00A52279" w:rsidRPr="00DF176C" w:rsidRDefault="00253A14" w:rsidP="00A52279">
      <w:pPr>
        <w:spacing w:after="0" w:line="240" w:lineRule="auto"/>
        <w:jc w:val="both"/>
        <w:rPr>
          <w:rFonts w:ascii="Calibri" w:hAnsi="Calibri"/>
          <w:lang w:val="es-ES_tradnl"/>
        </w:rPr>
      </w:pPr>
      <w:r w:rsidRPr="00DF176C">
        <w:rPr>
          <w:rFonts w:ascii="Calibri" w:hAnsi="Calibri"/>
          <w:lang w:val="es-ES_tradnl"/>
        </w:rPr>
        <w:t>i) Modelos de razonabilidad</w:t>
      </w:r>
    </w:p>
    <w:p w14:paraId="0901EC6F" w14:textId="0A0F0E61" w:rsidR="00253A14" w:rsidRPr="00DF176C" w:rsidRDefault="00253A14" w:rsidP="00A52279">
      <w:pPr>
        <w:spacing w:after="0" w:line="240" w:lineRule="auto"/>
        <w:jc w:val="both"/>
        <w:rPr>
          <w:rFonts w:ascii="Calibri" w:hAnsi="Calibri"/>
          <w:lang w:val="es-ES_tradnl"/>
        </w:rPr>
      </w:pPr>
      <w:r w:rsidRPr="00DF176C">
        <w:rPr>
          <w:rFonts w:ascii="Calibri" w:hAnsi="Calibri"/>
          <w:lang w:val="es-ES_tradnl"/>
        </w:rPr>
        <w:t xml:space="preserve">ii) Teorías de la argumentación </w:t>
      </w:r>
    </w:p>
    <w:p w14:paraId="046C1757" w14:textId="1435ADAB" w:rsidR="00A52279" w:rsidRPr="00DF176C" w:rsidRDefault="00253A14" w:rsidP="00A52279">
      <w:pPr>
        <w:spacing w:after="0" w:line="240" w:lineRule="auto"/>
        <w:jc w:val="both"/>
        <w:rPr>
          <w:rFonts w:ascii="Calibri" w:hAnsi="Calibri"/>
          <w:lang w:val="es-ES_tradnl"/>
        </w:rPr>
      </w:pPr>
      <w:r w:rsidRPr="00DF176C">
        <w:rPr>
          <w:rFonts w:ascii="Calibri" w:hAnsi="Calibri"/>
          <w:lang w:val="es-ES_tradnl"/>
        </w:rPr>
        <w:t>iii) El m</w:t>
      </w:r>
      <w:r w:rsidR="00A52279" w:rsidRPr="00DF176C">
        <w:rPr>
          <w:rFonts w:ascii="Calibri" w:hAnsi="Calibri"/>
          <w:lang w:val="es-ES_tradnl"/>
        </w:rPr>
        <w:t xml:space="preserve">odelo </w:t>
      </w:r>
      <w:r w:rsidRPr="00DF176C">
        <w:rPr>
          <w:rFonts w:ascii="Calibri" w:hAnsi="Calibri"/>
          <w:lang w:val="es-ES_tradnl"/>
        </w:rPr>
        <w:t>de</w:t>
      </w:r>
      <w:r w:rsidR="00A52279" w:rsidRPr="00DF176C">
        <w:rPr>
          <w:rFonts w:ascii="Calibri" w:hAnsi="Calibri"/>
          <w:lang w:val="es-ES_tradnl"/>
        </w:rPr>
        <w:t xml:space="preserve"> discusión crítica</w:t>
      </w:r>
    </w:p>
    <w:p w14:paraId="1601D568" w14:textId="77777777" w:rsidR="00A52279" w:rsidRPr="00DF176C" w:rsidRDefault="00A52279" w:rsidP="00A52279">
      <w:pPr>
        <w:spacing w:after="0" w:line="240" w:lineRule="auto"/>
        <w:jc w:val="both"/>
        <w:rPr>
          <w:rFonts w:ascii="Calibri" w:hAnsi="Calibri"/>
          <w:lang w:val="es-ES_tradnl"/>
        </w:rPr>
      </w:pPr>
    </w:p>
    <w:p w14:paraId="5F64A323" w14:textId="3B033276" w:rsidR="00A52279" w:rsidRPr="00DF176C" w:rsidRDefault="00253A14" w:rsidP="00A52279">
      <w:pPr>
        <w:spacing w:after="0" w:line="240" w:lineRule="auto"/>
        <w:jc w:val="both"/>
        <w:rPr>
          <w:rFonts w:ascii="Calibri" w:hAnsi="Calibri"/>
          <w:b/>
          <w:lang w:val="es-ES_tradnl"/>
        </w:rPr>
      </w:pPr>
      <w:r w:rsidRPr="00DF176C">
        <w:rPr>
          <w:rFonts w:ascii="Calibri" w:hAnsi="Calibri"/>
          <w:b/>
          <w:lang w:val="es-ES_tradnl"/>
        </w:rPr>
        <w:t>2</w:t>
      </w:r>
      <w:r w:rsidR="00A52279" w:rsidRPr="00DF176C">
        <w:rPr>
          <w:rFonts w:ascii="Calibri" w:hAnsi="Calibri"/>
          <w:b/>
          <w:lang w:val="es-ES_tradnl"/>
        </w:rPr>
        <w:t xml:space="preserve">. Análisis de la argumentación </w:t>
      </w:r>
    </w:p>
    <w:p w14:paraId="72ADA914" w14:textId="0231605E" w:rsidR="00A52279" w:rsidRPr="00DF176C" w:rsidRDefault="00253A14" w:rsidP="00A52279">
      <w:pPr>
        <w:spacing w:after="0" w:line="240" w:lineRule="auto"/>
        <w:jc w:val="both"/>
        <w:rPr>
          <w:rFonts w:ascii="Calibri" w:hAnsi="Calibri"/>
          <w:lang w:val="es-ES_tradnl"/>
        </w:rPr>
      </w:pPr>
      <w:r w:rsidRPr="00DF176C">
        <w:rPr>
          <w:rFonts w:ascii="Calibri" w:hAnsi="Calibri"/>
          <w:lang w:val="es-ES_tradnl"/>
        </w:rPr>
        <w:t>i</w:t>
      </w:r>
      <w:r w:rsidR="00A52279" w:rsidRPr="00DF176C">
        <w:rPr>
          <w:rFonts w:ascii="Calibri" w:hAnsi="Calibri"/>
          <w:lang w:val="es-ES_tradnl"/>
        </w:rPr>
        <w:t>) Diferencias de opinión</w:t>
      </w:r>
    </w:p>
    <w:p w14:paraId="3B4A9D90" w14:textId="1999AC8B" w:rsidR="00253A14" w:rsidRPr="00DF176C" w:rsidRDefault="00253A14" w:rsidP="00A52279">
      <w:pPr>
        <w:spacing w:after="0" w:line="240" w:lineRule="auto"/>
        <w:jc w:val="both"/>
        <w:rPr>
          <w:rFonts w:ascii="Calibri" w:hAnsi="Calibri"/>
          <w:lang w:val="es-ES_tradnl"/>
        </w:rPr>
      </w:pPr>
      <w:r w:rsidRPr="00DF176C">
        <w:rPr>
          <w:rFonts w:ascii="Calibri" w:hAnsi="Calibri"/>
          <w:lang w:val="es-ES_tradnl"/>
        </w:rPr>
        <w:t xml:space="preserve">ii) Esquemas argumentativos </w:t>
      </w:r>
    </w:p>
    <w:p w14:paraId="5498BD5B" w14:textId="1C9A19F6" w:rsidR="002E49E3" w:rsidRPr="00DF176C" w:rsidRDefault="002E49E3" w:rsidP="002E49E3">
      <w:pPr>
        <w:spacing w:after="0" w:line="240" w:lineRule="auto"/>
        <w:jc w:val="both"/>
        <w:rPr>
          <w:rFonts w:ascii="Calibri" w:hAnsi="Calibri"/>
          <w:lang w:val="es-ES_tradnl"/>
        </w:rPr>
      </w:pPr>
      <w:r w:rsidRPr="00DF176C">
        <w:rPr>
          <w:rFonts w:ascii="Calibri" w:hAnsi="Calibri"/>
          <w:lang w:val="es-ES_tradnl"/>
        </w:rPr>
        <w:t>iii) Premisas y puntos de vista implícitos</w:t>
      </w:r>
    </w:p>
    <w:p w14:paraId="0B3C5BA1" w14:textId="6630AF1E" w:rsidR="00A52279" w:rsidRPr="00DF176C" w:rsidRDefault="002E49E3" w:rsidP="00A52279">
      <w:pPr>
        <w:spacing w:after="0" w:line="240" w:lineRule="auto"/>
        <w:jc w:val="both"/>
        <w:rPr>
          <w:rFonts w:ascii="Calibri" w:hAnsi="Calibri"/>
          <w:lang w:val="es-ES_tradnl"/>
        </w:rPr>
      </w:pPr>
      <w:r w:rsidRPr="00DF176C">
        <w:rPr>
          <w:rFonts w:ascii="Calibri" w:hAnsi="Calibri"/>
          <w:lang w:val="es-ES_tradnl"/>
        </w:rPr>
        <w:t>iv</w:t>
      </w:r>
      <w:r w:rsidR="00A52279" w:rsidRPr="00DF176C">
        <w:rPr>
          <w:rFonts w:ascii="Calibri" w:hAnsi="Calibri"/>
          <w:lang w:val="es-ES_tradnl"/>
        </w:rPr>
        <w:t>) Estructuras argumentativas</w:t>
      </w:r>
    </w:p>
    <w:p w14:paraId="14DA63E9" w14:textId="77777777" w:rsidR="00A52279" w:rsidRPr="00DF176C" w:rsidRDefault="00A52279" w:rsidP="00A52279">
      <w:pPr>
        <w:spacing w:after="0" w:line="240" w:lineRule="auto"/>
        <w:jc w:val="both"/>
        <w:rPr>
          <w:rFonts w:ascii="Calibri" w:hAnsi="Calibri"/>
          <w:lang w:val="es-ES_tradnl"/>
        </w:rPr>
      </w:pPr>
    </w:p>
    <w:p w14:paraId="4912A09F" w14:textId="65DD837F" w:rsidR="002E49E3" w:rsidRPr="00DF176C" w:rsidRDefault="002E49E3" w:rsidP="00A52279">
      <w:pPr>
        <w:spacing w:after="0" w:line="240" w:lineRule="auto"/>
        <w:jc w:val="both"/>
        <w:rPr>
          <w:rFonts w:ascii="Calibri" w:hAnsi="Calibri"/>
          <w:b/>
          <w:lang w:val="es-ES_tradnl"/>
        </w:rPr>
      </w:pPr>
      <w:r w:rsidRPr="00DF176C">
        <w:rPr>
          <w:rFonts w:ascii="Calibri" w:hAnsi="Calibri"/>
          <w:b/>
          <w:lang w:val="es-ES_tradnl"/>
        </w:rPr>
        <w:t>3. Análisis de la argumentación judicial</w:t>
      </w:r>
    </w:p>
    <w:p w14:paraId="7E0A9F7C" w14:textId="53F580FD" w:rsidR="002E49E3" w:rsidRPr="00DF176C" w:rsidRDefault="00DF176C" w:rsidP="00A52279">
      <w:pPr>
        <w:spacing w:after="0" w:line="240" w:lineRule="auto"/>
        <w:jc w:val="both"/>
        <w:rPr>
          <w:rFonts w:ascii="Calibri" w:hAnsi="Calibri"/>
          <w:lang w:val="es-ES_tradnl"/>
        </w:rPr>
      </w:pPr>
      <w:r w:rsidRPr="00DF176C">
        <w:rPr>
          <w:rFonts w:ascii="Calibri" w:hAnsi="Calibri"/>
          <w:lang w:val="es-ES_tradnl"/>
        </w:rPr>
        <w:t xml:space="preserve">i) La diferencia de </w:t>
      </w:r>
      <w:r w:rsidR="00C03D69" w:rsidRPr="00DF176C">
        <w:rPr>
          <w:rFonts w:ascii="Calibri" w:hAnsi="Calibri"/>
          <w:lang w:val="es-ES_tradnl"/>
        </w:rPr>
        <w:t>o</w:t>
      </w:r>
      <w:r w:rsidRPr="00DF176C">
        <w:rPr>
          <w:rFonts w:ascii="Calibri" w:hAnsi="Calibri"/>
          <w:lang w:val="es-ES_tradnl"/>
        </w:rPr>
        <w:t>pinió</w:t>
      </w:r>
      <w:r w:rsidR="00C03D69" w:rsidRPr="00DF176C">
        <w:rPr>
          <w:rFonts w:ascii="Calibri" w:hAnsi="Calibri"/>
          <w:lang w:val="es-ES_tradnl"/>
        </w:rPr>
        <w:t>n en el contexto judicial</w:t>
      </w:r>
    </w:p>
    <w:p w14:paraId="27D36027" w14:textId="26FFD259" w:rsidR="00C03D69" w:rsidRPr="00DF176C" w:rsidRDefault="00C03D69" w:rsidP="00A52279">
      <w:pPr>
        <w:spacing w:after="0" w:line="240" w:lineRule="auto"/>
        <w:jc w:val="both"/>
        <w:rPr>
          <w:rFonts w:ascii="Calibri" w:hAnsi="Calibri"/>
          <w:lang w:val="es-ES_tradnl"/>
        </w:rPr>
      </w:pPr>
      <w:r w:rsidRPr="00DF176C">
        <w:rPr>
          <w:rFonts w:ascii="Calibri" w:hAnsi="Calibri"/>
          <w:lang w:val="es-ES_tradnl"/>
        </w:rPr>
        <w:t>ii) Justificación interna: el silogismo judicial</w:t>
      </w:r>
    </w:p>
    <w:p w14:paraId="2EB116F5" w14:textId="7EEADAB1" w:rsidR="00C03D69" w:rsidRPr="00DF176C" w:rsidRDefault="00DF176C" w:rsidP="00A52279">
      <w:pPr>
        <w:spacing w:after="0" w:line="240" w:lineRule="auto"/>
        <w:jc w:val="both"/>
        <w:rPr>
          <w:rFonts w:ascii="Calibri" w:hAnsi="Calibri"/>
          <w:lang w:val="es-ES_tradnl"/>
        </w:rPr>
      </w:pPr>
      <w:r w:rsidRPr="00DF176C">
        <w:rPr>
          <w:rFonts w:ascii="Calibri" w:hAnsi="Calibri"/>
          <w:lang w:val="es-ES_tradnl"/>
        </w:rPr>
        <w:t>iii</w:t>
      </w:r>
      <w:r w:rsidR="00C03D69" w:rsidRPr="00DF176C">
        <w:rPr>
          <w:rFonts w:ascii="Calibri" w:hAnsi="Calibri"/>
          <w:lang w:val="es-ES_tradnl"/>
        </w:rPr>
        <w:t xml:space="preserve">) Justificación externa: casos difíciles y estructuras argumentativas </w:t>
      </w:r>
    </w:p>
    <w:p w14:paraId="78955E04" w14:textId="77777777" w:rsidR="002E49E3" w:rsidRPr="00DF176C" w:rsidRDefault="002E49E3" w:rsidP="00A52279">
      <w:pPr>
        <w:spacing w:after="0" w:line="240" w:lineRule="auto"/>
        <w:jc w:val="both"/>
        <w:rPr>
          <w:rFonts w:ascii="Calibri" w:hAnsi="Calibri"/>
          <w:lang w:val="es-ES_tradnl"/>
        </w:rPr>
      </w:pPr>
    </w:p>
    <w:p w14:paraId="1937A755" w14:textId="5E6B6037" w:rsidR="00A52279" w:rsidRPr="00DF176C" w:rsidRDefault="00C03D69" w:rsidP="00A52279">
      <w:pPr>
        <w:spacing w:after="0" w:line="240" w:lineRule="auto"/>
        <w:jc w:val="both"/>
        <w:rPr>
          <w:rFonts w:ascii="Calibri" w:hAnsi="Calibri"/>
          <w:b/>
          <w:lang w:val="es-ES_tradnl"/>
        </w:rPr>
      </w:pPr>
      <w:r w:rsidRPr="00DF176C">
        <w:rPr>
          <w:rFonts w:ascii="Calibri" w:hAnsi="Calibri"/>
          <w:b/>
          <w:lang w:val="es-ES_tradnl"/>
        </w:rPr>
        <w:t>4</w:t>
      </w:r>
      <w:r w:rsidR="00A52279" w:rsidRPr="00DF176C">
        <w:rPr>
          <w:rFonts w:ascii="Calibri" w:hAnsi="Calibri"/>
          <w:b/>
          <w:lang w:val="es-ES_tradnl"/>
        </w:rPr>
        <w:t>. Evaluación de la argumentación</w:t>
      </w:r>
    </w:p>
    <w:p w14:paraId="358808A5" w14:textId="1F30F9A4" w:rsidR="00A52279" w:rsidRPr="00DF176C" w:rsidRDefault="00C03D69" w:rsidP="00A52279">
      <w:pPr>
        <w:spacing w:after="0" w:line="240" w:lineRule="auto"/>
        <w:jc w:val="both"/>
        <w:rPr>
          <w:rFonts w:ascii="Calibri" w:hAnsi="Calibri"/>
          <w:lang w:val="es-ES_tradnl"/>
        </w:rPr>
      </w:pPr>
      <w:r w:rsidRPr="00DF176C">
        <w:rPr>
          <w:rFonts w:ascii="Calibri" w:hAnsi="Calibri"/>
          <w:lang w:val="es-ES_tradnl"/>
        </w:rPr>
        <w:t>i</w:t>
      </w:r>
      <w:r w:rsidR="00A52279" w:rsidRPr="00DF176C">
        <w:rPr>
          <w:rFonts w:ascii="Calibri" w:hAnsi="Calibri"/>
          <w:lang w:val="es-ES_tradnl"/>
        </w:rPr>
        <w:t>) Los criterios inferenciales</w:t>
      </w:r>
    </w:p>
    <w:p w14:paraId="3EC07E7A" w14:textId="77777777" w:rsidR="00A52279" w:rsidRPr="00DF176C" w:rsidRDefault="00A52279" w:rsidP="00A52279">
      <w:pPr>
        <w:pStyle w:val="Prrafodelista"/>
        <w:numPr>
          <w:ilvl w:val="0"/>
          <w:numId w:val="3"/>
        </w:numPr>
        <w:spacing w:after="0" w:line="240" w:lineRule="auto"/>
        <w:jc w:val="both"/>
        <w:rPr>
          <w:rFonts w:ascii="Calibri" w:hAnsi="Calibri"/>
          <w:lang w:val="es-ES_tradnl"/>
        </w:rPr>
      </w:pPr>
      <w:r w:rsidRPr="00DF176C">
        <w:rPr>
          <w:rFonts w:ascii="Calibri" w:hAnsi="Calibri"/>
          <w:lang w:val="es-ES_tradnl"/>
        </w:rPr>
        <w:t xml:space="preserve">El criterio deductivo de validez </w:t>
      </w:r>
    </w:p>
    <w:p w14:paraId="79C0F4AB" w14:textId="77777777" w:rsidR="00A52279" w:rsidRPr="00DF176C" w:rsidRDefault="00A52279" w:rsidP="00A52279">
      <w:pPr>
        <w:pStyle w:val="Prrafodelista"/>
        <w:numPr>
          <w:ilvl w:val="0"/>
          <w:numId w:val="3"/>
        </w:numPr>
        <w:spacing w:after="0" w:line="240" w:lineRule="auto"/>
        <w:jc w:val="both"/>
        <w:rPr>
          <w:rFonts w:ascii="Calibri" w:hAnsi="Calibri"/>
          <w:lang w:val="es-ES_tradnl"/>
        </w:rPr>
      </w:pPr>
      <w:r w:rsidRPr="00DF176C">
        <w:rPr>
          <w:rFonts w:ascii="Calibri" w:hAnsi="Calibri"/>
          <w:lang w:val="es-ES_tradnl"/>
        </w:rPr>
        <w:t xml:space="preserve">Los criterios no-deductivos de aceptabilidad, relevancia y suficiencia </w:t>
      </w:r>
    </w:p>
    <w:p w14:paraId="7A7748F7" w14:textId="6C6F16A0" w:rsidR="00A52279" w:rsidRPr="00DF176C" w:rsidRDefault="00C03D69" w:rsidP="00A52279">
      <w:pPr>
        <w:spacing w:after="0" w:line="240" w:lineRule="auto"/>
        <w:jc w:val="both"/>
        <w:rPr>
          <w:rFonts w:ascii="Calibri" w:hAnsi="Calibri"/>
          <w:lang w:val="es-ES_tradnl"/>
        </w:rPr>
      </w:pPr>
      <w:r w:rsidRPr="00DF176C">
        <w:rPr>
          <w:rFonts w:ascii="Calibri" w:hAnsi="Calibri"/>
          <w:lang w:val="es-ES_tradnl"/>
        </w:rPr>
        <w:t>ii</w:t>
      </w:r>
      <w:r w:rsidR="00A52279" w:rsidRPr="00DF176C">
        <w:rPr>
          <w:rFonts w:ascii="Calibri" w:hAnsi="Calibri"/>
          <w:lang w:val="es-ES_tradnl"/>
        </w:rPr>
        <w:t>) Los criterios dialógicos de una discusión crítica</w:t>
      </w:r>
    </w:p>
    <w:p w14:paraId="046B283B" w14:textId="77777777" w:rsidR="00C03D69" w:rsidRPr="00DF176C" w:rsidRDefault="00C03D69" w:rsidP="00A52279">
      <w:pPr>
        <w:spacing w:after="0" w:line="240" w:lineRule="auto"/>
        <w:jc w:val="both"/>
        <w:rPr>
          <w:rFonts w:ascii="Calibri" w:hAnsi="Calibri"/>
          <w:lang w:val="es-ES_tradnl"/>
        </w:rPr>
      </w:pPr>
    </w:p>
    <w:p w14:paraId="129E7AA3" w14:textId="77777777" w:rsidR="00A52279" w:rsidRPr="00DF176C" w:rsidRDefault="00A52279" w:rsidP="00A52279">
      <w:pPr>
        <w:spacing w:after="0" w:line="240" w:lineRule="auto"/>
        <w:jc w:val="both"/>
        <w:rPr>
          <w:rFonts w:ascii="Calibri" w:hAnsi="Calibri"/>
          <w:b/>
          <w:lang w:val="es-ES_tradnl"/>
        </w:rPr>
      </w:pPr>
      <w:r w:rsidRPr="00DF176C">
        <w:rPr>
          <w:rFonts w:ascii="Calibri" w:hAnsi="Calibri"/>
          <w:b/>
          <w:lang w:val="es-ES_tradnl"/>
        </w:rPr>
        <w:t>V. Régimen de asistencia</w:t>
      </w:r>
    </w:p>
    <w:p w14:paraId="691DFEEE" w14:textId="77777777" w:rsidR="007722B5" w:rsidRPr="00DF176C" w:rsidRDefault="007722B5" w:rsidP="00A52279">
      <w:pPr>
        <w:spacing w:after="0" w:line="240" w:lineRule="auto"/>
        <w:jc w:val="both"/>
        <w:rPr>
          <w:rFonts w:ascii="Calibri" w:hAnsi="Calibri"/>
          <w:lang w:val="es-ES_tradnl"/>
        </w:rPr>
      </w:pPr>
    </w:p>
    <w:p w14:paraId="64D36F2B" w14:textId="77777777" w:rsidR="00A52279" w:rsidRPr="00DF176C" w:rsidRDefault="00A52279" w:rsidP="00A52279">
      <w:pPr>
        <w:spacing w:after="0" w:line="240" w:lineRule="auto"/>
        <w:jc w:val="both"/>
        <w:rPr>
          <w:rFonts w:ascii="Calibri" w:hAnsi="Calibri"/>
          <w:lang w:val="es-ES_tradnl"/>
        </w:rPr>
      </w:pPr>
      <w:r w:rsidRPr="00DF176C">
        <w:rPr>
          <w:rFonts w:ascii="Calibri" w:hAnsi="Calibri"/>
          <w:lang w:val="es-ES_tradnl"/>
        </w:rPr>
        <w:t xml:space="preserve">No hay requisito formal de asistencia. </w:t>
      </w:r>
    </w:p>
    <w:p w14:paraId="1DF30F51" w14:textId="77777777" w:rsidR="00C03D69" w:rsidRPr="00DF176C" w:rsidRDefault="00C03D69" w:rsidP="00A52279">
      <w:pPr>
        <w:spacing w:after="0" w:line="240" w:lineRule="auto"/>
        <w:jc w:val="both"/>
        <w:rPr>
          <w:rFonts w:ascii="Calibri" w:hAnsi="Calibri"/>
          <w:b/>
          <w:lang w:val="es-ES_tradnl"/>
        </w:rPr>
      </w:pPr>
    </w:p>
    <w:p w14:paraId="1E5CA80E" w14:textId="77777777" w:rsidR="00A52279" w:rsidRPr="00DF176C" w:rsidRDefault="00A52279" w:rsidP="00A52279">
      <w:pPr>
        <w:spacing w:after="0" w:line="240" w:lineRule="auto"/>
        <w:jc w:val="both"/>
        <w:rPr>
          <w:rFonts w:ascii="Calibri" w:hAnsi="Calibri"/>
          <w:b/>
          <w:lang w:val="es-ES_tradnl"/>
        </w:rPr>
      </w:pPr>
      <w:r w:rsidRPr="00DF176C">
        <w:rPr>
          <w:rFonts w:ascii="Calibri" w:hAnsi="Calibri"/>
          <w:b/>
          <w:lang w:val="es-ES_tradnl"/>
        </w:rPr>
        <w:t xml:space="preserve">VI. Controles y ponderación </w:t>
      </w:r>
      <w:r w:rsidRPr="00DF176C">
        <w:rPr>
          <w:rFonts w:ascii="Calibri" w:hAnsi="Calibri"/>
          <w:b/>
          <w:lang w:val="es-ES_tradnl"/>
        </w:rPr>
        <w:tab/>
      </w:r>
    </w:p>
    <w:p w14:paraId="63A7D5FC" w14:textId="77777777" w:rsidR="00A52279" w:rsidRPr="00DF176C" w:rsidRDefault="00A52279" w:rsidP="00A52279">
      <w:pPr>
        <w:spacing w:after="0" w:line="240" w:lineRule="auto"/>
        <w:jc w:val="both"/>
        <w:rPr>
          <w:rFonts w:ascii="Calibri" w:hAnsi="Calibri"/>
          <w:lang w:val="es-ES_tradnl"/>
        </w:rPr>
      </w:pPr>
    </w:p>
    <w:p w14:paraId="13329DDD" w14:textId="31CC7243" w:rsidR="00A52279" w:rsidRPr="00DF176C" w:rsidRDefault="006E4BD9" w:rsidP="00A52279">
      <w:pPr>
        <w:spacing w:after="0" w:line="240" w:lineRule="auto"/>
        <w:jc w:val="both"/>
        <w:rPr>
          <w:rFonts w:ascii="Calibri" w:hAnsi="Calibri" w:cs="Arial"/>
          <w:lang w:val="es-ES_tradnl"/>
        </w:rPr>
      </w:pPr>
      <w:r w:rsidRPr="00DF176C">
        <w:rPr>
          <w:rFonts w:ascii="Calibri" w:hAnsi="Calibri" w:cs="Arial"/>
          <w:lang w:val="es-ES_tradnl"/>
        </w:rPr>
        <w:t>Evaluaciones parciales:</w:t>
      </w:r>
      <w:r w:rsidRPr="00DF176C">
        <w:rPr>
          <w:rFonts w:ascii="Calibri" w:hAnsi="Calibri" w:cs="Arial"/>
          <w:lang w:val="es-ES_tradnl"/>
        </w:rPr>
        <w:tab/>
      </w:r>
      <w:r w:rsidRPr="00DF176C">
        <w:rPr>
          <w:rFonts w:ascii="Calibri" w:hAnsi="Calibri" w:cs="Arial"/>
          <w:lang w:val="es-ES_tradnl"/>
        </w:rPr>
        <w:tab/>
      </w:r>
      <w:r w:rsidRPr="00DF176C">
        <w:rPr>
          <w:rFonts w:ascii="Calibri" w:hAnsi="Calibri" w:cs="Arial"/>
          <w:lang w:val="es-ES_tradnl"/>
        </w:rPr>
        <w:tab/>
      </w:r>
      <w:r w:rsidRPr="00DF176C">
        <w:rPr>
          <w:rFonts w:ascii="Calibri" w:hAnsi="Calibri" w:cs="Arial"/>
          <w:lang w:val="es-ES_tradnl"/>
        </w:rPr>
        <w:tab/>
      </w:r>
      <w:r w:rsidRPr="00DF176C">
        <w:rPr>
          <w:rFonts w:ascii="Calibri" w:hAnsi="Calibri" w:cs="Arial"/>
          <w:lang w:val="es-ES_tradnl"/>
        </w:rPr>
        <w:tab/>
        <w:t>5</w:t>
      </w:r>
      <w:r w:rsidR="00A52279" w:rsidRPr="00DF176C">
        <w:rPr>
          <w:rFonts w:ascii="Calibri" w:hAnsi="Calibri" w:cs="Arial"/>
          <w:lang w:val="es-ES_tradnl"/>
        </w:rPr>
        <w:t>0%</w:t>
      </w:r>
    </w:p>
    <w:p w14:paraId="5ACEC445" w14:textId="0EA21480" w:rsidR="00A52279" w:rsidRPr="00DF176C" w:rsidRDefault="006E4BD9" w:rsidP="00A52279">
      <w:pPr>
        <w:spacing w:after="0" w:line="240" w:lineRule="auto"/>
        <w:jc w:val="both"/>
        <w:rPr>
          <w:rFonts w:ascii="Calibri" w:hAnsi="Calibri" w:cs="Arial"/>
          <w:lang w:val="es-ES_tradnl"/>
        </w:rPr>
      </w:pPr>
      <w:r w:rsidRPr="00DF176C">
        <w:rPr>
          <w:rFonts w:ascii="Calibri" w:hAnsi="Calibri" w:cs="Arial"/>
          <w:lang w:val="es-ES_tradnl"/>
        </w:rPr>
        <w:t>2. Mapa argumental I</w:t>
      </w:r>
      <w:r w:rsidR="00657552">
        <w:rPr>
          <w:rFonts w:ascii="Calibri" w:hAnsi="Calibri" w:cs="Arial"/>
          <w:lang w:val="es-ES_tradnl"/>
        </w:rPr>
        <w:t xml:space="preserve"> (grupal):</w:t>
      </w:r>
      <w:r w:rsidRPr="00DF176C">
        <w:rPr>
          <w:rFonts w:ascii="Calibri" w:hAnsi="Calibri" w:cs="Arial"/>
          <w:lang w:val="es-ES_tradnl"/>
        </w:rPr>
        <w:tab/>
      </w:r>
      <w:r w:rsidRPr="00DF176C">
        <w:rPr>
          <w:rFonts w:ascii="Calibri" w:hAnsi="Calibri" w:cs="Arial"/>
          <w:lang w:val="es-ES_tradnl"/>
        </w:rPr>
        <w:tab/>
      </w:r>
      <w:r w:rsidRPr="00DF176C">
        <w:rPr>
          <w:rFonts w:ascii="Calibri" w:hAnsi="Calibri" w:cs="Arial"/>
          <w:lang w:val="es-ES_tradnl"/>
        </w:rPr>
        <w:tab/>
      </w:r>
      <w:r w:rsidRPr="00DF176C">
        <w:rPr>
          <w:rFonts w:ascii="Calibri" w:hAnsi="Calibri" w:cs="Arial"/>
          <w:lang w:val="es-ES_tradnl"/>
        </w:rPr>
        <w:tab/>
        <w:t>4</w:t>
      </w:r>
      <w:r w:rsidR="00A52279" w:rsidRPr="00DF176C">
        <w:rPr>
          <w:rFonts w:ascii="Calibri" w:hAnsi="Calibri" w:cs="Arial"/>
          <w:lang w:val="es-ES_tradnl"/>
        </w:rPr>
        <w:t xml:space="preserve">0% </w:t>
      </w:r>
    </w:p>
    <w:p w14:paraId="5AE60125" w14:textId="0498D65B" w:rsidR="00A52279" w:rsidRPr="00DF176C" w:rsidRDefault="006E4BD9" w:rsidP="00A52279">
      <w:pPr>
        <w:spacing w:after="0" w:line="240" w:lineRule="auto"/>
        <w:jc w:val="both"/>
        <w:rPr>
          <w:rFonts w:ascii="Calibri" w:hAnsi="Calibri" w:cs="Arial"/>
          <w:lang w:val="es-ES_tradnl"/>
        </w:rPr>
      </w:pPr>
      <w:r w:rsidRPr="00DF176C">
        <w:rPr>
          <w:rFonts w:ascii="Calibri" w:hAnsi="Calibri" w:cs="Arial"/>
          <w:lang w:val="es-ES_tradnl"/>
        </w:rPr>
        <w:t>3. Mapa argumental II</w:t>
      </w:r>
      <w:r w:rsidR="00657552">
        <w:rPr>
          <w:rFonts w:ascii="Calibri" w:hAnsi="Calibri" w:cs="Arial"/>
          <w:lang w:val="es-ES_tradnl"/>
        </w:rPr>
        <w:t xml:space="preserve"> (grupal):</w:t>
      </w:r>
      <w:r w:rsidR="00657552">
        <w:rPr>
          <w:rFonts w:ascii="Calibri" w:hAnsi="Calibri" w:cs="Arial"/>
          <w:lang w:val="es-ES_tradnl"/>
        </w:rPr>
        <w:tab/>
      </w:r>
      <w:r w:rsidR="006F1DC2">
        <w:rPr>
          <w:rFonts w:ascii="Calibri" w:hAnsi="Calibri" w:cs="Arial"/>
          <w:lang w:val="es-ES_tradnl"/>
        </w:rPr>
        <w:tab/>
      </w:r>
      <w:r w:rsidR="006F1DC2">
        <w:rPr>
          <w:rFonts w:ascii="Calibri" w:hAnsi="Calibri" w:cs="Arial"/>
          <w:lang w:val="es-ES_tradnl"/>
        </w:rPr>
        <w:tab/>
      </w:r>
      <w:r w:rsidR="006F1DC2">
        <w:rPr>
          <w:rFonts w:ascii="Calibri" w:hAnsi="Calibri" w:cs="Arial"/>
          <w:lang w:val="es-ES_tradnl"/>
        </w:rPr>
        <w:tab/>
        <w:t>6</w:t>
      </w:r>
      <w:r w:rsidRPr="00DF176C">
        <w:rPr>
          <w:rFonts w:ascii="Calibri" w:hAnsi="Calibri" w:cs="Arial"/>
          <w:lang w:val="es-ES_tradnl"/>
        </w:rPr>
        <w:t>0%</w:t>
      </w:r>
    </w:p>
    <w:p w14:paraId="4A830149" w14:textId="77777777" w:rsidR="006E4BD9" w:rsidRPr="00DF176C" w:rsidRDefault="006E4BD9" w:rsidP="00A52279">
      <w:pPr>
        <w:spacing w:after="0" w:line="240" w:lineRule="auto"/>
        <w:jc w:val="both"/>
        <w:rPr>
          <w:rFonts w:ascii="Calibri" w:hAnsi="Calibri" w:cs="Arial"/>
          <w:lang w:val="es-ES_tradnl"/>
        </w:rPr>
      </w:pPr>
    </w:p>
    <w:p w14:paraId="44C6CC05" w14:textId="371D2305" w:rsidR="00A52279" w:rsidRPr="00DF176C" w:rsidRDefault="006E4BD9" w:rsidP="00A52279">
      <w:pPr>
        <w:spacing w:after="0" w:line="240" w:lineRule="auto"/>
        <w:jc w:val="both"/>
        <w:rPr>
          <w:rFonts w:ascii="Calibri" w:hAnsi="Calibri" w:cs="Arial"/>
          <w:lang w:val="es-ES_tradnl"/>
        </w:rPr>
      </w:pPr>
      <w:r w:rsidRPr="00DF176C">
        <w:rPr>
          <w:rFonts w:ascii="Calibri" w:hAnsi="Calibri" w:cs="Arial"/>
          <w:lang w:val="es-ES_tradnl"/>
        </w:rPr>
        <w:t>Examen</w:t>
      </w:r>
      <w:r w:rsidR="00657552">
        <w:rPr>
          <w:rFonts w:ascii="Calibri" w:hAnsi="Calibri" w:cs="Arial"/>
          <w:lang w:val="es-ES_tradnl"/>
        </w:rPr>
        <w:t xml:space="preserve"> (individual)</w:t>
      </w:r>
      <w:r w:rsidRPr="00DF176C">
        <w:rPr>
          <w:rFonts w:ascii="Calibri" w:hAnsi="Calibri" w:cs="Arial"/>
          <w:lang w:val="es-ES_tradnl"/>
        </w:rPr>
        <w:t>:</w:t>
      </w:r>
      <w:r w:rsidR="007722B5" w:rsidRPr="00DF176C">
        <w:rPr>
          <w:rFonts w:ascii="Calibri" w:hAnsi="Calibri" w:cs="Arial"/>
          <w:lang w:val="es-ES_tradnl"/>
        </w:rPr>
        <w:tab/>
      </w:r>
      <w:r w:rsidR="007722B5" w:rsidRPr="00DF176C">
        <w:rPr>
          <w:rFonts w:ascii="Calibri" w:hAnsi="Calibri" w:cs="Arial"/>
          <w:lang w:val="es-ES_tradnl"/>
        </w:rPr>
        <w:tab/>
      </w:r>
      <w:r w:rsidRPr="00DF176C">
        <w:rPr>
          <w:rFonts w:ascii="Calibri" w:hAnsi="Calibri" w:cs="Arial"/>
          <w:lang w:val="es-ES_tradnl"/>
        </w:rPr>
        <w:tab/>
      </w:r>
      <w:r w:rsidRPr="00DF176C">
        <w:rPr>
          <w:rFonts w:ascii="Calibri" w:hAnsi="Calibri" w:cs="Arial"/>
          <w:lang w:val="es-ES_tradnl"/>
        </w:rPr>
        <w:tab/>
      </w:r>
      <w:r w:rsidRPr="00DF176C">
        <w:rPr>
          <w:rFonts w:ascii="Calibri" w:hAnsi="Calibri" w:cs="Arial"/>
          <w:lang w:val="es-ES_tradnl"/>
        </w:rPr>
        <w:tab/>
        <w:t>5</w:t>
      </w:r>
      <w:r w:rsidR="00A52279" w:rsidRPr="00DF176C">
        <w:rPr>
          <w:rFonts w:ascii="Calibri" w:hAnsi="Calibri" w:cs="Arial"/>
          <w:lang w:val="es-ES_tradnl"/>
        </w:rPr>
        <w:t>0%</w:t>
      </w:r>
    </w:p>
    <w:p w14:paraId="198DC505" w14:textId="2B4EDEB5" w:rsidR="00A52279" w:rsidRPr="00DF176C" w:rsidRDefault="006F1DC2" w:rsidP="00A52279">
      <w:pPr>
        <w:spacing w:after="0" w:line="240" w:lineRule="auto"/>
        <w:jc w:val="both"/>
        <w:rPr>
          <w:rFonts w:ascii="Calibri" w:hAnsi="Calibri"/>
          <w:lang w:val="es-ES_tradnl"/>
        </w:rPr>
      </w:pPr>
      <w:r>
        <w:rPr>
          <w:rFonts w:ascii="Calibri" w:hAnsi="Calibri"/>
          <w:lang w:val="es-ES_tradnl"/>
        </w:rPr>
        <w:t xml:space="preserve">1. Mapa argumental </w:t>
      </w:r>
      <w:r>
        <w:rPr>
          <w:rFonts w:ascii="Calibri" w:hAnsi="Calibri"/>
          <w:lang w:val="es-ES_tradnl"/>
        </w:rPr>
        <w:tab/>
      </w:r>
      <w:r>
        <w:rPr>
          <w:rFonts w:ascii="Calibri" w:hAnsi="Calibri"/>
          <w:lang w:val="es-ES_tradnl"/>
        </w:rPr>
        <w:tab/>
      </w:r>
      <w:r>
        <w:rPr>
          <w:rFonts w:ascii="Calibri" w:hAnsi="Calibri"/>
          <w:lang w:val="es-ES_tradnl"/>
        </w:rPr>
        <w:tab/>
      </w:r>
      <w:r>
        <w:rPr>
          <w:rFonts w:ascii="Calibri" w:hAnsi="Calibri"/>
          <w:lang w:val="es-ES_tradnl"/>
        </w:rPr>
        <w:tab/>
      </w:r>
      <w:r>
        <w:rPr>
          <w:rFonts w:ascii="Calibri" w:hAnsi="Calibri"/>
          <w:lang w:val="es-ES_tradnl"/>
        </w:rPr>
        <w:tab/>
        <w:t>6</w:t>
      </w:r>
      <w:r w:rsidR="007722B5" w:rsidRPr="00DF176C">
        <w:rPr>
          <w:rFonts w:ascii="Calibri" w:hAnsi="Calibri"/>
          <w:lang w:val="es-ES_tradnl"/>
        </w:rPr>
        <w:t>0%</w:t>
      </w:r>
    </w:p>
    <w:p w14:paraId="0B48415F" w14:textId="65E3F258" w:rsidR="007722B5" w:rsidRPr="00DF176C" w:rsidRDefault="006F1DC2" w:rsidP="00A52279">
      <w:pPr>
        <w:spacing w:after="0" w:line="240" w:lineRule="auto"/>
        <w:jc w:val="both"/>
        <w:rPr>
          <w:rFonts w:ascii="Calibri" w:hAnsi="Calibri"/>
          <w:lang w:val="es-ES_tradnl"/>
        </w:rPr>
      </w:pPr>
      <w:r>
        <w:rPr>
          <w:rFonts w:ascii="Calibri" w:hAnsi="Calibri"/>
          <w:lang w:val="es-ES_tradnl"/>
        </w:rPr>
        <w:t xml:space="preserve">2. Ensayo </w:t>
      </w:r>
      <w:r>
        <w:rPr>
          <w:rFonts w:ascii="Calibri" w:hAnsi="Calibri"/>
          <w:lang w:val="es-ES_tradnl"/>
        </w:rPr>
        <w:tab/>
      </w:r>
      <w:r>
        <w:rPr>
          <w:rFonts w:ascii="Calibri" w:hAnsi="Calibri"/>
          <w:lang w:val="es-ES_tradnl"/>
        </w:rPr>
        <w:tab/>
      </w:r>
      <w:r>
        <w:rPr>
          <w:rFonts w:ascii="Calibri" w:hAnsi="Calibri"/>
          <w:lang w:val="es-ES_tradnl"/>
        </w:rPr>
        <w:tab/>
      </w:r>
      <w:r>
        <w:rPr>
          <w:rFonts w:ascii="Calibri" w:hAnsi="Calibri"/>
          <w:lang w:val="es-ES_tradnl"/>
        </w:rPr>
        <w:tab/>
      </w:r>
      <w:r>
        <w:rPr>
          <w:rFonts w:ascii="Calibri" w:hAnsi="Calibri"/>
          <w:lang w:val="es-ES_tradnl"/>
        </w:rPr>
        <w:tab/>
      </w:r>
      <w:r>
        <w:rPr>
          <w:rFonts w:ascii="Calibri" w:hAnsi="Calibri"/>
          <w:lang w:val="es-ES_tradnl"/>
        </w:rPr>
        <w:tab/>
        <w:t>4</w:t>
      </w:r>
      <w:r w:rsidR="007722B5" w:rsidRPr="00DF176C">
        <w:rPr>
          <w:rFonts w:ascii="Calibri" w:hAnsi="Calibri"/>
          <w:lang w:val="es-ES_tradnl"/>
        </w:rPr>
        <w:t>0%</w:t>
      </w:r>
    </w:p>
    <w:p w14:paraId="2D2687E6" w14:textId="77777777" w:rsidR="007722B5" w:rsidRPr="00DF176C" w:rsidRDefault="007722B5" w:rsidP="00A52279">
      <w:pPr>
        <w:spacing w:after="0" w:line="240" w:lineRule="auto"/>
        <w:jc w:val="both"/>
        <w:rPr>
          <w:rFonts w:ascii="Calibri" w:hAnsi="Calibri"/>
          <w:lang w:val="es-ES_tradnl"/>
        </w:rPr>
      </w:pPr>
    </w:p>
    <w:p w14:paraId="6ECC0530" w14:textId="77777777" w:rsidR="00A52279" w:rsidRPr="00DF176C" w:rsidRDefault="00A52279" w:rsidP="00A52279">
      <w:pPr>
        <w:spacing w:after="0" w:line="240" w:lineRule="auto"/>
        <w:jc w:val="both"/>
        <w:rPr>
          <w:rFonts w:ascii="Calibri" w:hAnsi="Calibri"/>
          <w:b/>
          <w:lang w:val="es-ES_tradnl"/>
        </w:rPr>
      </w:pPr>
      <w:r w:rsidRPr="00DF176C">
        <w:rPr>
          <w:rFonts w:ascii="Calibri" w:hAnsi="Calibri"/>
          <w:b/>
          <w:lang w:val="es-ES_tradnl"/>
        </w:rPr>
        <w:t>VII. Metodología</w:t>
      </w:r>
      <w:r w:rsidRPr="00DF176C">
        <w:rPr>
          <w:rFonts w:ascii="Calibri" w:hAnsi="Calibri"/>
          <w:b/>
          <w:lang w:val="es-ES_tradnl"/>
        </w:rPr>
        <w:tab/>
      </w:r>
    </w:p>
    <w:p w14:paraId="23F0015E" w14:textId="77777777" w:rsidR="00A52279" w:rsidRPr="00DF176C" w:rsidRDefault="00A52279" w:rsidP="00A52279">
      <w:pPr>
        <w:spacing w:after="0" w:line="240" w:lineRule="auto"/>
        <w:jc w:val="both"/>
        <w:rPr>
          <w:rFonts w:ascii="Calibri" w:hAnsi="Calibri"/>
          <w:lang w:val="es-ES_tradnl"/>
        </w:rPr>
      </w:pPr>
      <w:r w:rsidRPr="00DF176C">
        <w:rPr>
          <w:rFonts w:ascii="Calibri" w:hAnsi="Calibri"/>
          <w:lang w:val="es-ES_tradnl"/>
        </w:rPr>
        <w:t xml:space="preserve"> </w:t>
      </w:r>
    </w:p>
    <w:p w14:paraId="49714199" w14:textId="77777777" w:rsidR="00A52279" w:rsidRPr="00DF176C" w:rsidRDefault="00A52279" w:rsidP="00A52279">
      <w:pPr>
        <w:spacing w:after="0" w:line="240" w:lineRule="auto"/>
        <w:jc w:val="both"/>
        <w:rPr>
          <w:rFonts w:ascii="Calibri" w:hAnsi="Calibri" w:cs="Times New Roman"/>
          <w:spacing w:val="2"/>
          <w:shd w:val="clear" w:color="auto" w:fill="FFFFFF"/>
          <w:lang w:val="es-ES_tradnl"/>
        </w:rPr>
      </w:pPr>
      <w:r w:rsidRPr="00DF176C">
        <w:rPr>
          <w:rFonts w:ascii="Calibri" w:hAnsi="Calibri" w:cs="Times New Roman"/>
          <w:spacing w:val="2"/>
          <w:shd w:val="clear" w:color="auto" w:fill="FFFFFF"/>
          <w:lang w:val="es-ES_tradnl"/>
        </w:rPr>
        <w:t>1. Clases expositivas y discusión en clases.</w:t>
      </w:r>
    </w:p>
    <w:p w14:paraId="18EE6B3E" w14:textId="77777777" w:rsidR="00A52279" w:rsidRPr="00DF176C" w:rsidRDefault="00A52279" w:rsidP="00A52279">
      <w:pPr>
        <w:spacing w:after="0" w:line="240" w:lineRule="auto"/>
        <w:jc w:val="both"/>
        <w:rPr>
          <w:rFonts w:ascii="Calibri" w:hAnsi="Calibri" w:cs="Times New Roman"/>
          <w:spacing w:val="2"/>
          <w:shd w:val="clear" w:color="auto" w:fill="FFFFFF"/>
          <w:lang w:val="es-ES_tradnl"/>
        </w:rPr>
      </w:pPr>
      <w:r w:rsidRPr="00DF176C">
        <w:rPr>
          <w:rFonts w:ascii="Calibri" w:hAnsi="Calibri" w:cs="Times New Roman"/>
          <w:spacing w:val="2"/>
          <w:shd w:val="clear" w:color="auto" w:fill="FFFFFF"/>
          <w:lang w:val="es-ES_tradnl"/>
        </w:rPr>
        <w:t>2. Ejercicios en clases de análisis y evaluación de argumentos.</w:t>
      </w:r>
    </w:p>
    <w:p w14:paraId="0D94E924" w14:textId="51D1650A" w:rsidR="00A52279" w:rsidRPr="00DF176C" w:rsidRDefault="00A52279" w:rsidP="00A52279">
      <w:pPr>
        <w:spacing w:after="0" w:line="240" w:lineRule="auto"/>
        <w:jc w:val="both"/>
        <w:rPr>
          <w:rFonts w:ascii="Calibri" w:hAnsi="Calibri" w:cs="Times New Roman"/>
          <w:spacing w:val="2"/>
          <w:shd w:val="clear" w:color="auto" w:fill="FFFFFF"/>
          <w:lang w:val="es-ES_tradnl"/>
        </w:rPr>
      </w:pPr>
      <w:r w:rsidRPr="00DF176C">
        <w:rPr>
          <w:rFonts w:ascii="Calibri" w:hAnsi="Calibri" w:cs="Times New Roman"/>
          <w:spacing w:val="2"/>
          <w:shd w:val="clear" w:color="auto" w:fill="FFFFFF"/>
          <w:lang w:val="es-ES_tradnl"/>
        </w:rPr>
        <w:t>3. Producción de ensay</w:t>
      </w:r>
      <w:r w:rsidR="007722B5" w:rsidRPr="00DF176C">
        <w:rPr>
          <w:rFonts w:ascii="Calibri" w:hAnsi="Calibri" w:cs="Times New Roman"/>
          <w:spacing w:val="2"/>
          <w:shd w:val="clear" w:color="auto" w:fill="FFFFFF"/>
          <w:lang w:val="es-ES_tradnl"/>
        </w:rPr>
        <w:t>o</w:t>
      </w:r>
      <w:r w:rsidRPr="00DF176C">
        <w:rPr>
          <w:rFonts w:ascii="Calibri" w:hAnsi="Calibri" w:cs="Times New Roman"/>
          <w:spacing w:val="2"/>
          <w:shd w:val="clear" w:color="auto" w:fill="FFFFFF"/>
          <w:lang w:val="es-ES_tradnl"/>
        </w:rPr>
        <w:t>.</w:t>
      </w:r>
    </w:p>
    <w:p w14:paraId="24C0C5B9" w14:textId="77777777" w:rsidR="00A52279" w:rsidRPr="00DF176C" w:rsidRDefault="00A52279" w:rsidP="00A52279">
      <w:pPr>
        <w:spacing w:after="0" w:line="240" w:lineRule="auto"/>
        <w:jc w:val="both"/>
        <w:rPr>
          <w:rFonts w:ascii="Calibri" w:hAnsi="Calibri"/>
          <w:lang w:val="es-ES_tradnl"/>
        </w:rPr>
      </w:pPr>
    </w:p>
    <w:p w14:paraId="126E142A" w14:textId="77777777" w:rsidR="00A52279" w:rsidRPr="00DF176C" w:rsidRDefault="00A52279" w:rsidP="00A52279">
      <w:pPr>
        <w:spacing w:after="0" w:line="240" w:lineRule="auto"/>
        <w:jc w:val="both"/>
        <w:rPr>
          <w:rFonts w:ascii="Calibri" w:hAnsi="Calibri"/>
          <w:b/>
          <w:lang w:val="es-ES_tradnl"/>
        </w:rPr>
      </w:pPr>
      <w:r w:rsidRPr="00DF176C">
        <w:rPr>
          <w:rFonts w:ascii="Calibri" w:hAnsi="Calibri"/>
          <w:b/>
          <w:lang w:val="es-ES_tradnl"/>
        </w:rPr>
        <w:t>VIII. Bibliografía</w:t>
      </w:r>
      <w:r w:rsidRPr="00DF176C">
        <w:rPr>
          <w:rFonts w:ascii="Calibri" w:hAnsi="Calibri"/>
          <w:b/>
          <w:lang w:val="es-ES_tradnl"/>
        </w:rPr>
        <w:tab/>
      </w:r>
    </w:p>
    <w:p w14:paraId="24084D73" w14:textId="77777777" w:rsidR="00A52279" w:rsidRPr="00DF176C" w:rsidRDefault="00A52279" w:rsidP="00A52279">
      <w:pPr>
        <w:spacing w:after="0" w:line="240" w:lineRule="auto"/>
        <w:jc w:val="both"/>
        <w:rPr>
          <w:rFonts w:ascii="Calibri" w:hAnsi="Calibri"/>
          <w:lang w:val="es-ES_tradnl"/>
        </w:rPr>
      </w:pPr>
    </w:p>
    <w:p w14:paraId="2DC4B8BD" w14:textId="5FF40FEF" w:rsidR="007722B5" w:rsidRPr="002D1579" w:rsidRDefault="00A52279" w:rsidP="007722B5">
      <w:pPr>
        <w:spacing w:after="0" w:line="240" w:lineRule="auto"/>
        <w:jc w:val="both"/>
        <w:rPr>
          <w:rFonts w:ascii="Calibri" w:hAnsi="Calibri"/>
          <w:b/>
          <w:lang w:val="es-ES_tradnl"/>
        </w:rPr>
      </w:pPr>
      <w:r w:rsidRPr="00DF176C">
        <w:rPr>
          <w:rFonts w:ascii="Calibri" w:hAnsi="Calibri"/>
          <w:b/>
          <w:lang w:val="es-ES_tradnl"/>
        </w:rPr>
        <w:t>Bibliografía principal:</w:t>
      </w:r>
    </w:p>
    <w:p w14:paraId="60D2ADC4" w14:textId="586637AF" w:rsidR="00062915" w:rsidRPr="00657552" w:rsidRDefault="00062915" w:rsidP="00CD5CCE">
      <w:pPr>
        <w:pStyle w:val="Prrafodelista"/>
        <w:numPr>
          <w:ilvl w:val="0"/>
          <w:numId w:val="1"/>
        </w:numPr>
        <w:spacing w:after="0" w:line="240" w:lineRule="auto"/>
        <w:ind w:left="1077" w:hanging="357"/>
        <w:jc w:val="both"/>
        <w:rPr>
          <w:rFonts w:ascii="Calibri" w:hAnsi="Calibri"/>
          <w:lang w:val="es-ES_tradnl"/>
        </w:rPr>
      </w:pPr>
      <w:r w:rsidRPr="00062915">
        <w:rPr>
          <w:rFonts w:ascii="Calibri" w:hAnsi="Calibri"/>
          <w:lang w:val="es-ES_tradnl"/>
        </w:rPr>
        <w:t xml:space="preserve">Alexy, R. (2014 [1978]). </w:t>
      </w:r>
      <w:r w:rsidRPr="00062915">
        <w:rPr>
          <w:rFonts w:ascii="Calibri" w:hAnsi="Calibri"/>
          <w:i/>
          <w:lang w:val="es-ES_tradnl"/>
        </w:rPr>
        <w:t>Teoría de la argumentación jurídica</w:t>
      </w:r>
      <w:r w:rsidRPr="00062915">
        <w:rPr>
          <w:rFonts w:ascii="Calibri" w:hAnsi="Calibri"/>
          <w:lang w:val="es-ES_tradnl"/>
        </w:rPr>
        <w:t xml:space="preserve">. Madrid: Centro de </w:t>
      </w:r>
      <w:r w:rsidRPr="00657552">
        <w:rPr>
          <w:rFonts w:ascii="Calibri" w:hAnsi="Calibri"/>
          <w:lang w:val="es-ES_tradnl"/>
        </w:rPr>
        <w:t>Estudios Políticos y Constitucionales. (pp. 126-134)</w:t>
      </w:r>
    </w:p>
    <w:p w14:paraId="0D613257" w14:textId="2C647109" w:rsidR="00062915" w:rsidRPr="00657552" w:rsidRDefault="00062915" w:rsidP="00CD5CCE">
      <w:pPr>
        <w:pStyle w:val="Prrafodelista"/>
        <w:numPr>
          <w:ilvl w:val="0"/>
          <w:numId w:val="1"/>
        </w:numPr>
        <w:spacing w:after="0" w:line="240" w:lineRule="auto"/>
        <w:ind w:left="1077" w:hanging="357"/>
        <w:jc w:val="both"/>
        <w:rPr>
          <w:rFonts w:ascii="Calibri" w:hAnsi="Calibri" w:cs="Times New Roman"/>
          <w:lang w:val="es-ES_tradnl"/>
        </w:rPr>
      </w:pPr>
      <w:r w:rsidRPr="00657552">
        <w:rPr>
          <w:rFonts w:ascii="Calibri" w:hAnsi="Calibri" w:cs="Times New Roman"/>
          <w:lang w:val="es-ES_tradnl"/>
        </w:rPr>
        <w:t xml:space="preserve">Arendt, H. (2004). </w:t>
      </w:r>
      <w:r w:rsidRPr="00657552">
        <w:rPr>
          <w:rFonts w:ascii="Calibri" w:hAnsi="Calibri" w:cs="Times New Roman"/>
          <w:i/>
          <w:lang w:val="es-ES_tradnl"/>
        </w:rPr>
        <w:t>¿Qué es la política?</w:t>
      </w:r>
      <w:r w:rsidRPr="00657552">
        <w:rPr>
          <w:rFonts w:ascii="Calibri" w:hAnsi="Calibri" w:cs="Times New Roman"/>
          <w:lang w:val="es-ES_tradnl"/>
        </w:rPr>
        <w:t xml:space="preserve"> Barcelona: Paidós. (p. 79)</w:t>
      </w:r>
    </w:p>
    <w:p w14:paraId="64D4E9ED" w14:textId="6D975F59" w:rsidR="00062915" w:rsidRPr="00657552" w:rsidRDefault="00062915" w:rsidP="00CD5CCE">
      <w:pPr>
        <w:pStyle w:val="Prrafodelista"/>
        <w:numPr>
          <w:ilvl w:val="0"/>
          <w:numId w:val="1"/>
        </w:numPr>
        <w:spacing w:after="0" w:line="240" w:lineRule="auto"/>
        <w:ind w:left="1077" w:hanging="357"/>
        <w:jc w:val="both"/>
        <w:rPr>
          <w:rFonts w:ascii="Calibri" w:hAnsi="Calibri"/>
          <w:lang w:val="es-ES_tradnl"/>
        </w:rPr>
      </w:pPr>
      <w:proofErr w:type="spellStart"/>
      <w:r w:rsidRPr="00657552">
        <w:rPr>
          <w:rFonts w:ascii="Calibri" w:hAnsi="Calibri"/>
          <w:lang w:val="es-ES_tradnl"/>
        </w:rPr>
        <w:t>Atienza</w:t>
      </w:r>
      <w:proofErr w:type="spellEnd"/>
      <w:r w:rsidRPr="00657552">
        <w:rPr>
          <w:rFonts w:ascii="Calibri" w:hAnsi="Calibri"/>
          <w:lang w:val="es-ES_tradnl"/>
        </w:rPr>
        <w:t xml:space="preserve">, M (2015). </w:t>
      </w:r>
      <w:r w:rsidRPr="00657552">
        <w:rPr>
          <w:rFonts w:ascii="Calibri" w:hAnsi="Calibri"/>
          <w:i/>
          <w:lang w:val="es-ES_tradnl"/>
        </w:rPr>
        <w:t>Curso de Argumentación jurídica</w:t>
      </w:r>
      <w:r w:rsidR="002D1579">
        <w:rPr>
          <w:rFonts w:ascii="Calibri" w:hAnsi="Calibri"/>
          <w:lang w:val="es-ES_tradnl"/>
        </w:rPr>
        <w:t xml:space="preserve">. Madrid: </w:t>
      </w:r>
      <w:proofErr w:type="spellStart"/>
      <w:r w:rsidR="002D1579">
        <w:rPr>
          <w:rFonts w:ascii="Calibri" w:hAnsi="Calibri"/>
          <w:lang w:val="es-ES_tradnl"/>
        </w:rPr>
        <w:t>Trotta</w:t>
      </w:r>
      <w:proofErr w:type="spellEnd"/>
      <w:r w:rsidR="002D1579">
        <w:rPr>
          <w:rFonts w:ascii="Calibri" w:hAnsi="Calibri"/>
          <w:lang w:val="es-ES_tradnl"/>
        </w:rPr>
        <w:t>.( pp. 214-217)</w:t>
      </w:r>
      <w:r w:rsidRPr="00657552">
        <w:rPr>
          <w:rFonts w:ascii="Calibri" w:hAnsi="Calibri"/>
          <w:lang w:val="es-ES_tradnl"/>
        </w:rPr>
        <w:t xml:space="preserve"> </w:t>
      </w:r>
    </w:p>
    <w:p w14:paraId="571F1D63" w14:textId="77777777" w:rsidR="00062915" w:rsidRPr="006F1DC2" w:rsidRDefault="00062915" w:rsidP="00CD5CCE">
      <w:pPr>
        <w:pStyle w:val="Prrafodelista"/>
        <w:numPr>
          <w:ilvl w:val="0"/>
          <w:numId w:val="1"/>
        </w:numPr>
        <w:spacing w:after="0" w:line="240" w:lineRule="auto"/>
        <w:ind w:left="1077" w:hanging="357"/>
        <w:jc w:val="both"/>
        <w:rPr>
          <w:rFonts w:ascii="Calibri" w:hAnsi="Calibri"/>
          <w:lang w:val="en-US"/>
        </w:rPr>
      </w:pPr>
      <w:r w:rsidRPr="006F1DC2">
        <w:rPr>
          <w:rFonts w:ascii="Calibri" w:hAnsi="Calibri"/>
          <w:lang w:val="en-US"/>
        </w:rPr>
        <w:lastRenderedPageBreak/>
        <w:t xml:space="preserve">Blair, J.A. (2012). Cap. 8: Relevance, sufficiency and acceptability today. </w:t>
      </w:r>
      <w:proofErr w:type="spellStart"/>
      <w:r w:rsidRPr="006F1DC2">
        <w:rPr>
          <w:rFonts w:ascii="Calibri" w:hAnsi="Calibri"/>
          <w:lang w:val="en-US"/>
        </w:rPr>
        <w:t>En</w:t>
      </w:r>
      <w:proofErr w:type="spellEnd"/>
      <w:r w:rsidRPr="006F1DC2">
        <w:rPr>
          <w:rFonts w:ascii="Calibri" w:hAnsi="Calibri"/>
          <w:lang w:val="en-US"/>
        </w:rPr>
        <w:t xml:space="preserve">: Ch. Tindale (Ed.), </w:t>
      </w:r>
      <w:r w:rsidRPr="006F1DC2">
        <w:rPr>
          <w:rFonts w:ascii="Calibri" w:hAnsi="Calibri"/>
          <w:i/>
          <w:lang w:val="en-US"/>
        </w:rPr>
        <w:t>Groundwork in the theory of argumentation</w:t>
      </w:r>
      <w:r w:rsidRPr="006F1DC2">
        <w:rPr>
          <w:rFonts w:ascii="Calibri" w:hAnsi="Calibri"/>
          <w:lang w:val="en-US"/>
        </w:rPr>
        <w:t xml:space="preserve">. </w:t>
      </w:r>
      <w:r w:rsidRPr="006F1DC2">
        <w:rPr>
          <w:rFonts w:ascii="Calibri" w:hAnsi="Calibri"/>
          <w:i/>
          <w:lang w:val="en-US"/>
        </w:rPr>
        <w:t>Selected papers of J. Anthony Blair</w:t>
      </w:r>
      <w:r w:rsidRPr="006F1DC2">
        <w:rPr>
          <w:rFonts w:ascii="Calibri" w:hAnsi="Calibri"/>
          <w:lang w:val="en-US"/>
        </w:rPr>
        <w:t>. Amsterdam: Springer, pp. 87-100.</w:t>
      </w:r>
    </w:p>
    <w:p w14:paraId="5FB73535" w14:textId="7E4109FA" w:rsidR="00062915" w:rsidRPr="00062915" w:rsidRDefault="00062915" w:rsidP="00CD5CCE">
      <w:pPr>
        <w:pStyle w:val="Prrafodelista"/>
        <w:numPr>
          <w:ilvl w:val="0"/>
          <w:numId w:val="1"/>
        </w:numPr>
        <w:spacing w:after="0" w:line="240" w:lineRule="auto"/>
        <w:ind w:left="1077" w:hanging="357"/>
        <w:jc w:val="both"/>
        <w:rPr>
          <w:rFonts w:ascii="Calibri" w:hAnsi="Calibri" w:cs="Times New Roman"/>
          <w:lang w:val="en-US"/>
        </w:rPr>
      </w:pPr>
      <w:r w:rsidRPr="00062915">
        <w:rPr>
          <w:rFonts w:ascii="Calibri" w:hAnsi="Calibri" w:cs="Times New Roman"/>
          <w:lang w:val="en-US"/>
        </w:rPr>
        <w:t xml:space="preserve">Eemeren, F. H. (2001). Fallacies. </w:t>
      </w:r>
      <w:proofErr w:type="spellStart"/>
      <w:r w:rsidRPr="00062915">
        <w:rPr>
          <w:rFonts w:ascii="Calibri" w:hAnsi="Calibri" w:cs="Times New Roman"/>
          <w:lang w:val="en-US"/>
        </w:rPr>
        <w:t>En</w:t>
      </w:r>
      <w:proofErr w:type="spellEnd"/>
      <w:r w:rsidRPr="00062915">
        <w:rPr>
          <w:rFonts w:ascii="Calibri" w:hAnsi="Calibri" w:cs="Times New Roman"/>
          <w:lang w:val="en-US"/>
        </w:rPr>
        <w:t xml:space="preserve">: Thomas O. Sloane (Ed.), </w:t>
      </w:r>
      <w:r w:rsidRPr="00062915">
        <w:rPr>
          <w:rFonts w:ascii="Calibri" w:hAnsi="Calibri" w:cs="Times New Roman"/>
          <w:i/>
          <w:lang w:val="en-US"/>
        </w:rPr>
        <w:t>Encyclopedia of Rhetoric</w:t>
      </w:r>
      <w:r w:rsidRPr="00062915">
        <w:rPr>
          <w:rFonts w:ascii="Calibri" w:hAnsi="Calibri" w:cs="Times New Roman"/>
          <w:lang w:val="en-US"/>
        </w:rPr>
        <w:t>. Oxford/Ne</w:t>
      </w:r>
      <w:r>
        <w:rPr>
          <w:rFonts w:ascii="Calibri" w:hAnsi="Calibri" w:cs="Times New Roman"/>
          <w:lang w:val="en-US"/>
        </w:rPr>
        <w:t>w York: Oxford University Press, pp. 309-315.</w:t>
      </w:r>
    </w:p>
    <w:p w14:paraId="12810EB8" w14:textId="2028BA00" w:rsidR="00062915" w:rsidRPr="00062915" w:rsidRDefault="00062915" w:rsidP="00CD5CCE">
      <w:pPr>
        <w:pStyle w:val="Prrafodelista"/>
        <w:numPr>
          <w:ilvl w:val="0"/>
          <w:numId w:val="1"/>
        </w:numPr>
        <w:spacing w:after="0" w:line="240" w:lineRule="auto"/>
        <w:ind w:left="1077" w:hanging="357"/>
        <w:jc w:val="both"/>
        <w:rPr>
          <w:rFonts w:ascii="Calibri" w:hAnsi="Calibri"/>
          <w:lang w:val="es-ES_tradnl"/>
        </w:rPr>
      </w:pPr>
      <w:r w:rsidRPr="006F1DC2">
        <w:rPr>
          <w:rFonts w:ascii="Calibri" w:hAnsi="Calibri"/>
          <w:lang w:val="en-US"/>
        </w:rPr>
        <w:t xml:space="preserve">Eemeren, F.H. van &amp; Grootendorst, R. (2002 [1992]). </w:t>
      </w:r>
      <w:r w:rsidRPr="00062915">
        <w:rPr>
          <w:rFonts w:ascii="Calibri" w:hAnsi="Calibri"/>
          <w:lang w:val="es-ES_tradnl"/>
        </w:rPr>
        <w:t>Cap.</w:t>
      </w:r>
      <w:r>
        <w:rPr>
          <w:rFonts w:ascii="Calibri" w:hAnsi="Calibri"/>
          <w:lang w:val="es-ES_tradnl"/>
        </w:rPr>
        <w:t xml:space="preserve"> </w:t>
      </w:r>
      <w:r w:rsidRPr="00062915">
        <w:rPr>
          <w:rFonts w:ascii="Calibri" w:hAnsi="Calibri"/>
          <w:lang w:val="es-ES_tradnl"/>
        </w:rPr>
        <w:t xml:space="preserve">VIII. </w:t>
      </w:r>
      <w:r w:rsidRPr="00062915">
        <w:rPr>
          <w:rFonts w:ascii="Calibri" w:hAnsi="Calibri"/>
          <w:i/>
          <w:lang w:val="es-ES_tradnl"/>
        </w:rPr>
        <w:t>Argumentación, comunicación y falacias</w:t>
      </w:r>
      <w:r w:rsidRPr="00062915">
        <w:rPr>
          <w:rFonts w:ascii="Calibri" w:hAnsi="Calibri"/>
          <w:lang w:val="es-ES_tradnl"/>
        </w:rPr>
        <w:t xml:space="preserve">. Santiago de Chile: Ediciones Universidad Católica de Chile. </w:t>
      </w:r>
    </w:p>
    <w:p w14:paraId="7C1E61DC" w14:textId="1CF65E23" w:rsidR="00062915" w:rsidRPr="00062915" w:rsidRDefault="00062915" w:rsidP="00CD5CCE">
      <w:pPr>
        <w:pStyle w:val="Prrafodelista"/>
        <w:numPr>
          <w:ilvl w:val="0"/>
          <w:numId w:val="1"/>
        </w:numPr>
        <w:spacing w:after="0" w:line="240" w:lineRule="auto"/>
        <w:ind w:left="1077" w:hanging="357"/>
        <w:jc w:val="both"/>
        <w:rPr>
          <w:rFonts w:ascii="Calibri" w:hAnsi="Calibri"/>
          <w:lang w:val="es-ES_tradnl"/>
        </w:rPr>
      </w:pPr>
      <w:r w:rsidRPr="006F1DC2">
        <w:rPr>
          <w:rFonts w:ascii="Calibri" w:hAnsi="Calibri"/>
          <w:lang w:val="en-US"/>
        </w:rPr>
        <w:t xml:space="preserve">Eemeren, F.H. van &amp; Grootendorst, R. (2011 [2004]). </w:t>
      </w:r>
      <w:r w:rsidR="00871382">
        <w:rPr>
          <w:rFonts w:ascii="Calibri" w:hAnsi="Calibri"/>
          <w:lang w:val="es-ES_tradnl"/>
        </w:rPr>
        <w:t>Cap. VII</w:t>
      </w:r>
      <w:bookmarkStart w:id="0" w:name="_GoBack"/>
      <w:bookmarkEnd w:id="0"/>
      <w:r w:rsidRPr="00062915">
        <w:rPr>
          <w:rFonts w:ascii="Calibri" w:hAnsi="Calibri"/>
          <w:lang w:val="es-ES_tradnl"/>
        </w:rPr>
        <w:t xml:space="preserve">. </w:t>
      </w:r>
      <w:r w:rsidRPr="00062915">
        <w:rPr>
          <w:rFonts w:ascii="Calibri" w:hAnsi="Calibri"/>
          <w:i/>
          <w:lang w:val="es-ES_tradnl"/>
        </w:rPr>
        <w:t xml:space="preserve">Una teoría sistemática de la </w:t>
      </w:r>
      <w:r>
        <w:rPr>
          <w:rFonts w:ascii="Calibri" w:hAnsi="Calibri"/>
          <w:i/>
          <w:lang w:val="es-ES_tradnl"/>
        </w:rPr>
        <w:t xml:space="preserve">argumentación. La perspectiva </w:t>
      </w:r>
      <w:proofErr w:type="spellStart"/>
      <w:r>
        <w:rPr>
          <w:rFonts w:ascii="Calibri" w:hAnsi="Calibri"/>
          <w:i/>
          <w:lang w:val="es-ES_tradnl"/>
        </w:rPr>
        <w:t>p</w:t>
      </w:r>
      <w:r w:rsidRPr="00062915">
        <w:rPr>
          <w:rFonts w:ascii="Calibri" w:hAnsi="Calibri"/>
          <w:i/>
          <w:lang w:val="es-ES_tradnl"/>
        </w:rPr>
        <w:t>ragma</w:t>
      </w:r>
      <w:proofErr w:type="spellEnd"/>
      <w:r w:rsidRPr="00062915">
        <w:rPr>
          <w:rFonts w:ascii="Calibri" w:hAnsi="Calibri"/>
          <w:i/>
          <w:lang w:val="es-ES_tradnl"/>
        </w:rPr>
        <w:t>-dialéctica.</w:t>
      </w:r>
      <w:r w:rsidRPr="00062915">
        <w:rPr>
          <w:rFonts w:ascii="Calibri" w:hAnsi="Calibri"/>
          <w:lang w:val="es-ES_tradnl"/>
        </w:rPr>
        <w:t xml:space="preserve"> Buenos Aires: Editorial </w:t>
      </w:r>
      <w:proofErr w:type="spellStart"/>
      <w:r w:rsidRPr="00062915">
        <w:rPr>
          <w:rFonts w:ascii="Calibri" w:hAnsi="Calibri"/>
          <w:lang w:val="es-ES_tradnl"/>
        </w:rPr>
        <w:t>Biblos</w:t>
      </w:r>
      <w:proofErr w:type="spellEnd"/>
      <w:r w:rsidRPr="00062915">
        <w:rPr>
          <w:rFonts w:ascii="Calibri" w:hAnsi="Calibri"/>
          <w:lang w:val="es-ES_tradnl"/>
        </w:rPr>
        <w:t xml:space="preserve">. </w:t>
      </w:r>
    </w:p>
    <w:p w14:paraId="349D3DE4" w14:textId="31C3223E" w:rsidR="00062915" w:rsidRPr="00062915" w:rsidRDefault="00062915" w:rsidP="00CD5CCE">
      <w:pPr>
        <w:pStyle w:val="Prrafodelista"/>
        <w:numPr>
          <w:ilvl w:val="0"/>
          <w:numId w:val="1"/>
        </w:numPr>
        <w:spacing w:after="0" w:line="240" w:lineRule="auto"/>
        <w:ind w:left="1077" w:hanging="357"/>
        <w:jc w:val="both"/>
        <w:rPr>
          <w:rFonts w:ascii="Calibri" w:hAnsi="Calibri"/>
          <w:lang w:val="en-US"/>
        </w:rPr>
      </w:pPr>
      <w:r w:rsidRPr="00062915">
        <w:rPr>
          <w:rFonts w:ascii="Calibri" w:hAnsi="Calibri"/>
          <w:lang w:val="en-US"/>
        </w:rPr>
        <w:t xml:space="preserve">Fish, S. (1990). Rhetoric. In: F. </w:t>
      </w:r>
      <w:proofErr w:type="spellStart"/>
      <w:r w:rsidRPr="00062915">
        <w:rPr>
          <w:rFonts w:ascii="Calibri" w:hAnsi="Calibri"/>
          <w:lang w:val="en-US"/>
        </w:rPr>
        <w:t>Lentrichia</w:t>
      </w:r>
      <w:proofErr w:type="spellEnd"/>
      <w:r w:rsidRPr="00062915">
        <w:rPr>
          <w:rFonts w:ascii="Calibri" w:hAnsi="Calibri"/>
          <w:lang w:val="en-US"/>
        </w:rPr>
        <w:t xml:space="preserve"> &amp; T. McLaughlin (Eds.), </w:t>
      </w:r>
      <w:r w:rsidRPr="00062915">
        <w:rPr>
          <w:rFonts w:ascii="Calibri" w:hAnsi="Calibri"/>
          <w:i/>
          <w:lang w:val="en-US"/>
        </w:rPr>
        <w:t>Critical terms for literary study</w:t>
      </w:r>
      <w:r w:rsidRPr="00062915">
        <w:rPr>
          <w:rFonts w:ascii="Calibri" w:hAnsi="Calibri"/>
          <w:lang w:val="en-US"/>
        </w:rPr>
        <w:t xml:space="preserve">.  Chicago: Chicago University Press, </w:t>
      </w:r>
      <w:r>
        <w:rPr>
          <w:rFonts w:ascii="Calibri" w:hAnsi="Calibri"/>
          <w:lang w:val="en-US"/>
        </w:rPr>
        <w:t xml:space="preserve">pp. </w:t>
      </w:r>
      <w:r w:rsidRPr="00062915">
        <w:rPr>
          <w:rFonts w:ascii="Calibri" w:hAnsi="Calibri"/>
          <w:lang w:val="en-US"/>
        </w:rPr>
        <w:t>203-222.</w:t>
      </w:r>
    </w:p>
    <w:p w14:paraId="0F5C2F2B" w14:textId="77777777" w:rsidR="00062915" w:rsidRPr="00062915" w:rsidRDefault="00062915" w:rsidP="00CD5CCE">
      <w:pPr>
        <w:pStyle w:val="Prrafodelista"/>
        <w:numPr>
          <w:ilvl w:val="0"/>
          <w:numId w:val="1"/>
        </w:numPr>
        <w:spacing w:after="0" w:line="240" w:lineRule="auto"/>
        <w:ind w:left="1077" w:hanging="357"/>
        <w:jc w:val="both"/>
        <w:rPr>
          <w:rFonts w:ascii="Calibri" w:hAnsi="Calibri"/>
          <w:lang w:val="es-ES_tradnl"/>
        </w:rPr>
      </w:pPr>
      <w:r w:rsidRPr="00062915">
        <w:rPr>
          <w:rFonts w:ascii="Calibri" w:hAnsi="Calibri"/>
          <w:lang w:val="es-ES_tradnl"/>
        </w:rPr>
        <w:t xml:space="preserve">González </w:t>
      </w:r>
      <w:proofErr w:type="spellStart"/>
      <w:r w:rsidRPr="00062915">
        <w:rPr>
          <w:rFonts w:ascii="Calibri" w:hAnsi="Calibri"/>
          <w:lang w:val="es-ES_tradnl"/>
        </w:rPr>
        <w:t>Laguier</w:t>
      </w:r>
      <w:proofErr w:type="spellEnd"/>
      <w:r w:rsidRPr="00062915">
        <w:rPr>
          <w:rFonts w:ascii="Calibri" w:hAnsi="Calibri"/>
          <w:lang w:val="es-ES_tradnl"/>
        </w:rPr>
        <w:t xml:space="preserve">, D. (2003). Hechos y argumentación: racionalidad epistemológica y prueba de los hechos en el proceso penal (II). </w:t>
      </w:r>
      <w:r w:rsidRPr="00062915">
        <w:rPr>
          <w:rFonts w:ascii="Calibri" w:hAnsi="Calibri"/>
          <w:i/>
          <w:lang w:val="es-ES_tradnl"/>
        </w:rPr>
        <w:t>Jueces para la democracia 46</w:t>
      </w:r>
      <w:r w:rsidRPr="00062915">
        <w:rPr>
          <w:rFonts w:ascii="Calibri" w:hAnsi="Calibri"/>
          <w:lang w:val="es-ES_tradnl"/>
        </w:rPr>
        <w:t>, pp. 35-51.</w:t>
      </w:r>
    </w:p>
    <w:p w14:paraId="5E8A4834" w14:textId="260582B6" w:rsidR="00062915" w:rsidRPr="00062915" w:rsidRDefault="00062915" w:rsidP="00CD5CCE">
      <w:pPr>
        <w:pStyle w:val="Prrafodelista"/>
        <w:numPr>
          <w:ilvl w:val="0"/>
          <w:numId w:val="1"/>
        </w:numPr>
        <w:spacing w:after="0" w:line="240" w:lineRule="auto"/>
        <w:ind w:left="1077" w:hanging="357"/>
        <w:jc w:val="both"/>
        <w:rPr>
          <w:rFonts w:ascii="Calibri" w:hAnsi="Calibri"/>
          <w:lang w:val="es-ES_tradnl"/>
        </w:rPr>
      </w:pPr>
      <w:proofErr w:type="spellStart"/>
      <w:proofErr w:type="gramStart"/>
      <w:r w:rsidRPr="00062915">
        <w:rPr>
          <w:rFonts w:ascii="Calibri" w:hAnsi="Calibri"/>
          <w:lang w:val="es-ES_tradnl"/>
        </w:rPr>
        <w:t>MacCormick</w:t>
      </w:r>
      <w:proofErr w:type="spellEnd"/>
      <w:r w:rsidRPr="00062915">
        <w:rPr>
          <w:rFonts w:ascii="Calibri" w:hAnsi="Calibri"/>
          <w:lang w:val="es-ES_tradnl"/>
        </w:rPr>
        <w:t xml:space="preserve"> ,</w:t>
      </w:r>
      <w:proofErr w:type="gramEnd"/>
      <w:r w:rsidRPr="00062915">
        <w:rPr>
          <w:rFonts w:ascii="Calibri" w:hAnsi="Calibri"/>
          <w:lang w:val="es-ES_tradnl"/>
        </w:rPr>
        <w:t xml:space="preserve"> N. (2007). La argumentación silogística: una defensa matizada. </w:t>
      </w:r>
      <w:proofErr w:type="spellStart"/>
      <w:r w:rsidRPr="00062915">
        <w:rPr>
          <w:rFonts w:ascii="Calibri" w:hAnsi="Calibri"/>
          <w:i/>
          <w:lang w:val="es-ES_tradnl"/>
        </w:rPr>
        <w:t>Doxa</w:t>
      </w:r>
      <w:proofErr w:type="spellEnd"/>
      <w:r w:rsidRPr="00062915">
        <w:rPr>
          <w:rFonts w:ascii="Calibri" w:hAnsi="Calibri"/>
          <w:i/>
          <w:lang w:val="es-ES_tradnl"/>
        </w:rPr>
        <w:t xml:space="preserve"> 30</w:t>
      </w:r>
      <w:r w:rsidRPr="00062915">
        <w:rPr>
          <w:rFonts w:ascii="Calibri" w:hAnsi="Calibri"/>
          <w:lang w:val="es-ES_tradnl"/>
        </w:rPr>
        <w:t xml:space="preserve">, </w:t>
      </w:r>
      <w:r>
        <w:rPr>
          <w:rFonts w:ascii="Calibri" w:hAnsi="Calibri"/>
          <w:lang w:val="es-ES_tradnl"/>
        </w:rPr>
        <w:t xml:space="preserve">pp. </w:t>
      </w:r>
      <w:r w:rsidRPr="00062915">
        <w:rPr>
          <w:rFonts w:ascii="Calibri" w:hAnsi="Calibri"/>
          <w:lang w:val="es-ES_tradnl"/>
        </w:rPr>
        <w:t>321-334.</w:t>
      </w:r>
    </w:p>
    <w:p w14:paraId="7A00ECF2" w14:textId="3C743FF5" w:rsidR="00062915" w:rsidRPr="00062915" w:rsidRDefault="00062915" w:rsidP="00CD5CCE">
      <w:pPr>
        <w:pStyle w:val="Prrafodelista"/>
        <w:numPr>
          <w:ilvl w:val="0"/>
          <w:numId w:val="1"/>
        </w:numPr>
        <w:spacing w:after="0" w:line="240" w:lineRule="auto"/>
        <w:ind w:left="1077" w:hanging="357"/>
        <w:jc w:val="both"/>
        <w:rPr>
          <w:rFonts w:ascii="Calibri" w:hAnsi="Calibri"/>
          <w:lang w:val="es-ES_tradnl"/>
        </w:rPr>
      </w:pPr>
      <w:r w:rsidRPr="006F1DC2">
        <w:rPr>
          <w:rFonts w:ascii="Calibri" w:hAnsi="Calibri"/>
        </w:rPr>
        <w:t xml:space="preserve">Platón (1998). República. </w:t>
      </w:r>
      <w:r w:rsidRPr="006F1DC2">
        <w:rPr>
          <w:rFonts w:ascii="Calibri" w:hAnsi="Calibri"/>
          <w:i/>
        </w:rPr>
        <w:t>Diálogos</w:t>
      </w:r>
      <w:r w:rsidRPr="006F1DC2">
        <w:rPr>
          <w:rFonts w:ascii="Calibri" w:hAnsi="Calibri"/>
        </w:rPr>
        <w:t xml:space="preserve">. Madrid: Gredos. </w:t>
      </w:r>
      <w:r w:rsidRPr="00062915">
        <w:rPr>
          <w:rFonts w:ascii="Calibri" w:hAnsi="Calibri"/>
          <w:lang w:val="en-US"/>
        </w:rPr>
        <w:t>(</w:t>
      </w:r>
      <w:r w:rsidRPr="00062915">
        <w:rPr>
          <w:rFonts w:ascii="Calibri" w:hAnsi="Calibri"/>
          <w:lang w:val="es-ES_tradnl"/>
        </w:rPr>
        <w:t>pp. 338-43).</w:t>
      </w:r>
    </w:p>
    <w:p w14:paraId="10185FE3" w14:textId="77777777" w:rsidR="00A52279" w:rsidRPr="00062915" w:rsidRDefault="00A52279" w:rsidP="00CD5CCE">
      <w:pPr>
        <w:spacing w:after="0" w:line="240" w:lineRule="auto"/>
        <w:jc w:val="both"/>
        <w:rPr>
          <w:rFonts w:ascii="Calibri" w:hAnsi="Calibri"/>
          <w:lang w:val="es-ES_tradnl"/>
        </w:rPr>
      </w:pPr>
    </w:p>
    <w:p w14:paraId="122332ED" w14:textId="77777777" w:rsidR="00A52279" w:rsidRPr="00DF176C" w:rsidRDefault="00A52279" w:rsidP="00CD5CCE">
      <w:pPr>
        <w:spacing w:after="0" w:line="240" w:lineRule="auto"/>
        <w:jc w:val="both"/>
        <w:rPr>
          <w:rFonts w:ascii="Calibri" w:hAnsi="Calibri"/>
          <w:b/>
          <w:lang w:val="es-ES_tradnl"/>
        </w:rPr>
      </w:pPr>
      <w:r w:rsidRPr="00DF176C">
        <w:rPr>
          <w:rFonts w:ascii="Calibri" w:hAnsi="Calibri"/>
          <w:b/>
          <w:lang w:val="es-ES_tradnl"/>
        </w:rPr>
        <w:t>Bibliografía secundaria:</w:t>
      </w:r>
    </w:p>
    <w:p w14:paraId="6B656F0F" w14:textId="77777777" w:rsidR="00A52279" w:rsidRPr="00DF176C" w:rsidRDefault="00A52279" w:rsidP="00CD5CCE">
      <w:pPr>
        <w:spacing w:after="0" w:line="240" w:lineRule="auto"/>
        <w:jc w:val="both"/>
        <w:rPr>
          <w:rFonts w:ascii="Calibri" w:hAnsi="Calibri"/>
          <w:lang w:val="es-ES_tradnl"/>
        </w:rPr>
      </w:pPr>
    </w:p>
    <w:p w14:paraId="2D627ECC" w14:textId="77777777" w:rsidR="00A52279" w:rsidRPr="00DF176C" w:rsidRDefault="00A52279" w:rsidP="00CD5CCE">
      <w:pPr>
        <w:pStyle w:val="Prrafodelista"/>
        <w:numPr>
          <w:ilvl w:val="0"/>
          <w:numId w:val="2"/>
        </w:numPr>
        <w:spacing w:after="0" w:line="240" w:lineRule="auto"/>
        <w:jc w:val="both"/>
        <w:rPr>
          <w:rFonts w:ascii="Calibri" w:hAnsi="Calibri"/>
          <w:lang w:val="es-ES_tradnl"/>
        </w:rPr>
      </w:pPr>
      <w:proofErr w:type="spellStart"/>
      <w:r w:rsidRPr="00DF176C">
        <w:rPr>
          <w:rFonts w:ascii="Calibri" w:hAnsi="Calibri"/>
          <w:lang w:val="es-ES_tradnl"/>
        </w:rPr>
        <w:t>Aarnio</w:t>
      </w:r>
      <w:proofErr w:type="spellEnd"/>
      <w:r w:rsidRPr="00DF176C">
        <w:rPr>
          <w:rFonts w:ascii="Calibri" w:hAnsi="Calibri"/>
          <w:lang w:val="es-ES_tradnl"/>
        </w:rPr>
        <w:t xml:space="preserve">, A. (1987/1991). </w:t>
      </w:r>
      <w:r w:rsidRPr="00DF176C">
        <w:rPr>
          <w:rFonts w:ascii="Calibri" w:hAnsi="Calibri"/>
          <w:i/>
          <w:lang w:val="es-ES_tradnl"/>
        </w:rPr>
        <w:t>Lo racional como lo razonable. Un tratado sobre la justificación jurídica</w:t>
      </w:r>
      <w:r w:rsidRPr="00DF176C">
        <w:rPr>
          <w:rFonts w:ascii="Calibri" w:hAnsi="Calibri"/>
          <w:lang w:val="es-ES_tradnl"/>
        </w:rPr>
        <w:t xml:space="preserve">. Madrid: CEPC. </w:t>
      </w:r>
    </w:p>
    <w:p w14:paraId="61DF5EE9" w14:textId="77777777" w:rsidR="00A52279" w:rsidRPr="00DF176C" w:rsidRDefault="00A52279" w:rsidP="00A52279">
      <w:pPr>
        <w:pStyle w:val="Prrafodelista"/>
        <w:numPr>
          <w:ilvl w:val="0"/>
          <w:numId w:val="2"/>
        </w:numPr>
        <w:spacing w:after="0" w:line="240" w:lineRule="auto"/>
        <w:jc w:val="both"/>
        <w:rPr>
          <w:rFonts w:ascii="Calibri" w:hAnsi="Calibri"/>
          <w:lang w:val="es-ES_tradnl"/>
        </w:rPr>
      </w:pPr>
      <w:r w:rsidRPr="00DF176C">
        <w:rPr>
          <w:rFonts w:ascii="Calibri" w:hAnsi="Calibri"/>
          <w:lang w:val="es-ES_tradnl"/>
        </w:rPr>
        <w:t xml:space="preserve">Eemeren, F.H. van (2010/2012). </w:t>
      </w:r>
      <w:r w:rsidRPr="00DF176C">
        <w:rPr>
          <w:rFonts w:ascii="Calibri" w:hAnsi="Calibri"/>
          <w:i/>
          <w:lang w:val="es-ES_tradnl"/>
        </w:rPr>
        <w:t>Maniobras estratégicas en el discurso argumentativo</w:t>
      </w:r>
      <w:r w:rsidRPr="00DF176C">
        <w:rPr>
          <w:rFonts w:ascii="Calibri" w:hAnsi="Calibri"/>
          <w:lang w:val="es-ES_tradnl"/>
        </w:rPr>
        <w:t xml:space="preserve">.  Madrid: Consejo Superior de Investigaciones Científicas. </w:t>
      </w:r>
    </w:p>
    <w:p w14:paraId="7538CA23" w14:textId="77777777" w:rsidR="00A52279" w:rsidRPr="00DF176C" w:rsidRDefault="00A52279" w:rsidP="00A52279">
      <w:pPr>
        <w:pStyle w:val="Prrafodelista"/>
        <w:numPr>
          <w:ilvl w:val="0"/>
          <w:numId w:val="2"/>
        </w:numPr>
        <w:spacing w:after="0" w:line="240" w:lineRule="auto"/>
        <w:jc w:val="both"/>
        <w:rPr>
          <w:rFonts w:ascii="Calibri" w:hAnsi="Calibri"/>
          <w:lang w:val="es-ES_tradnl"/>
        </w:rPr>
      </w:pPr>
      <w:r w:rsidRPr="00DF176C">
        <w:rPr>
          <w:rFonts w:ascii="Calibri" w:hAnsi="Calibri"/>
          <w:lang w:val="es-ES_tradnl"/>
        </w:rPr>
        <w:t xml:space="preserve">Laudan, L. (2005). Por qué un estándar de prueba subjetivo y ambiguo no es estándar. </w:t>
      </w:r>
      <w:proofErr w:type="spellStart"/>
      <w:r w:rsidRPr="00DF176C">
        <w:rPr>
          <w:rFonts w:ascii="Calibri" w:hAnsi="Calibri"/>
          <w:i/>
          <w:lang w:val="es-ES_tradnl"/>
        </w:rPr>
        <w:t>Doxa</w:t>
      </w:r>
      <w:proofErr w:type="spellEnd"/>
      <w:r w:rsidRPr="00DF176C">
        <w:rPr>
          <w:rFonts w:ascii="Calibri" w:hAnsi="Calibri"/>
          <w:i/>
          <w:lang w:val="es-ES_tradnl"/>
        </w:rPr>
        <w:t>, 28</w:t>
      </w:r>
      <w:r w:rsidRPr="00DF176C">
        <w:rPr>
          <w:rFonts w:ascii="Calibri" w:hAnsi="Calibri"/>
          <w:lang w:val="es-ES_tradnl"/>
        </w:rPr>
        <w:t>, 95-113.</w:t>
      </w:r>
    </w:p>
    <w:p w14:paraId="1EAFA770" w14:textId="77777777" w:rsidR="00A52279" w:rsidRPr="00DF176C" w:rsidRDefault="00A52279" w:rsidP="00A52279">
      <w:pPr>
        <w:pStyle w:val="Prrafodelista"/>
        <w:numPr>
          <w:ilvl w:val="0"/>
          <w:numId w:val="2"/>
        </w:numPr>
        <w:spacing w:after="0" w:line="240" w:lineRule="auto"/>
        <w:jc w:val="both"/>
        <w:rPr>
          <w:rFonts w:ascii="Calibri" w:hAnsi="Calibri"/>
          <w:lang w:val="es-ES_tradnl"/>
        </w:rPr>
      </w:pPr>
      <w:proofErr w:type="spellStart"/>
      <w:r w:rsidRPr="006F1DC2">
        <w:rPr>
          <w:rFonts w:ascii="Calibri" w:hAnsi="Calibri"/>
          <w:lang w:val="en-US"/>
        </w:rPr>
        <w:t>MacCormick</w:t>
      </w:r>
      <w:proofErr w:type="spellEnd"/>
      <w:r w:rsidRPr="006F1DC2">
        <w:rPr>
          <w:rFonts w:ascii="Calibri" w:hAnsi="Calibri"/>
          <w:lang w:val="en-US"/>
        </w:rPr>
        <w:t xml:space="preserve">, N. (1978). </w:t>
      </w:r>
      <w:r w:rsidRPr="006F1DC2">
        <w:rPr>
          <w:rFonts w:ascii="Calibri" w:hAnsi="Calibri"/>
          <w:i/>
          <w:lang w:val="en-US"/>
        </w:rPr>
        <w:t>Legal reasoning and legal theory</w:t>
      </w:r>
      <w:r w:rsidRPr="006F1DC2">
        <w:rPr>
          <w:rFonts w:ascii="Calibri" w:hAnsi="Calibri"/>
          <w:lang w:val="en-US"/>
        </w:rPr>
        <w:t xml:space="preserve">. </w:t>
      </w:r>
      <w:r w:rsidRPr="00DF176C">
        <w:rPr>
          <w:rFonts w:ascii="Calibri" w:hAnsi="Calibri"/>
          <w:lang w:val="es-ES_tradnl"/>
        </w:rPr>
        <w:t xml:space="preserve">Oxford: </w:t>
      </w:r>
      <w:proofErr w:type="spellStart"/>
      <w:r w:rsidRPr="00DF176C">
        <w:rPr>
          <w:rFonts w:ascii="Calibri" w:hAnsi="Calibri"/>
          <w:lang w:val="es-ES_tradnl"/>
        </w:rPr>
        <w:t>Clarendon</w:t>
      </w:r>
      <w:proofErr w:type="spellEnd"/>
      <w:r w:rsidRPr="00DF176C">
        <w:rPr>
          <w:rFonts w:ascii="Calibri" w:hAnsi="Calibri"/>
          <w:lang w:val="es-ES_tradnl"/>
        </w:rPr>
        <w:t xml:space="preserve"> </w:t>
      </w:r>
      <w:proofErr w:type="spellStart"/>
      <w:r w:rsidRPr="00DF176C">
        <w:rPr>
          <w:rFonts w:ascii="Calibri" w:hAnsi="Calibri"/>
          <w:lang w:val="es-ES_tradnl"/>
        </w:rPr>
        <w:t>Press</w:t>
      </w:r>
      <w:proofErr w:type="spellEnd"/>
      <w:r w:rsidRPr="00DF176C">
        <w:rPr>
          <w:rFonts w:ascii="Calibri" w:hAnsi="Calibri"/>
          <w:lang w:val="es-ES_tradnl"/>
        </w:rPr>
        <w:t>.</w:t>
      </w:r>
    </w:p>
    <w:p w14:paraId="53B73DF1" w14:textId="77777777" w:rsidR="00A52279" w:rsidRPr="00DF176C" w:rsidRDefault="00A52279" w:rsidP="00A52279">
      <w:pPr>
        <w:pStyle w:val="Prrafodelista"/>
        <w:numPr>
          <w:ilvl w:val="0"/>
          <w:numId w:val="2"/>
        </w:numPr>
        <w:spacing w:after="0" w:line="240" w:lineRule="auto"/>
        <w:jc w:val="both"/>
        <w:rPr>
          <w:rFonts w:ascii="Calibri" w:hAnsi="Calibri"/>
          <w:lang w:val="es-ES_tradnl"/>
        </w:rPr>
      </w:pPr>
      <w:proofErr w:type="spellStart"/>
      <w:r w:rsidRPr="006F1DC2">
        <w:rPr>
          <w:rFonts w:ascii="Calibri" w:hAnsi="Calibri"/>
          <w:lang w:val="en-US"/>
        </w:rPr>
        <w:t>MacCormick</w:t>
      </w:r>
      <w:proofErr w:type="spellEnd"/>
      <w:r w:rsidRPr="006F1DC2">
        <w:rPr>
          <w:rFonts w:ascii="Calibri" w:hAnsi="Calibri"/>
          <w:lang w:val="en-US"/>
        </w:rPr>
        <w:t xml:space="preserve">, N. (2005). </w:t>
      </w:r>
      <w:r w:rsidRPr="006F1DC2">
        <w:rPr>
          <w:rFonts w:ascii="Calibri" w:hAnsi="Calibri"/>
          <w:i/>
          <w:lang w:val="en-US"/>
        </w:rPr>
        <w:t>Rhetoric and the rule of law</w:t>
      </w:r>
      <w:r w:rsidRPr="006F1DC2">
        <w:rPr>
          <w:rFonts w:ascii="Calibri" w:hAnsi="Calibri"/>
          <w:lang w:val="en-US"/>
        </w:rPr>
        <w:t xml:space="preserve">. </w:t>
      </w:r>
      <w:r w:rsidRPr="00DF176C">
        <w:rPr>
          <w:rFonts w:ascii="Calibri" w:hAnsi="Calibri"/>
          <w:lang w:val="es-ES_tradnl"/>
        </w:rPr>
        <w:t xml:space="preserve">Oxford: OUP. </w:t>
      </w:r>
    </w:p>
    <w:p w14:paraId="37D0209E" w14:textId="77777777" w:rsidR="00A52279" w:rsidRPr="00DF176C" w:rsidRDefault="00A52279" w:rsidP="00A52279">
      <w:pPr>
        <w:pStyle w:val="Prrafodelista"/>
        <w:numPr>
          <w:ilvl w:val="0"/>
          <w:numId w:val="2"/>
        </w:numPr>
        <w:spacing w:after="0" w:line="240" w:lineRule="auto"/>
        <w:jc w:val="both"/>
        <w:rPr>
          <w:rFonts w:ascii="Calibri" w:hAnsi="Calibri"/>
          <w:lang w:val="es-ES_tradnl"/>
        </w:rPr>
      </w:pPr>
      <w:proofErr w:type="spellStart"/>
      <w:r w:rsidRPr="00DF176C">
        <w:rPr>
          <w:rFonts w:ascii="Calibri" w:hAnsi="Calibri"/>
          <w:lang w:val="es-ES_tradnl"/>
        </w:rPr>
        <w:t>Perelman</w:t>
      </w:r>
      <w:proofErr w:type="spellEnd"/>
      <w:r w:rsidRPr="00DF176C">
        <w:rPr>
          <w:rFonts w:ascii="Calibri" w:hAnsi="Calibri"/>
          <w:lang w:val="es-ES_tradnl"/>
        </w:rPr>
        <w:t xml:space="preserve">, Ch. y </w:t>
      </w:r>
      <w:proofErr w:type="spellStart"/>
      <w:r w:rsidRPr="00DF176C">
        <w:rPr>
          <w:rFonts w:ascii="Calibri" w:hAnsi="Calibri"/>
          <w:lang w:val="es-ES_tradnl"/>
        </w:rPr>
        <w:t>Olbrechts</w:t>
      </w:r>
      <w:proofErr w:type="spellEnd"/>
      <w:r w:rsidRPr="00DF176C">
        <w:rPr>
          <w:rFonts w:ascii="Calibri" w:hAnsi="Calibri"/>
          <w:lang w:val="es-ES_tradnl"/>
        </w:rPr>
        <w:t xml:space="preserve"> </w:t>
      </w:r>
      <w:proofErr w:type="spellStart"/>
      <w:r w:rsidRPr="00DF176C">
        <w:rPr>
          <w:rFonts w:ascii="Calibri" w:hAnsi="Calibri"/>
          <w:lang w:val="es-ES_tradnl"/>
        </w:rPr>
        <w:t>Tyteca</w:t>
      </w:r>
      <w:proofErr w:type="spellEnd"/>
      <w:r w:rsidRPr="00DF176C">
        <w:rPr>
          <w:rFonts w:ascii="Calibri" w:hAnsi="Calibri"/>
          <w:lang w:val="es-ES_tradnl"/>
        </w:rPr>
        <w:t xml:space="preserve">, L. (1989). </w:t>
      </w:r>
      <w:r w:rsidRPr="00DF176C">
        <w:rPr>
          <w:rFonts w:ascii="Calibri" w:hAnsi="Calibri"/>
          <w:i/>
          <w:lang w:val="es-ES_tradnl"/>
        </w:rPr>
        <w:t>Tratado de la argumentación. La nueva retórica</w:t>
      </w:r>
      <w:r w:rsidRPr="00DF176C">
        <w:rPr>
          <w:rFonts w:ascii="Calibri" w:hAnsi="Calibri"/>
          <w:lang w:val="es-ES_tradnl"/>
        </w:rPr>
        <w:t xml:space="preserve">. Madrid: Gredos. </w:t>
      </w:r>
    </w:p>
    <w:p w14:paraId="46800D9D" w14:textId="77777777" w:rsidR="00A52279" w:rsidRPr="00DF176C" w:rsidRDefault="00A52279" w:rsidP="00A52279">
      <w:pPr>
        <w:pStyle w:val="Prrafodelista"/>
        <w:numPr>
          <w:ilvl w:val="0"/>
          <w:numId w:val="2"/>
        </w:numPr>
        <w:spacing w:after="0" w:line="240" w:lineRule="auto"/>
        <w:jc w:val="both"/>
        <w:rPr>
          <w:rFonts w:ascii="Calibri" w:hAnsi="Calibri"/>
          <w:lang w:val="es-ES_tradnl"/>
        </w:rPr>
      </w:pPr>
      <w:r w:rsidRPr="006F1DC2">
        <w:rPr>
          <w:rFonts w:ascii="Calibri" w:hAnsi="Calibri"/>
          <w:lang w:val="en-US"/>
        </w:rPr>
        <w:t xml:space="preserve">Pinto, R.C. (2001). </w:t>
      </w:r>
      <w:r w:rsidRPr="006F1DC2">
        <w:rPr>
          <w:rFonts w:ascii="Calibri" w:hAnsi="Calibri"/>
          <w:i/>
          <w:lang w:val="en-US"/>
        </w:rPr>
        <w:t>Argument, inference and dialectic</w:t>
      </w:r>
      <w:r w:rsidRPr="006F1DC2">
        <w:rPr>
          <w:rFonts w:ascii="Calibri" w:hAnsi="Calibri"/>
          <w:lang w:val="en-US"/>
        </w:rPr>
        <w:t xml:space="preserve">. </w:t>
      </w:r>
      <w:proofErr w:type="spellStart"/>
      <w:r w:rsidRPr="00DF176C">
        <w:rPr>
          <w:rFonts w:ascii="Calibri" w:hAnsi="Calibri"/>
          <w:lang w:val="es-ES_tradnl"/>
        </w:rPr>
        <w:t>Dordrecht</w:t>
      </w:r>
      <w:proofErr w:type="spellEnd"/>
      <w:r w:rsidRPr="00DF176C">
        <w:rPr>
          <w:rFonts w:ascii="Calibri" w:hAnsi="Calibri"/>
          <w:lang w:val="es-ES_tradnl"/>
        </w:rPr>
        <w:t xml:space="preserve">: </w:t>
      </w:r>
      <w:proofErr w:type="spellStart"/>
      <w:r w:rsidRPr="00DF176C">
        <w:rPr>
          <w:rFonts w:ascii="Calibri" w:hAnsi="Calibri"/>
          <w:lang w:val="es-ES_tradnl"/>
        </w:rPr>
        <w:t>Springer</w:t>
      </w:r>
      <w:proofErr w:type="spellEnd"/>
      <w:r w:rsidRPr="00DF176C">
        <w:rPr>
          <w:rFonts w:ascii="Calibri" w:hAnsi="Calibri"/>
          <w:lang w:val="es-ES_tradnl"/>
        </w:rPr>
        <w:t>.</w:t>
      </w:r>
    </w:p>
    <w:p w14:paraId="21FE2A74" w14:textId="77777777" w:rsidR="00A52279" w:rsidRPr="00DF176C" w:rsidRDefault="00A52279" w:rsidP="00A52279">
      <w:pPr>
        <w:pStyle w:val="Prrafodelista"/>
        <w:numPr>
          <w:ilvl w:val="0"/>
          <w:numId w:val="2"/>
        </w:numPr>
        <w:spacing w:after="0" w:line="240" w:lineRule="auto"/>
        <w:jc w:val="both"/>
        <w:rPr>
          <w:rFonts w:ascii="Calibri" w:hAnsi="Calibri"/>
          <w:lang w:val="es-ES_tradnl"/>
        </w:rPr>
      </w:pPr>
      <w:proofErr w:type="spellStart"/>
      <w:r w:rsidRPr="00DF176C">
        <w:rPr>
          <w:rFonts w:ascii="Calibri" w:hAnsi="Calibri"/>
          <w:lang w:val="es-ES_tradnl"/>
        </w:rPr>
        <w:t>Taruffo</w:t>
      </w:r>
      <w:proofErr w:type="spellEnd"/>
      <w:r w:rsidRPr="00DF176C">
        <w:rPr>
          <w:rFonts w:ascii="Calibri" w:hAnsi="Calibri"/>
          <w:lang w:val="es-ES_tradnl"/>
        </w:rPr>
        <w:t xml:space="preserve">, M. (2011). </w:t>
      </w:r>
      <w:r w:rsidRPr="00DF176C">
        <w:rPr>
          <w:rFonts w:ascii="Calibri" w:hAnsi="Calibri"/>
          <w:i/>
          <w:lang w:val="es-ES_tradnl"/>
        </w:rPr>
        <w:t>La prueba de los hechos</w:t>
      </w:r>
      <w:r w:rsidRPr="00DF176C">
        <w:rPr>
          <w:rFonts w:ascii="Calibri" w:hAnsi="Calibri"/>
          <w:lang w:val="es-ES_tradnl"/>
        </w:rPr>
        <w:t xml:space="preserve">. Madrid: </w:t>
      </w:r>
      <w:proofErr w:type="spellStart"/>
      <w:r w:rsidRPr="00DF176C">
        <w:rPr>
          <w:rFonts w:ascii="Calibri" w:hAnsi="Calibri"/>
          <w:lang w:val="es-ES_tradnl"/>
        </w:rPr>
        <w:t>Trotta</w:t>
      </w:r>
      <w:proofErr w:type="spellEnd"/>
      <w:r w:rsidRPr="00DF176C">
        <w:rPr>
          <w:rFonts w:ascii="Calibri" w:hAnsi="Calibri"/>
          <w:lang w:val="es-ES_tradnl"/>
        </w:rPr>
        <w:t xml:space="preserve">. </w:t>
      </w:r>
    </w:p>
    <w:p w14:paraId="2EAF7238" w14:textId="77777777" w:rsidR="00A52279" w:rsidRPr="00DF176C" w:rsidRDefault="00A52279" w:rsidP="00A52279">
      <w:pPr>
        <w:pStyle w:val="Prrafodelista"/>
        <w:numPr>
          <w:ilvl w:val="0"/>
          <w:numId w:val="2"/>
        </w:numPr>
        <w:spacing w:after="0" w:line="240" w:lineRule="auto"/>
        <w:jc w:val="both"/>
        <w:rPr>
          <w:rFonts w:ascii="Calibri" w:hAnsi="Calibri"/>
          <w:lang w:val="es-ES_tradnl"/>
        </w:rPr>
      </w:pPr>
      <w:r w:rsidRPr="00DF176C">
        <w:rPr>
          <w:rFonts w:ascii="Calibri" w:hAnsi="Calibri"/>
          <w:lang w:val="es-ES_tradnl"/>
        </w:rPr>
        <w:t xml:space="preserve">Toulmin, S. (1958/2007). </w:t>
      </w:r>
      <w:r w:rsidRPr="00DF176C">
        <w:rPr>
          <w:rFonts w:ascii="Calibri" w:hAnsi="Calibri"/>
          <w:i/>
          <w:lang w:val="es-ES_tradnl"/>
        </w:rPr>
        <w:t>Los usos de la argumentación</w:t>
      </w:r>
      <w:r w:rsidRPr="00DF176C">
        <w:rPr>
          <w:rFonts w:ascii="Calibri" w:hAnsi="Calibri"/>
          <w:lang w:val="es-ES_tradnl"/>
        </w:rPr>
        <w:t xml:space="preserve">. Barcelona: Península. </w:t>
      </w:r>
    </w:p>
    <w:p w14:paraId="1BBD8C2A" w14:textId="77777777" w:rsidR="00A52279" w:rsidRPr="00DF176C" w:rsidRDefault="00A52279" w:rsidP="00A52279">
      <w:pPr>
        <w:pStyle w:val="Prrafodelista"/>
        <w:numPr>
          <w:ilvl w:val="0"/>
          <w:numId w:val="2"/>
        </w:numPr>
        <w:spacing w:after="0" w:line="240" w:lineRule="auto"/>
        <w:jc w:val="both"/>
        <w:rPr>
          <w:rFonts w:ascii="Calibri" w:hAnsi="Calibri"/>
          <w:lang w:val="es-ES_tradnl"/>
        </w:rPr>
      </w:pPr>
      <w:r w:rsidRPr="00DF176C">
        <w:rPr>
          <w:rFonts w:ascii="Calibri" w:hAnsi="Calibri"/>
          <w:lang w:val="es-ES_tradnl"/>
        </w:rPr>
        <w:t xml:space="preserve">Valenzuela, R. (2009). </w:t>
      </w:r>
      <w:r w:rsidRPr="00DF176C">
        <w:rPr>
          <w:rFonts w:ascii="Calibri" w:hAnsi="Calibri"/>
          <w:i/>
          <w:lang w:val="es-ES_tradnl"/>
        </w:rPr>
        <w:t>Retórica: Un ensayo sobre tres dimensiones de la argumentación</w:t>
      </w:r>
      <w:r w:rsidRPr="00DF176C">
        <w:rPr>
          <w:rFonts w:ascii="Calibri" w:hAnsi="Calibri"/>
          <w:lang w:val="es-ES_tradnl"/>
        </w:rPr>
        <w:t xml:space="preserve">. Editorial Jurídica de Chile. </w:t>
      </w:r>
    </w:p>
    <w:p w14:paraId="51B6D51D" w14:textId="77777777" w:rsidR="00A52279" w:rsidRPr="00DF176C" w:rsidRDefault="00A52279" w:rsidP="00A52279">
      <w:pPr>
        <w:pStyle w:val="Prrafodelista"/>
        <w:spacing w:after="0" w:line="240" w:lineRule="auto"/>
        <w:ind w:left="2880"/>
        <w:jc w:val="both"/>
        <w:rPr>
          <w:lang w:val="es-ES_tradnl"/>
        </w:rPr>
      </w:pPr>
    </w:p>
    <w:p w14:paraId="6E1A99AA" w14:textId="77777777" w:rsidR="00A52279" w:rsidRPr="00DF176C" w:rsidRDefault="00A52279" w:rsidP="00A52279">
      <w:pPr>
        <w:spacing w:after="0" w:line="240" w:lineRule="auto"/>
        <w:jc w:val="both"/>
        <w:rPr>
          <w:lang w:val="es-ES_tradnl"/>
        </w:rPr>
      </w:pPr>
    </w:p>
    <w:p w14:paraId="0D8610B0" w14:textId="77777777" w:rsidR="003F17ED" w:rsidRPr="00DF176C" w:rsidRDefault="003F17ED">
      <w:pPr>
        <w:rPr>
          <w:lang w:val="es-ES_tradnl"/>
        </w:rPr>
      </w:pPr>
    </w:p>
    <w:p w14:paraId="6B3AE236" w14:textId="77777777" w:rsidR="008756B3" w:rsidRPr="00DF176C" w:rsidRDefault="008756B3" w:rsidP="008756B3">
      <w:pPr>
        <w:rPr>
          <w:rFonts w:ascii="Calibri" w:hAnsi="Calibri"/>
          <w:b/>
          <w:lang w:val="es-ES_tradnl"/>
        </w:rPr>
      </w:pPr>
    </w:p>
    <w:p w14:paraId="0BD313F4" w14:textId="77777777" w:rsidR="008756B3" w:rsidRPr="00DF176C" w:rsidRDefault="008756B3">
      <w:pPr>
        <w:rPr>
          <w:lang w:val="es-ES_tradnl"/>
        </w:rPr>
      </w:pPr>
    </w:p>
    <w:sectPr w:rsidR="008756B3" w:rsidRPr="00DF176C" w:rsidSect="003F17ED">
      <w:headerReference w:type="default" r:id="rId8"/>
      <w:footerReference w:type="even"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FC5C9F" w14:textId="77777777" w:rsidR="003B37BE" w:rsidRDefault="003B37BE" w:rsidP="00A52279">
      <w:pPr>
        <w:spacing w:after="0" w:line="240" w:lineRule="auto"/>
      </w:pPr>
      <w:r>
        <w:separator/>
      </w:r>
    </w:p>
  </w:endnote>
  <w:endnote w:type="continuationSeparator" w:id="0">
    <w:p w14:paraId="2E31C3BA" w14:textId="77777777" w:rsidR="003B37BE" w:rsidRDefault="003B37BE" w:rsidP="00A52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647FE" w14:textId="77777777" w:rsidR="00587F6B" w:rsidRDefault="00587F6B" w:rsidP="002E17A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4CC08B1" w14:textId="77777777" w:rsidR="00587F6B" w:rsidRDefault="00587F6B" w:rsidP="00587F6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C3AE6" w14:textId="77777777" w:rsidR="00587F6B" w:rsidRPr="00587F6B" w:rsidRDefault="00587F6B" w:rsidP="002E17A7">
    <w:pPr>
      <w:pStyle w:val="Piedepgina"/>
      <w:framePr w:wrap="around" w:vAnchor="text" w:hAnchor="margin" w:xAlign="right" w:y="1"/>
      <w:rPr>
        <w:rStyle w:val="Nmerodepgina"/>
        <w:rFonts w:ascii="Calibri" w:hAnsi="Calibri"/>
      </w:rPr>
    </w:pPr>
    <w:r w:rsidRPr="00587F6B">
      <w:rPr>
        <w:rStyle w:val="Nmerodepgina"/>
        <w:rFonts w:ascii="Calibri" w:hAnsi="Calibri"/>
      </w:rPr>
      <w:fldChar w:fldCharType="begin"/>
    </w:r>
    <w:r w:rsidRPr="00587F6B">
      <w:rPr>
        <w:rStyle w:val="Nmerodepgina"/>
        <w:rFonts w:ascii="Calibri" w:hAnsi="Calibri"/>
      </w:rPr>
      <w:instrText xml:space="preserve">PAGE  </w:instrText>
    </w:r>
    <w:r w:rsidRPr="00587F6B">
      <w:rPr>
        <w:rStyle w:val="Nmerodepgina"/>
        <w:rFonts w:ascii="Calibri" w:hAnsi="Calibri"/>
      </w:rPr>
      <w:fldChar w:fldCharType="separate"/>
    </w:r>
    <w:r w:rsidR="00871382">
      <w:rPr>
        <w:rStyle w:val="Nmerodepgina"/>
        <w:rFonts w:ascii="Calibri" w:hAnsi="Calibri"/>
        <w:noProof/>
      </w:rPr>
      <w:t>3</w:t>
    </w:r>
    <w:r w:rsidRPr="00587F6B">
      <w:rPr>
        <w:rStyle w:val="Nmerodepgina"/>
        <w:rFonts w:ascii="Calibri" w:hAnsi="Calibri"/>
      </w:rPr>
      <w:fldChar w:fldCharType="end"/>
    </w:r>
  </w:p>
  <w:p w14:paraId="4244F15C" w14:textId="77777777" w:rsidR="00587F6B" w:rsidRDefault="00587F6B" w:rsidP="00587F6B">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0DAE94" w14:textId="77777777" w:rsidR="003B37BE" w:rsidRDefault="003B37BE" w:rsidP="00A52279">
      <w:pPr>
        <w:spacing w:after="0" w:line="240" w:lineRule="auto"/>
      </w:pPr>
      <w:r>
        <w:separator/>
      </w:r>
    </w:p>
  </w:footnote>
  <w:footnote w:type="continuationSeparator" w:id="0">
    <w:p w14:paraId="05D6BA9E" w14:textId="77777777" w:rsidR="003B37BE" w:rsidRDefault="003B37BE" w:rsidP="00A522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9F1F8" w14:textId="77777777" w:rsidR="000B3F6E" w:rsidRDefault="000B3F6E">
    <w:pPr>
      <w:pStyle w:val="Encabezado"/>
    </w:pPr>
    <w:r>
      <w:rPr>
        <w:noProof/>
        <w:lang w:eastAsia="es-CL"/>
      </w:rPr>
      <w:drawing>
        <wp:inline distT="0" distB="0" distL="0" distR="0" wp14:anchorId="2D4344DC" wp14:editId="08B56625">
          <wp:extent cx="2209800" cy="795608"/>
          <wp:effectExtent l="0" t="0" r="0" b="508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UMENTACION_IMPRESION.jpg"/>
                  <pic:cNvPicPr/>
                </pic:nvPicPr>
                <pic:blipFill>
                  <a:blip r:embed="rId1">
                    <a:extLst>
                      <a:ext uri="{28A0092B-C50C-407E-A947-70E740481C1C}">
                        <a14:useLocalDpi xmlns:a14="http://schemas.microsoft.com/office/drawing/2010/main" val="0"/>
                      </a:ext>
                    </a:extLst>
                  </a:blip>
                  <a:stretch>
                    <a:fillRect/>
                  </a:stretch>
                </pic:blipFill>
                <pic:spPr>
                  <a:xfrm>
                    <a:off x="0" y="0"/>
                    <a:ext cx="2211190" cy="79610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F3ED7"/>
    <w:multiLevelType w:val="hybridMultilevel"/>
    <w:tmpl w:val="EDBA8CB2"/>
    <w:lvl w:ilvl="0" w:tplc="CDC2245C">
      <w:start w:val="3"/>
      <w:numFmt w:val="bullet"/>
      <w:lvlText w:val="-"/>
      <w:lvlJc w:val="left"/>
      <w:pPr>
        <w:ind w:left="720" w:hanging="360"/>
      </w:pPr>
      <w:rPr>
        <w:rFonts w:ascii="Calibri" w:eastAsiaTheme="minorHAnsi" w:hAnsi="Calibri" w:cstheme="minorBidi"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4D960E8"/>
    <w:multiLevelType w:val="hybridMultilevel"/>
    <w:tmpl w:val="BB507C6A"/>
    <w:lvl w:ilvl="0" w:tplc="CDC2245C">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429E58D2"/>
    <w:multiLevelType w:val="hybridMultilevel"/>
    <w:tmpl w:val="8FEE0BF4"/>
    <w:lvl w:ilvl="0" w:tplc="CDC2245C">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487C10C7"/>
    <w:multiLevelType w:val="hybridMultilevel"/>
    <w:tmpl w:val="A3E6573E"/>
    <w:lvl w:ilvl="0" w:tplc="CDC2245C">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5A247355"/>
    <w:multiLevelType w:val="hybridMultilevel"/>
    <w:tmpl w:val="8B6E9EB0"/>
    <w:lvl w:ilvl="0" w:tplc="CDC2245C">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67AA359B"/>
    <w:multiLevelType w:val="hybridMultilevel"/>
    <w:tmpl w:val="563496FE"/>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nsid w:val="6FB70E19"/>
    <w:multiLevelType w:val="hybridMultilevel"/>
    <w:tmpl w:val="14429DB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3"/>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279"/>
    <w:rsid w:val="00062915"/>
    <w:rsid w:val="000B3F6E"/>
    <w:rsid w:val="00253A14"/>
    <w:rsid w:val="002A1540"/>
    <w:rsid w:val="002D1579"/>
    <w:rsid w:val="002E49E3"/>
    <w:rsid w:val="003B37BE"/>
    <w:rsid w:val="003F17ED"/>
    <w:rsid w:val="00587F6B"/>
    <w:rsid w:val="00657552"/>
    <w:rsid w:val="006B274C"/>
    <w:rsid w:val="006E4BD9"/>
    <w:rsid w:val="006F1DC2"/>
    <w:rsid w:val="007722B5"/>
    <w:rsid w:val="00800665"/>
    <w:rsid w:val="00871382"/>
    <w:rsid w:val="008756B3"/>
    <w:rsid w:val="00A52279"/>
    <w:rsid w:val="00BB1FDA"/>
    <w:rsid w:val="00C03D69"/>
    <w:rsid w:val="00CD5CCE"/>
    <w:rsid w:val="00DC0667"/>
    <w:rsid w:val="00DF17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85FC2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279"/>
    <w:pPr>
      <w:spacing w:after="200" w:line="276" w:lineRule="auto"/>
    </w:pPr>
    <w:rPr>
      <w:rFonts w:eastAsiaTheme="minorHAnsi"/>
      <w:sz w:val="22"/>
      <w:szCs w:val="22"/>
      <w:lang w:val="es-C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52279"/>
    <w:pPr>
      <w:ind w:left="720"/>
      <w:contextualSpacing/>
    </w:pPr>
  </w:style>
  <w:style w:type="paragraph" w:styleId="Encabezado">
    <w:name w:val="header"/>
    <w:basedOn w:val="Normal"/>
    <w:link w:val="EncabezadoCar"/>
    <w:uiPriority w:val="99"/>
    <w:unhideWhenUsed/>
    <w:rsid w:val="00A522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2279"/>
    <w:rPr>
      <w:rFonts w:eastAsiaTheme="minorHAnsi"/>
      <w:sz w:val="22"/>
      <w:szCs w:val="22"/>
      <w:lang w:val="es-CL" w:eastAsia="en-US"/>
    </w:rPr>
  </w:style>
  <w:style w:type="paragraph" w:styleId="Piedepgina">
    <w:name w:val="footer"/>
    <w:basedOn w:val="Normal"/>
    <w:link w:val="PiedepginaCar"/>
    <w:uiPriority w:val="99"/>
    <w:unhideWhenUsed/>
    <w:rsid w:val="00A522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2279"/>
    <w:rPr>
      <w:rFonts w:eastAsiaTheme="minorHAnsi"/>
      <w:sz w:val="22"/>
      <w:szCs w:val="22"/>
      <w:lang w:val="es-CL" w:eastAsia="en-US"/>
    </w:rPr>
  </w:style>
  <w:style w:type="paragraph" w:styleId="Textodeglobo">
    <w:name w:val="Balloon Text"/>
    <w:basedOn w:val="Normal"/>
    <w:link w:val="TextodegloboCar"/>
    <w:uiPriority w:val="99"/>
    <w:semiHidden/>
    <w:unhideWhenUsed/>
    <w:rsid w:val="00A52279"/>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52279"/>
    <w:rPr>
      <w:rFonts w:ascii="Lucida Grande" w:eastAsiaTheme="minorHAnsi" w:hAnsi="Lucida Grande" w:cs="Lucida Grande"/>
      <w:sz w:val="18"/>
      <w:szCs w:val="18"/>
      <w:lang w:val="es-CL" w:eastAsia="en-US"/>
    </w:rPr>
  </w:style>
  <w:style w:type="character" w:styleId="Nmerodepgina">
    <w:name w:val="page number"/>
    <w:basedOn w:val="Fuentedeprrafopredeter"/>
    <w:uiPriority w:val="99"/>
    <w:semiHidden/>
    <w:unhideWhenUsed/>
    <w:rsid w:val="00587F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279"/>
    <w:pPr>
      <w:spacing w:after="200" w:line="276" w:lineRule="auto"/>
    </w:pPr>
    <w:rPr>
      <w:rFonts w:eastAsiaTheme="minorHAnsi"/>
      <w:sz w:val="22"/>
      <w:szCs w:val="22"/>
      <w:lang w:val="es-C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52279"/>
    <w:pPr>
      <w:ind w:left="720"/>
      <w:contextualSpacing/>
    </w:pPr>
  </w:style>
  <w:style w:type="paragraph" w:styleId="Encabezado">
    <w:name w:val="header"/>
    <w:basedOn w:val="Normal"/>
    <w:link w:val="EncabezadoCar"/>
    <w:uiPriority w:val="99"/>
    <w:unhideWhenUsed/>
    <w:rsid w:val="00A522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2279"/>
    <w:rPr>
      <w:rFonts w:eastAsiaTheme="minorHAnsi"/>
      <w:sz w:val="22"/>
      <w:szCs w:val="22"/>
      <w:lang w:val="es-CL" w:eastAsia="en-US"/>
    </w:rPr>
  </w:style>
  <w:style w:type="paragraph" w:styleId="Piedepgina">
    <w:name w:val="footer"/>
    <w:basedOn w:val="Normal"/>
    <w:link w:val="PiedepginaCar"/>
    <w:uiPriority w:val="99"/>
    <w:unhideWhenUsed/>
    <w:rsid w:val="00A522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2279"/>
    <w:rPr>
      <w:rFonts w:eastAsiaTheme="minorHAnsi"/>
      <w:sz w:val="22"/>
      <w:szCs w:val="22"/>
      <w:lang w:val="es-CL" w:eastAsia="en-US"/>
    </w:rPr>
  </w:style>
  <w:style w:type="paragraph" w:styleId="Textodeglobo">
    <w:name w:val="Balloon Text"/>
    <w:basedOn w:val="Normal"/>
    <w:link w:val="TextodegloboCar"/>
    <w:uiPriority w:val="99"/>
    <w:semiHidden/>
    <w:unhideWhenUsed/>
    <w:rsid w:val="00A52279"/>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52279"/>
    <w:rPr>
      <w:rFonts w:ascii="Lucida Grande" w:eastAsiaTheme="minorHAnsi" w:hAnsi="Lucida Grande" w:cs="Lucida Grande"/>
      <w:sz w:val="18"/>
      <w:szCs w:val="18"/>
      <w:lang w:val="es-CL" w:eastAsia="en-US"/>
    </w:rPr>
  </w:style>
  <w:style w:type="character" w:styleId="Nmerodepgina">
    <w:name w:val="page number"/>
    <w:basedOn w:val="Fuentedeprrafopredeter"/>
    <w:uiPriority w:val="99"/>
    <w:semiHidden/>
    <w:unhideWhenUsed/>
    <w:rsid w:val="00587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3</Pages>
  <Words>933</Words>
  <Characters>5137</Characters>
  <Application>Microsoft Office Word</Application>
  <DocSecurity>0</DocSecurity>
  <Lines>42</Lines>
  <Paragraphs>12</Paragraphs>
  <ScaleCrop>false</ScaleCrop>
  <Company>Universidad de Chile</Company>
  <LinksUpToDate>false</LinksUpToDate>
  <CharactersWithSpaces>6058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Constanza Ihnen</dc:creator>
  <cp:keywords/>
  <dc:description/>
  <cp:lastModifiedBy>cihnen</cp:lastModifiedBy>
  <cp:revision>11</cp:revision>
  <dcterms:created xsi:type="dcterms:W3CDTF">2016-09-20T00:07:00Z</dcterms:created>
  <dcterms:modified xsi:type="dcterms:W3CDTF">2016-09-22T17:31:00Z</dcterms:modified>
</cp:coreProperties>
</file>