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contextualSpacing w:val="0"/>
      </w:pPr>
      <w:r w:rsidDel="00000000" w:rsidR="00000000" w:rsidRPr="00000000">
        <w:rPr>
          <w:rFonts w:ascii="Calibri" w:cs="Calibri" w:eastAsia="Calibri" w:hAnsi="Calibri"/>
          <w:b w:val="1"/>
          <w:rtl w:val="0"/>
        </w:rPr>
        <w:t xml:space="preserve">Contacto</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Calibri" w:cs="Calibri" w:eastAsia="Calibri" w:hAnsi="Calibri"/>
          <w:b w:val="1"/>
          <w:rtl w:val="0"/>
        </w:rPr>
        <w:t xml:space="preserve">José Luis Cárdenas: </w:t>
      </w:r>
      <w:hyperlink r:id="rId5">
        <w:r w:rsidDel="00000000" w:rsidR="00000000" w:rsidRPr="00000000">
          <w:rPr>
            <w:rFonts w:ascii="Calibri" w:cs="Calibri" w:eastAsia="Calibri" w:hAnsi="Calibri"/>
            <w:color w:val="1155cc"/>
            <w:u w:val="single"/>
            <w:rtl w:val="0"/>
          </w:rPr>
          <w:t xml:space="preserve">joseluis.cardenas@laboratoriochile.cl</w:t>
        </w:r>
      </w:hyperlink>
      <w:hyperlink r:id="rId6">
        <w:r w:rsidDel="00000000" w:rsidR="00000000" w:rsidRPr="00000000">
          <w:rPr>
            <w:rtl w:val="0"/>
          </w:rPr>
        </w:r>
      </w:hyperlink>
    </w:p>
    <w:p w:rsidR="00000000" w:rsidDel="00000000" w:rsidP="00000000" w:rsidRDefault="00000000" w:rsidRPr="00000000">
      <w:pPr>
        <w:keepNext w:val="0"/>
        <w:keepLines w:val="0"/>
        <w:widowControl w:val="0"/>
        <w:contextualSpacing w:val="0"/>
      </w:pPr>
      <w:r w:rsidDel="00000000" w:rsidR="00000000" w:rsidRPr="00000000">
        <w:rPr>
          <w:rFonts w:ascii="Calibri" w:cs="Calibri" w:eastAsia="Calibri" w:hAnsi="Calibri"/>
          <w:b w:val="1"/>
          <w:rtl w:val="0"/>
        </w:rPr>
        <w:t xml:space="preserve">Valentina Santibáñez: </w:t>
      </w:r>
      <w:hyperlink r:id="rId7">
        <w:r w:rsidDel="00000000" w:rsidR="00000000" w:rsidRPr="00000000">
          <w:rPr>
            <w:rFonts w:ascii="Calibri" w:cs="Calibri" w:eastAsia="Calibri" w:hAnsi="Calibri"/>
            <w:color w:val="1155cc"/>
            <w:u w:val="single"/>
            <w:rtl w:val="0"/>
          </w:rPr>
          <w:t xml:space="preserve">vsantibanez@ug.uchile.cl</w:t>
        </w:r>
      </w:hyperlink>
      <w:hyperlink r:id="rId8">
        <w:r w:rsidDel="00000000" w:rsidR="00000000" w:rsidRPr="00000000">
          <w:rPr>
            <w:rtl w:val="0"/>
          </w:rPr>
        </w:r>
      </w:hyperlink>
    </w:p>
    <w:p w:rsidR="00000000" w:rsidDel="00000000" w:rsidP="00000000" w:rsidRDefault="00000000" w:rsidRPr="00000000">
      <w:pPr>
        <w:keepNext w:val="0"/>
        <w:keepLines w:val="0"/>
        <w:widowControl w:val="0"/>
        <w:contextualSpacing w:val="0"/>
      </w:pPr>
      <w:r w:rsidDel="00000000" w:rsidR="00000000" w:rsidRPr="00000000">
        <w:rPr>
          <w:rFonts w:ascii="Calibri" w:cs="Calibri" w:eastAsia="Calibri" w:hAnsi="Calibri"/>
          <w:b w:val="1"/>
          <w:rtl w:val="0"/>
        </w:rPr>
        <w:t xml:space="preserve">Pablo Viollier: </w:t>
      </w:r>
      <w:hyperlink r:id="rId9">
        <w:r w:rsidDel="00000000" w:rsidR="00000000" w:rsidRPr="00000000">
          <w:rPr>
            <w:rFonts w:ascii="Calibri" w:cs="Calibri" w:eastAsia="Calibri" w:hAnsi="Calibri"/>
            <w:color w:val="1155cc"/>
            <w:u w:val="single"/>
            <w:rtl w:val="0"/>
          </w:rPr>
          <w:t xml:space="preserve">pabloaviollier@gmail.com</w:t>
        </w:r>
      </w:hyperlink>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Calibri" w:cs="Calibri" w:eastAsia="Calibri" w:hAnsi="Calibri"/>
          <w:b w:val="1"/>
          <w:rtl w:val="0"/>
        </w:rPr>
        <w:t xml:space="preserve">David Becker: </w:t>
      </w:r>
      <w:hyperlink r:id="rId10">
        <w:r w:rsidDel="00000000" w:rsidR="00000000" w:rsidRPr="00000000">
          <w:rPr>
            <w:rFonts w:ascii="Calibri" w:cs="Calibri" w:eastAsia="Calibri" w:hAnsi="Calibri"/>
            <w:color w:val="1155cc"/>
            <w:u w:val="single"/>
            <w:rtl w:val="0"/>
          </w:rPr>
          <w:t xml:space="preserve">dbecker.maldonado@gmail.com</w:t>
        </w:r>
      </w:hyperlink>
      <w:hyperlink r:id="rId11">
        <w:r w:rsidDel="00000000" w:rsidR="00000000" w:rsidRPr="00000000">
          <w:rPr>
            <w:rtl w:val="0"/>
          </w:rPr>
        </w:r>
      </w:hyperlink>
    </w:p>
    <w:p w:rsidR="00000000" w:rsidDel="00000000" w:rsidP="00000000" w:rsidRDefault="00000000" w:rsidRPr="00000000">
      <w:pPr>
        <w:keepNext w:val="0"/>
        <w:keepLines w:val="0"/>
        <w:widowControl w:val="0"/>
        <w:contextualSpacing w:val="0"/>
      </w:pPr>
      <w:r w:rsidDel="00000000" w:rsidR="00000000" w:rsidRPr="00000000">
        <w:rPr>
          <w:rFonts w:ascii="Calibri" w:cs="Calibri" w:eastAsia="Calibri" w:hAnsi="Calibri"/>
          <w:b w:val="1"/>
          <w:rtl w:val="0"/>
        </w:rPr>
        <w:t xml:space="preserve">Leonardo Jofré: </w:t>
      </w:r>
      <w:hyperlink r:id="rId12">
        <w:r w:rsidDel="00000000" w:rsidR="00000000" w:rsidRPr="00000000">
          <w:rPr>
            <w:rFonts w:ascii="Calibri" w:cs="Calibri" w:eastAsia="Calibri" w:hAnsi="Calibri"/>
            <w:color w:val="1155cc"/>
            <w:u w:val="single"/>
            <w:rtl w:val="0"/>
          </w:rPr>
          <w:t xml:space="preserve">ljofrerios@gmail.com</w:t>
        </w:r>
      </w:hyperlink>
      <w:hyperlink r:id="rId13">
        <w:r w:rsidDel="00000000" w:rsidR="00000000" w:rsidRPr="00000000">
          <w:rPr>
            <w:rtl w:val="0"/>
          </w:rPr>
        </w:r>
      </w:hyperlink>
    </w:p>
    <w:p w:rsidR="00000000" w:rsidDel="00000000" w:rsidP="00000000" w:rsidRDefault="00000000" w:rsidRPr="00000000">
      <w:pPr>
        <w:keepNext w:val="0"/>
        <w:keepLines w:val="0"/>
        <w:widowControl w:val="0"/>
        <w:contextualSpacing w:val="0"/>
      </w:pPr>
      <w:hyperlink r:id="rId14">
        <w:r w:rsidDel="00000000" w:rsidR="00000000" w:rsidRPr="00000000">
          <w:rPr>
            <w:rtl w:val="0"/>
          </w:rPr>
        </w:r>
      </w:hyperlink>
    </w:p>
    <w:p w:rsidR="00000000" w:rsidDel="00000000" w:rsidP="00000000" w:rsidRDefault="00000000" w:rsidRPr="00000000">
      <w:pPr>
        <w:keepNext w:val="0"/>
        <w:keepLines w:val="0"/>
        <w:widowControl w:val="0"/>
        <w:contextualSpacing w:val="0"/>
        <w:jc w:val="center"/>
      </w:pPr>
      <w:hyperlink r:id="rId15">
        <w:r w:rsidDel="00000000" w:rsidR="00000000" w:rsidRPr="00000000">
          <w:rPr>
            <w:rtl w:val="0"/>
          </w:rPr>
        </w:r>
      </w:hyperlink>
    </w:p>
    <w:p w:rsidR="00000000" w:rsidDel="00000000" w:rsidP="00000000" w:rsidRDefault="00000000" w:rsidRPr="00000000">
      <w:pPr>
        <w:keepNext w:val="0"/>
        <w:keepLines w:val="0"/>
        <w:widowControl w:val="0"/>
        <w:contextualSpacing w:val="0"/>
        <w:jc w:val="center"/>
      </w:pPr>
      <w:r w:rsidDel="00000000" w:rsidR="00000000" w:rsidRPr="00000000">
        <w:rPr>
          <w:rFonts w:ascii="Calibri" w:cs="Calibri" w:eastAsia="Calibri" w:hAnsi="Calibri"/>
          <w:b w:val="1"/>
          <w:rtl w:val="0"/>
        </w:rPr>
        <w:t xml:space="preserve">I. Descripción del curso</w:t>
        <w:tab/>
      </w:r>
      <w:r w:rsidDel="00000000" w:rsidR="00000000" w:rsidRPr="00000000">
        <w:rPr>
          <w:rtl w:val="0"/>
        </w:rPr>
      </w:r>
    </w:p>
    <w:p w:rsidR="00000000" w:rsidDel="00000000" w:rsidP="00000000" w:rsidRDefault="00000000" w:rsidRPr="00000000">
      <w:pPr>
        <w:keepNext w:val="0"/>
        <w:keepLines w:val="0"/>
        <w:widowControl w:val="0"/>
        <w:contextualSpacing w:val="0"/>
        <w:jc w:val="both"/>
      </w:pPr>
      <w:r w:rsidDel="00000000" w:rsidR="00000000" w:rsidRPr="00000000">
        <w:rPr>
          <w:rtl w:val="0"/>
        </w:rPr>
      </w:r>
    </w:p>
    <w:p w:rsidR="00000000" w:rsidDel="00000000" w:rsidP="00000000" w:rsidRDefault="00000000" w:rsidRPr="00000000">
      <w:pPr>
        <w:keepNext w:val="0"/>
        <w:keepLines w:val="0"/>
        <w:widowControl w:val="0"/>
        <w:contextualSpacing w:val="0"/>
        <w:jc w:val="both"/>
      </w:pPr>
      <w:r w:rsidDel="00000000" w:rsidR="00000000" w:rsidRPr="00000000">
        <w:rPr>
          <w:rFonts w:ascii="Calibri" w:cs="Calibri" w:eastAsia="Calibri" w:hAnsi="Calibri"/>
          <w:rtl w:val="0"/>
        </w:rPr>
        <w:t xml:space="preserve">En este curso se estudiará la regulación constitucional de la actividad económica, considerando: (1) la participación del Estado como regulador, demandante y prestador de bienes y servicios, (2) la participación económica de los privados, y (3) los derechos y garantías de los privados frente a la actividad estatal y de otros privados. </w:t>
      </w:r>
      <w:r w:rsidDel="00000000" w:rsidR="00000000" w:rsidRPr="00000000">
        <w:rPr>
          <w:rtl w:val="0"/>
        </w:rPr>
      </w:r>
    </w:p>
    <w:p w:rsidR="00000000" w:rsidDel="00000000" w:rsidP="00000000" w:rsidRDefault="00000000" w:rsidRPr="00000000">
      <w:pPr>
        <w:keepNext w:val="0"/>
        <w:keepLines w:val="0"/>
        <w:widowControl w:val="0"/>
        <w:contextualSpacing w:val="0"/>
        <w:jc w:val="both"/>
      </w:pPr>
      <w:r w:rsidDel="00000000" w:rsidR="00000000" w:rsidRPr="00000000">
        <w:rPr>
          <w:rtl w:val="0"/>
        </w:rPr>
      </w:r>
    </w:p>
    <w:p w:rsidR="00000000" w:rsidDel="00000000" w:rsidP="00000000" w:rsidRDefault="00000000" w:rsidRPr="00000000">
      <w:pPr>
        <w:keepNext w:val="0"/>
        <w:keepLines w:val="0"/>
        <w:widowControl w:val="0"/>
        <w:contextualSpacing w:val="0"/>
        <w:jc w:val="both"/>
      </w:pPr>
      <w:r w:rsidDel="00000000" w:rsidR="00000000" w:rsidRPr="00000000">
        <w:rPr>
          <w:rFonts w:ascii="Calibri" w:cs="Calibri" w:eastAsia="Calibri" w:hAnsi="Calibri"/>
          <w:rtl w:val="0"/>
        </w:rPr>
        <w:t xml:space="preserve">El enfoque será aplicado: nos centraremos en el análisis, desde la perspectiva constitucional, de distintos mercados; especialmente aquellos “montados” sobre derechos constitucionales, tales como el “mercado de la salud” y el “mercado de la educación”, entre otros.</w:t>
      </w:r>
      <w:r w:rsidDel="00000000" w:rsidR="00000000" w:rsidRPr="00000000">
        <w:rPr>
          <w:rtl w:val="0"/>
        </w:rPr>
      </w:r>
    </w:p>
    <w:p w:rsidR="00000000" w:rsidDel="00000000" w:rsidP="00000000" w:rsidRDefault="00000000" w:rsidRPr="00000000">
      <w:pPr>
        <w:keepNext w:val="0"/>
        <w:keepLines w:val="0"/>
        <w:widowControl w:val="0"/>
        <w:contextualSpacing w:val="0"/>
        <w:jc w:val="both"/>
      </w:pPr>
      <w:r w:rsidDel="00000000" w:rsidR="00000000" w:rsidRPr="00000000">
        <w:rPr>
          <w:rtl w:val="0"/>
        </w:rPr>
      </w:r>
    </w:p>
    <w:p w:rsidR="00000000" w:rsidDel="00000000" w:rsidP="00000000" w:rsidRDefault="00000000" w:rsidRPr="00000000">
      <w:pPr>
        <w:keepNext w:val="0"/>
        <w:keepLines w:val="0"/>
        <w:widowControl w:val="0"/>
        <w:contextualSpacing w:val="0"/>
        <w:jc w:val="center"/>
      </w:pPr>
      <w:r w:rsidDel="00000000" w:rsidR="00000000" w:rsidRPr="00000000">
        <w:rPr>
          <w:rFonts w:ascii="Calibri" w:cs="Calibri" w:eastAsia="Calibri" w:hAnsi="Calibri"/>
          <w:b w:val="1"/>
          <w:rtl w:val="0"/>
        </w:rPr>
        <w:t xml:space="preserve">II. Objetivos Generales</w:t>
      </w:r>
      <w:r w:rsidDel="00000000" w:rsidR="00000000" w:rsidRPr="00000000">
        <w:rPr>
          <w:rFonts w:ascii="Calibri" w:cs="Calibri" w:eastAsia="Calibri" w:hAnsi="Calibri"/>
          <w:rtl w:val="0"/>
        </w:rPr>
        <w:tab/>
      </w:r>
      <w:r w:rsidDel="00000000" w:rsidR="00000000" w:rsidRPr="00000000">
        <w:rPr>
          <w:rtl w:val="0"/>
        </w:rPr>
      </w:r>
    </w:p>
    <w:p w:rsidR="00000000" w:rsidDel="00000000" w:rsidP="00000000" w:rsidRDefault="00000000" w:rsidRPr="00000000">
      <w:pPr>
        <w:keepNext w:val="0"/>
        <w:keepLines w:val="0"/>
        <w:widowControl w:val="0"/>
        <w:contextualSpacing w:val="0"/>
        <w:jc w:val="both"/>
      </w:pPr>
      <w:r w:rsidDel="00000000" w:rsidR="00000000" w:rsidRPr="00000000">
        <w:rPr>
          <w:rtl w:val="0"/>
        </w:rPr>
      </w:r>
    </w:p>
    <w:p w:rsidR="00000000" w:rsidDel="00000000" w:rsidP="00000000" w:rsidRDefault="00000000" w:rsidRPr="00000000">
      <w:pPr>
        <w:keepNext w:val="0"/>
        <w:keepLines w:val="0"/>
        <w:widowControl w:val="0"/>
        <w:contextualSpacing w:val="0"/>
        <w:jc w:val="both"/>
      </w:pPr>
      <w:r w:rsidDel="00000000" w:rsidR="00000000" w:rsidRPr="00000000">
        <w:rPr>
          <w:rFonts w:ascii="Calibri" w:cs="Calibri" w:eastAsia="Calibri" w:hAnsi="Calibri"/>
          <w:rtl w:val="0"/>
        </w:rPr>
        <w:t xml:space="preserve">Dimensionar la relevancia actual del derecho constitucional en la estructuración de los mercados, y la capacidad de desencadenar transformaciones, especialmente a partir del rol que está jugando el Tribunal Constitucional y las Cortes con competencia constitucional.</w:t>
      </w:r>
      <w:r w:rsidDel="00000000" w:rsidR="00000000" w:rsidRPr="00000000">
        <w:rPr>
          <w:rtl w:val="0"/>
        </w:rPr>
      </w:r>
    </w:p>
    <w:p w:rsidR="00000000" w:rsidDel="00000000" w:rsidP="00000000" w:rsidRDefault="00000000" w:rsidRPr="00000000">
      <w:pPr>
        <w:keepNext w:val="0"/>
        <w:keepLines w:val="0"/>
        <w:widowControl w:val="0"/>
        <w:contextualSpacing w:val="0"/>
        <w:jc w:val="both"/>
      </w:pPr>
      <w:r w:rsidDel="00000000" w:rsidR="00000000" w:rsidRPr="00000000">
        <w:rPr>
          <w:rtl w:val="0"/>
        </w:rPr>
      </w:r>
    </w:p>
    <w:p w:rsidR="00000000" w:rsidDel="00000000" w:rsidP="00000000" w:rsidRDefault="00000000" w:rsidRPr="00000000">
      <w:pPr>
        <w:keepNext w:val="0"/>
        <w:keepLines w:val="0"/>
        <w:widowControl w:val="0"/>
        <w:contextualSpacing w:val="0"/>
        <w:jc w:val="both"/>
      </w:pPr>
      <w:r w:rsidDel="00000000" w:rsidR="00000000" w:rsidRPr="00000000">
        <w:rPr>
          <w:rtl w:val="0"/>
        </w:rPr>
      </w:r>
    </w:p>
    <w:p w:rsidR="00000000" w:rsidDel="00000000" w:rsidP="00000000" w:rsidRDefault="00000000" w:rsidRPr="00000000">
      <w:pPr>
        <w:keepNext w:val="0"/>
        <w:keepLines w:val="0"/>
        <w:widowControl w:val="0"/>
        <w:contextualSpacing w:val="0"/>
        <w:jc w:val="center"/>
      </w:pPr>
      <w:r w:rsidDel="00000000" w:rsidR="00000000" w:rsidRPr="00000000">
        <w:rPr>
          <w:rFonts w:ascii="Calibri" w:cs="Calibri" w:eastAsia="Calibri" w:hAnsi="Calibri"/>
          <w:b w:val="1"/>
          <w:rtl w:val="0"/>
        </w:rPr>
        <w:t xml:space="preserve">III. Objetivos específicos</w:t>
      </w:r>
      <w:r w:rsidDel="00000000" w:rsidR="00000000" w:rsidRPr="00000000">
        <w:rPr>
          <w:rtl w:val="0"/>
        </w:rPr>
      </w:r>
    </w:p>
    <w:p w:rsidR="00000000" w:rsidDel="00000000" w:rsidP="00000000" w:rsidRDefault="00000000" w:rsidRPr="00000000">
      <w:pPr>
        <w:keepNext w:val="0"/>
        <w:keepLines w:val="0"/>
        <w:widowControl w:val="0"/>
        <w:contextualSpacing w:val="0"/>
        <w:jc w:val="both"/>
      </w:pPr>
      <w:r w:rsidDel="00000000" w:rsidR="00000000" w:rsidRPr="00000000">
        <w:rPr>
          <w:rFonts w:ascii="Calibri" w:cs="Calibri" w:eastAsia="Calibri" w:hAnsi="Calibri"/>
          <w:rtl w:val="0"/>
        </w:rPr>
        <w:tab/>
      </w:r>
      <w:r w:rsidDel="00000000" w:rsidR="00000000" w:rsidRPr="00000000">
        <w:rPr>
          <w:rtl w:val="0"/>
        </w:rPr>
      </w:r>
    </w:p>
    <w:p w:rsidR="00000000" w:rsidDel="00000000" w:rsidP="00000000" w:rsidRDefault="00000000" w:rsidRPr="00000000">
      <w:pPr>
        <w:keepNext w:val="0"/>
        <w:keepLines w:val="0"/>
        <w:widowControl w:val="0"/>
        <w:contextualSpacing w:val="0"/>
        <w:jc w:val="both"/>
      </w:pPr>
      <w:r w:rsidDel="00000000" w:rsidR="00000000" w:rsidRPr="00000000">
        <w:rPr>
          <w:rFonts w:ascii="Calibri" w:cs="Calibri" w:eastAsia="Calibri" w:hAnsi="Calibri"/>
          <w:rtl w:val="0"/>
        </w:rPr>
        <w:t xml:space="preserve">1. Comprender los conceptos básicos de la microeconomía: Necesidades infinitas con bienes escasos; ¿qué? ¿cómo? y ¿para quién producir?; fallas de mercado y justificaciones de la intervención estatal como regulador, demandante y oferente. </w:t>
      </w:r>
      <w:r w:rsidDel="00000000" w:rsidR="00000000" w:rsidRPr="00000000">
        <w:rPr>
          <w:rtl w:val="0"/>
        </w:rPr>
      </w:r>
    </w:p>
    <w:p w:rsidR="00000000" w:rsidDel="00000000" w:rsidP="00000000" w:rsidRDefault="00000000" w:rsidRPr="00000000">
      <w:pPr>
        <w:keepNext w:val="0"/>
        <w:keepLines w:val="0"/>
        <w:widowControl w:val="0"/>
        <w:contextualSpacing w:val="0"/>
        <w:jc w:val="both"/>
      </w:pPr>
      <w:r w:rsidDel="00000000" w:rsidR="00000000" w:rsidRPr="00000000">
        <w:rPr>
          <w:rtl w:val="0"/>
        </w:rPr>
      </w:r>
    </w:p>
    <w:p w:rsidR="00000000" w:rsidDel="00000000" w:rsidP="00000000" w:rsidRDefault="00000000" w:rsidRPr="00000000">
      <w:pPr>
        <w:keepNext w:val="0"/>
        <w:keepLines w:val="0"/>
        <w:widowControl w:val="0"/>
        <w:contextualSpacing w:val="0"/>
        <w:jc w:val="both"/>
      </w:pPr>
      <w:r w:rsidDel="00000000" w:rsidR="00000000" w:rsidRPr="00000000">
        <w:rPr>
          <w:rFonts w:ascii="Calibri" w:cs="Calibri" w:eastAsia="Calibri" w:hAnsi="Calibri"/>
          <w:rtl w:val="0"/>
        </w:rPr>
        <w:t xml:space="preserve">2. Comprender el contenido esencial de los derechos económicos reconocidos y resguardados en la Constitución Política de la República y de aquellos que, no siendo económicos por “naturaleza”, igualmente conllevan una alta incidencia en la regulación de los mercados. </w:t>
      </w:r>
      <w:r w:rsidDel="00000000" w:rsidR="00000000" w:rsidRPr="00000000">
        <w:rPr>
          <w:rtl w:val="0"/>
        </w:rPr>
      </w:r>
    </w:p>
    <w:p w:rsidR="00000000" w:rsidDel="00000000" w:rsidP="00000000" w:rsidRDefault="00000000" w:rsidRPr="00000000">
      <w:pPr>
        <w:keepNext w:val="0"/>
        <w:keepLines w:val="0"/>
        <w:widowControl w:val="0"/>
        <w:contextualSpacing w:val="0"/>
        <w:jc w:val="both"/>
      </w:pPr>
      <w:r w:rsidDel="00000000" w:rsidR="00000000" w:rsidRPr="00000000">
        <w:rPr>
          <w:rtl w:val="0"/>
        </w:rPr>
      </w:r>
    </w:p>
    <w:p w:rsidR="00000000" w:rsidDel="00000000" w:rsidP="00000000" w:rsidRDefault="00000000" w:rsidRPr="00000000">
      <w:pPr>
        <w:keepNext w:val="0"/>
        <w:keepLines w:val="0"/>
        <w:widowControl w:val="0"/>
        <w:contextualSpacing w:val="0"/>
        <w:jc w:val="both"/>
      </w:pPr>
      <w:r w:rsidDel="00000000" w:rsidR="00000000" w:rsidRPr="00000000">
        <w:rPr>
          <w:rFonts w:ascii="Calibri" w:cs="Calibri" w:eastAsia="Calibri" w:hAnsi="Calibri"/>
          <w:rtl w:val="0"/>
        </w:rPr>
        <w:t xml:space="preserve">3. Comprender que, en general, la relevancia económica de los derechos y garantías afectará, en definitiva, en mayor o menor medida, cómo se estructuren los mercados (procesos de intercambio, asignación de recursos) y su funcionamiento (eficiencia productiva, efecto redistributivo): ¿Cuándo una intervención estatal del mercado se encuentra constitucional y económicamente justificada y cuándo o no?; ¿cuáles serán sus efectos en términos de creación de bienestar social y económico?</w:t>
      </w:r>
      <w:r w:rsidDel="00000000" w:rsidR="00000000" w:rsidRPr="00000000">
        <w:rPr>
          <w:rtl w:val="0"/>
        </w:rPr>
      </w:r>
    </w:p>
    <w:p w:rsidR="00000000" w:rsidDel="00000000" w:rsidP="00000000" w:rsidRDefault="00000000" w:rsidRPr="00000000">
      <w:pPr>
        <w:keepNext w:val="0"/>
        <w:keepLines w:val="0"/>
        <w:widowControl w:val="0"/>
        <w:contextualSpacing w:val="0"/>
        <w:jc w:val="both"/>
      </w:pPr>
      <w:r w:rsidDel="00000000" w:rsidR="00000000" w:rsidRPr="00000000">
        <w:rPr>
          <w:rtl w:val="0"/>
        </w:rPr>
      </w:r>
    </w:p>
    <w:p w:rsidR="00000000" w:rsidDel="00000000" w:rsidP="00000000" w:rsidRDefault="00000000" w:rsidRPr="00000000">
      <w:pPr>
        <w:keepNext w:val="0"/>
        <w:keepLines w:val="0"/>
        <w:widowControl w:val="0"/>
        <w:contextualSpacing w:val="0"/>
        <w:jc w:val="both"/>
      </w:pPr>
      <w:r w:rsidDel="00000000" w:rsidR="00000000" w:rsidRPr="00000000">
        <w:rPr>
          <w:rFonts w:ascii="Calibri" w:cs="Calibri" w:eastAsia="Calibri" w:hAnsi="Calibri"/>
          <w:rtl w:val="0"/>
        </w:rPr>
        <w:t xml:space="preserve">4. Analizar doctrinaria y jurisprudencialmente los derechos constitucionales, especialmente su incidencia en la estructuración de los mercados. </w:t>
      </w:r>
      <w:r w:rsidDel="00000000" w:rsidR="00000000" w:rsidRPr="00000000">
        <w:rPr>
          <w:rtl w:val="0"/>
        </w:rPr>
      </w:r>
    </w:p>
    <w:p w:rsidR="00000000" w:rsidDel="00000000" w:rsidP="00000000" w:rsidRDefault="00000000" w:rsidRPr="00000000">
      <w:pPr>
        <w:keepNext w:val="0"/>
        <w:keepLines w:val="0"/>
        <w:widowControl w:val="0"/>
        <w:contextualSpacing w:val="0"/>
        <w:jc w:val="center"/>
      </w:pPr>
      <w:r w:rsidDel="00000000" w:rsidR="00000000" w:rsidRPr="00000000">
        <w:rPr>
          <w:rtl w:val="0"/>
        </w:rPr>
      </w:r>
    </w:p>
    <w:p w:rsidR="00000000" w:rsidDel="00000000" w:rsidP="00000000" w:rsidRDefault="00000000" w:rsidRPr="00000000">
      <w:pPr>
        <w:keepNext w:val="0"/>
        <w:keepLines w:val="0"/>
        <w:widowControl w:val="0"/>
        <w:contextualSpacing w:val="0"/>
        <w:jc w:val="center"/>
      </w:pPr>
      <w:r w:rsidDel="00000000" w:rsidR="00000000" w:rsidRPr="00000000">
        <w:rPr>
          <w:rtl w:val="0"/>
        </w:rPr>
      </w:r>
    </w:p>
    <w:p w:rsidR="00000000" w:rsidDel="00000000" w:rsidP="00000000" w:rsidRDefault="00000000" w:rsidRPr="00000000">
      <w:pPr>
        <w:keepNext w:val="0"/>
        <w:keepLines w:val="0"/>
        <w:widowControl w:val="0"/>
        <w:contextualSpacing w:val="0"/>
        <w:jc w:val="center"/>
      </w:pPr>
      <w:r w:rsidDel="00000000" w:rsidR="00000000" w:rsidRPr="00000000">
        <w:rPr>
          <w:rFonts w:ascii="Calibri" w:cs="Calibri" w:eastAsia="Calibri" w:hAnsi="Calibri"/>
          <w:b w:val="1"/>
          <w:rtl w:val="0"/>
        </w:rPr>
        <w:t xml:space="preserve">IV. Metodología de Evaluación</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Calibri" w:cs="Calibri" w:eastAsia="Calibri" w:hAnsi="Calibri"/>
          <w:rtl w:val="0"/>
        </w:rPr>
        <w:tab/>
        <w:t xml:space="preserve"> </w:t>
        <w:tab/>
        <w:t xml:space="preserve"> </w:t>
        <w:tab/>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Primera evaluación.</w:t>
      </w:r>
      <w:r w:rsidDel="00000000" w:rsidR="00000000" w:rsidRPr="00000000">
        <w:rPr>
          <w:rFonts w:ascii="Calibri" w:cs="Calibri" w:eastAsia="Calibri" w:hAnsi="Calibri"/>
          <w:rtl w:val="0"/>
        </w:rPr>
        <w:t xml:space="preserve"> Un trabajo grupal consistente en redactar un requerimiento de inaplicabilidad por inconstitucionalidad con todos los requisitos formales pertinentes. El énfasis será puesto en la exposición de argumentos jurídicos y manejo de jurisprudencia. Ponderación: 30%</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Segunda evaluación.</w:t>
      </w:r>
      <w:r w:rsidDel="00000000" w:rsidR="00000000" w:rsidRPr="00000000">
        <w:rPr>
          <w:rFonts w:ascii="Calibri" w:cs="Calibri" w:eastAsia="Calibri" w:hAnsi="Calibri"/>
          <w:rtl w:val="0"/>
        </w:rPr>
        <w:t xml:space="preserve"> Redacción de un informe en derecho analizando la constitucionalidad de una norma de carácter económica. Dicho trabajo será grupal. Ponderación: 30%</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Examen. </w:t>
      </w:r>
      <w:r w:rsidDel="00000000" w:rsidR="00000000" w:rsidRPr="00000000">
        <w:rPr>
          <w:rFonts w:ascii="Calibri" w:cs="Calibri" w:eastAsia="Calibri" w:hAnsi="Calibri"/>
          <w:rtl w:val="0"/>
        </w:rPr>
        <w:t xml:space="preserve">Una defensa oral de los argumentos esgrimidos en el informe en derecho redactado en la segunda evaluación. La preparación del alegato será grupal, pero sólo un integrante alegará por grupo. Ponderación total: 40% trabajo grupo.</w:t>
      </w:r>
      <w:r w:rsidDel="00000000" w:rsidR="00000000" w:rsidRPr="00000000">
        <w:rPr>
          <w:rtl w:val="0"/>
        </w:rPr>
      </w:r>
    </w:p>
    <w:p w:rsidR="00000000" w:rsidDel="00000000" w:rsidP="00000000" w:rsidRDefault="00000000" w:rsidRPr="00000000">
      <w:pPr>
        <w:keepNext w:val="0"/>
        <w:keepLines w:val="0"/>
        <w:widowControl w:val="0"/>
        <w:contextualSpacing w:val="0"/>
        <w:jc w:val="both"/>
      </w:pPr>
      <w:r w:rsidDel="00000000" w:rsidR="00000000" w:rsidRPr="00000000">
        <w:rPr>
          <w:rtl w:val="0"/>
        </w:rPr>
      </w:r>
    </w:p>
    <w:p w:rsidR="00000000" w:rsidDel="00000000" w:rsidP="00000000" w:rsidRDefault="00000000" w:rsidRPr="00000000">
      <w:pPr>
        <w:keepNext w:val="0"/>
        <w:keepLines w:val="0"/>
        <w:widowControl w:val="0"/>
        <w:contextualSpacing w:val="0"/>
        <w:jc w:val="both"/>
      </w:pPr>
      <w:r w:rsidDel="00000000" w:rsidR="00000000" w:rsidRPr="00000000">
        <w:rPr>
          <w:rtl w:val="0"/>
        </w:rPr>
      </w:r>
    </w:p>
    <w:p w:rsidR="00000000" w:rsidDel="00000000" w:rsidP="00000000" w:rsidRDefault="00000000" w:rsidRPr="00000000">
      <w:pPr>
        <w:keepNext w:val="0"/>
        <w:keepLines w:val="0"/>
        <w:widowControl w:val="0"/>
        <w:contextualSpacing w:val="0"/>
        <w:jc w:val="center"/>
      </w:pPr>
      <w:r w:rsidDel="00000000" w:rsidR="00000000" w:rsidRPr="00000000">
        <w:rPr>
          <w:rFonts w:ascii="Calibri" w:cs="Calibri" w:eastAsia="Calibri" w:hAnsi="Calibri"/>
          <w:b w:val="1"/>
          <w:rtl w:val="0"/>
        </w:rPr>
        <w:t xml:space="preserve">V. Unidades</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Calibri" w:cs="Calibri" w:eastAsia="Calibri" w:hAnsi="Calibri"/>
          <w:b w:val="1"/>
          <w:rtl w:val="0"/>
        </w:rPr>
        <w:t xml:space="preserve">1. Teoría Constitucional</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Calibri" w:cs="Calibri" w:eastAsia="Calibri" w:hAnsi="Calibri"/>
          <w:rtl w:val="0"/>
        </w:rPr>
        <w:t xml:space="preserve">- Orden Público Económico</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Calibri" w:cs="Calibri" w:eastAsia="Calibri" w:hAnsi="Calibri"/>
          <w:rtl w:val="0"/>
        </w:rPr>
        <w:t xml:space="preserve">- Principio de Subsidiariedad</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Calibri" w:cs="Calibri" w:eastAsia="Calibri" w:hAnsi="Calibri"/>
          <w:rtl w:val="0"/>
        </w:rPr>
        <w:t xml:space="preserve">- Principios y teoría económica</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Calibri" w:cs="Calibri" w:eastAsia="Calibri" w:hAnsi="Calibri"/>
          <w:b w:val="1"/>
          <w:rtl w:val="0"/>
        </w:rPr>
        <w:t xml:space="preserve">2. Interacción entre Derechos propiamente económicos y con potencialidad económica</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Calibri" w:cs="Calibri" w:eastAsia="Calibri" w:hAnsi="Calibri"/>
          <w:rtl w:val="0"/>
        </w:rPr>
        <w:t xml:space="preserve">- Propiedad</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Calibri" w:cs="Calibri" w:eastAsia="Calibri" w:hAnsi="Calibri"/>
          <w:rtl w:val="0"/>
        </w:rPr>
        <w:t xml:space="preserve">- Libertades</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Calibri" w:cs="Calibri" w:eastAsia="Calibri" w:hAnsi="Calibri"/>
          <w:rtl w:val="0"/>
        </w:rPr>
        <w:t xml:space="preserve">- Igualdades</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Calibri" w:cs="Calibri" w:eastAsia="Calibri" w:hAnsi="Calibri"/>
          <w:b w:val="1"/>
          <w:rtl w:val="0"/>
        </w:rPr>
        <w:t xml:space="preserve">3. Caso Isapres</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Calibri" w:cs="Calibri" w:eastAsia="Calibri" w:hAnsi="Calibri"/>
          <w:b w:val="1"/>
          <w:rtl w:val="0"/>
        </w:rPr>
        <w:t xml:space="preserve">4. Caso Educación</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jc w:val="center"/>
      </w:pPr>
      <w:r w:rsidDel="00000000" w:rsidR="00000000" w:rsidRPr="00000000">
        <w:rPr>
          <w:rtl w:val="0"/>
        </w:rPr>
      </w:r>
    </w:p>
    <w:p w:rsidR="00000000" w:rsidDel="00000000" w:rsidP="00000000" w:rsidRDefault="00000000" w:rsidRPr="00000000">
      <w:pPr>
        <w:keepNext w:val="0"/>
        <w:keepLines w:val="0"/>
        <w:widowControl w:val="0"/>
        <w:contextualSpacing w:val="0"/>
        <w:jc w:val="center"/>
      </w:pPr>
      <w:r w:rsidDel="00000000" w:rsidR="00000000" w:rsidRPr="00000000">
        <w:rPr>
          <w:rFonts w:ascii="Calibri" w:cs="Calibri" w:eastAsia="Calibri" w:hAnsi="Calibri"/>
          <w:b w:val="1"/>
          <w:rtl w:val="0"/>
        </w:rPr>
        <w:t xml:space="preserve">VI. Bibliografía:</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Calibri" w:cs="Calibri" w:eastAsia="Calibri" w:hAnsi="Calibri"/>
          <w:b w:val="1"/>
          <w:rtl w:val="0"/>
        </w:rPr>
        <w:t xml:space="preserve">a) Doctrina</w:t>
      </w: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pPr>
      <w:r w:rsidDel="00000000" w:rsidR="00000000" w:rsidRPr="00000000">
        <w:rPr>
          <w:rtl w:val="0"/>
        </w:rPr>
      </w:r>
    </w:p>
    <w:p w:rsidR="00000000" w:rsidDel="00000000" w:rsidP="00000000" w:rsidRDefault="00000000" w:rsidRPr="00000000">
      <w:pPr>
        <w:keepNext w:val="0"/>
        <w:keepLines w:val="0"/>
        <w:widowControl w:val="0"/>
        <w:ind w:right="120"/>
        <w:contextualSpacing w:val="0"/>
        <w:jc w:val="both"/>
      </w:pPr>
      <w:r w:rsidDel="00000000" w:rsidR="00000000" w:rsidRPr="00000000">
        <w:rPr>
          <w:rFonts w:ascii="Calibri" w:cs="Calibri" w:eastAsia="Calibri" w:hAnsi="Calibri"/>
          <w:b w:val="1"/>
          <w:rtl w:val="0"/>
        </w:rPr>
        <w:t xml:space="preserve">-Alexy, Robert.</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i w:val="1"/>
          <w:rtl w:val="0"/>
        </w:rPr>
        <w:t xml:space="preserve">The Construction of Constitutional Rights. </w:t>
      </w:r>
      <w:r w:rsidDel="00000000" w:rsidR="00000000" w:rsidRPr="00000000">
        <w:rPr>
          <w:rFonts w:ascii="Calibri" w:cs="Calibri" w:eastAsia="Calibri" w:hAnsi="Calibri"/>
          <w:rtl w:val="0"/>
        </w:rPr>
        <w:t xml:space="preserve">Law &amp; Ethics of Human Rights. Volume 4, Issue 1, 2010 [pp. 21-32]</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Alzamora, Cristián y Gómez, Matías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El alza unilateral del arancel universitario y la jurisprudencia sobre el artículo 38 ter de la Ley de Isapres</w:t>
      </w:r>
      <w:r w:rsidDel="00000000" w:rsidR="00000000" w:rsidRPr="00000000">
        <w:rPr>
          <w:rFonts w:ascii="Calibri" w:cs="Calibri" w:eastAsia="Calibri" w:hAnsi="Calibri"/>
          <w:rtl w:val="0"/>
        </w:rPr>
        <w:t xml:space="preserve">. Memoria para obtener el grado académico de Licenciado en Ciencias Jurídicas y Sociales, U. de Chile. Santiago, 2013. Capítulos 1 y 4.</w:t>
      </w: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Fonts w:ascii="Calibri" w:cs="Calibri" w:eastAsia="Calibri" w:hAnsi="Calibri"/>
          <w:b w:val="1"/>
          <w:rtl w:val="0"/>
        </w:rPr>
        <w:t xml:space="preserve">-Besabe Serrano, Santiago. </w:t>
      </w:r>
      <w:r w:rsidDel="00000000" w:rsidR="00000000" w:rsidRPr="00000000">
        <w:rPr>
          <w:rFonts w:ascii="Calibri" w:cs="Calibri" w:eastAsia="Calibri" w:hAnsi="Calibri"/>
          <w:i w:val="1"/>
          <w:rtl w:val="0"/>
        </w:rPr>
        <w:t xml:space="preserve">Las preferencias ideológicas y políticas judiciales: Un modelo actitudinal sobre el voto en el Tribunal Constitucional de Ecuador. </w:t>
      </w:r>
      <w:r w:rsidDel="00000000" w:rsidR="00000000" w:rsidRPr="00000000">
        <w:rPr>
          <w:rFonts w:ascii="Calibri" w:cs="Calibri" w:eastAsia="Calibri" w:hAnsi="Calibri"/>
          <w:rtl w:val="0"/>
        </w:rPr>
        <w:t xml:space="preserve">América Latina Hoy, Universidad de Salamanca, número 49, 2008 [pp. 157-177]</w:t>
      </w: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Fonts w:ascii="Calibri" w:cs="Calibri" w:eastAsia="Calibri" w:hAnsi="Calibri"/>
          <w:b w:val="1"/>
          <w:rtl w:val="0"/>
        </w:rPr>
        <w:t xml:space="preserve">-Cárdenas, José Luis  y Montt, Santiago. </w:t>
      </w:r>
      <w:r w:rsidDel="00000000" w:rsidR="00000000" w:rsidRPr="00000000">
        <w:rPr>
          <w:rFonts w:ascii="Calibri" w:cs="Calibri" w:eastAsia="Calibri" w:hAnsi="Calibri"/>
          <w:i w:val="1"/>
          <w:rtl w:val="0"/>
        </w:rPr>
        <w:t xml:space="preserve">La declaración de inconstitucionalidad del artículo 38 ter de la Ley de Isapres: Mitos y realidades de un fallo histórico. </w:t>
      </w:r>
      <w:r w:rsidDel="00000000" w:rsidR="00000000" w:rsidRPr="00000000">
        <w:rPr>
          <w:rFonts w:ascii="Calibri" w:cs="Calibri" w:eastAsia="Calibri" w:hAnsi="Calibri"/>
          <w:rtl w:val="0"/>
        </w:rPr>
        <w:t xml:space="preserve">Anuario Derecho Público UDP, 2011 [pp. 17-53]</w:t>
      </w: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Fonts w:ascii="Calibri" w:cs="Calibri" w:eastAsia="Calibri" w:hAnsi="Calibri"/>
          <w:b w:val="1"/>
          <w:rtl w:val="0"/>
        </w:rPr>
        <w:t xml:space="preserve">-Cárdenas, José Luis. </w:t>
      </w:r>
      <w:r w:rsidDel="00000000" w:rsidR="00000000" w:rsidRPr="00000000">
        <w:rPr>
          <w:rFonts w:ascii="Calibri" w:cs="Calibri" w:eastAsia="Calibri" w:hAnsi="Calibri"/>
          <w:i w:val="1"/>
          <w:rtl w:val="0"/>
        </w:rPr>
        <w:t xml:space="preserve">Judicialización y las ISAPRES ¿Algo deseable o indeseables? </w:t>
      </w:r>
      <w:r w:rsidDel="00000000" w:rsidR="00000000" w:rsidRPr="00000000">
        <w:rPr>
          <w:rFonts w:ascii="Calibri" w:cs="Calibri" w:eastAsia="Calibri" w:hAnsi="Calibri"/>
          <w:rtl w:val="0"/>
        </w:rPr>
        <w:t xml:space="preserve">Disponible en:</w:t>
      </w:r>
      <w:hyperlink r:id="rId16">
        <w:r w:rsidDel="00000000" w:rsidR="00000000" w:rsidRPr="00000000">
          <w:rPr>
            <w:rFonts w:ascii="Calibri" w:cs="Calibri" w:eastAsia="Calibri" w:hAnsi="Calibri"/>
            <w:rtl w:val="0"/>
          </w:rPr>
          <w:t xml:space="preserve"> </w:t>
        </w:r>
      </w:hyperlink>
      <w:hyperlink r:id="rId17">
        <w:r w:rsidDel="00000000" w:rsidR="00000000" w:rsidRPr="00000000">
          <w:rPr>
            <w:rFonts w:ascii="Calibri" w:cs="Calibri" w:eastAsia="Calibri" w:hAnsi="Calibri"/>
            <w:color w:val="1155cc"/>
            <w:u w:val="single"/>
            <w:rtl w:val="0"/>
          </w:rPr>
          <w:t xml:space="preserve">http://www.paho.org/blogs/chile/?p=240</w:t>
        </w:r>
      </w:hyperlink>
      <w:hyperlink r:id="rId18">
        <w:r w:rsidDel="00000000" w:rsidR="00000000" w:rsidRPr="00000000">
          <w:rPr>
            <w:rtl w:val="0"/>
          </w:rPr>
        </w:r>
      </w:hyperlink>
    </w:p>
    <w:p w:rsidR="00000000" w:rsidDel="00000000" w:rsidP="00000000" w:rsidRDefault="00000000" w:rsidRPr="00000000">
      <w:pPr>
        <w:keepNext w:val="0"/>
        <w:keepLines w:val="0"/>
        <w:widowControl w:val="0"/>
        <w:spacing w:line="360" w:lineRule="auto"/>
        <w:ind w:right="120"/>
        <w:contextualSpacing w:val="0"/>
        <w:jc w:val="both"/>
      </w:pPr>
      <w:hyperlink r:id="rId19">
        <w:r w:rsidDel="00000000" w:rsidR="00000000" w:rsidRPr="00000000">
          <w:rPr>
            <w:rtl w:val="0"/>
          </w:rPr>
        </w:r>
      </w:hyperlink>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Carozza, Paolo.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Subsidiarity as a structural principle of international human rights law</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A</w:t>
      </w:r>
      <w:r w:rsidDel="00000000" w:rsidR="00000000" w:rsidRPr="00000000">
        <w:rPr>
          <w:rFonts w:ascii="Calibri" w:cs="Calibri" w:eastAsia="Calibri" w:hAnsi="Calibri"/>
          <w:rtl w:val="0"/>
        </w:rPr>
        <w:t xml:space="preserve">merican Journal of International Law,Vol. 97, 2003 [pp. 38-69]</w:t>
      </w: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Center for Taxation and Public Governance. </w:t>
      </w:r>
      <w:r w:rsidDel="00000000" w:rsidR="00000000" w:rsidRPr="00000000">
        <w:rPr>
          <w:rFonts w:ascii="Calibri" w:cs="Calibri" w:eastAsia="Calibri" w:hAnsi="Calibri"/>
          <w:i w:val="1"/>
          <w:rtl w:val="0"/>
        </w:rPr>
        <w:t xml:space="preserve">Constitutional Effects on the Tax System. </w:t>
      </w:r>
      <w:r w:rsidDel="00000000" w:rsidR="00000000" w:rsidRPr="00000000">
        <w:rPr>
          <w:rFonts w:ascii="Calibri" w:cs="Calibri" w:eastAsia="Calibri" w:hAnsi="Calibri"/>
          <w:rtl w:val="0"/>
        </w:rPr>
        <w:t xml:space="preserve">Utrecht University, the Netherlands, 2006. [pp. 1-15]</w:t>
      </w: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tl w:val="0"/>
        </w:rPr>
      </w:r>
    </w:p>
    <w:p w:rsidR="00000000" w:rsidDel="00000000" w:rsidP="00000000" w:rsidRDefault="00000000" w:rsidRPr="00000000">
      <w:pPr>
        <w:spacing w:line="360" w:lineRule="auto"/>
        <w:ind w:right="120"/>
        <w:contextualSpacing w:val="0"/>
        <w:jc w:val="both"/>
      </w:pPr>
      <w:r w:rsidDel="00000000" w:rsidR="00000000" w:rsidRPr="00000000">
        <w:rPr>
          <w:rFonts w:ascii="Calibri" w:cs="Calibri" w:eastAsia="Calibri" w:hAnsi="Calibri"/>
          <w:b w:val="1"/>
          <w:rtl w:val="0"/>
        </w:rPr>
        <w:t xml:space="preserve">-Coddou, Alberto. </w:t>
      </w:r>
      <w:r w:rsidDel="00000000" w:rsidR="00000000" w:rsidRPr="00000000">
        <w:rPr>
          <w:rFonts w:ascii="Calibri" w:cs="Calibri" w:eastAsia="Calibri" w:hAnsi="Calibri"/>
          <w:i w:val="1"/>
          <w:rtl w:val="0"/>
        </w:rPr>
        <w:t xml:space="preserve">El nuevo Tribunal Constitucional y los derechos sociales: El caso de las ISAPRES. </w:t>
      </w:r>
      <w:r w:rsidDel="00000000" w:rsidR="00000000" w:rsidRPr="00000000">
        <w:rPr>
          <w:rFonts w:ascii="Calibri" w:cs="Calibri" w:eastAsia="Calibri" w:hAnsi="Calibri"/>
          <w:rtl w:val="0"/>
        </w:rPr>
        <w:t xml:space="preserve">Anuario Derecho Público UDP, 2010 [pp. 55-73]</w:t>
      </w: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Fonts w:ascii="Calibri" w:cs="Calibri" w:eastAsia="Calibri" w:hAnsi="Calibri"/>
          <w:b w:val="1"/>
          <w:rtl w:val="0"/>
        </w:rPr>
        <w:t xml:space="preserve">-Cohen-Eliya, Moshe and Porat, Iddo. </w:t>
      </w:r>
      <w:r w:rsidDel="00000000" w:rsidR="00000000" w:rsidRPr="00000000">
        <w:rPr>
          <w:rFonts w:ascii="Calibri" w:cs="Calibri" w:eastAsia="Calibri" w:hAnsi="Calibri"/>
          <w:i w:val="1"/>
          <w:rtl w:val="0"/>
        </w:rPr>
        <w:t xml:space="preserve">American Balancing and German Proportionality: The Historical Origins.</w:t>
      </w:r>
      <w:r w:rsidDel="00000000" w:rsidR="00000000" w:rsidRPr="00000000">
        <w:rPr>
          <w:rFonts w:ascii="Calibri" w:cs="Calibri" w:eastAsia="Calibri" w:hAnsi="Calibri"/>
          <w:rtl w:val="0"/>
        </w:rPr>
        <w:t xml:space="preserve"> International Journal of Constitutional Law, 2010 [pp. 263-286]</w:t>
      </w: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Fonts w:ascii="Calibri" w:cs="Calibri" w:eastAsia="Calibri" w:hAnsi="Calibri"/>
          <w:b w:val="1"/>
          <w:rtl w:val="0"/>
        </w:rPr>
        <w:t xml:space="preserve">-Delaveau Swett, Rodrigo. </w:t>
      </w:r>
      <w:r w:rsidDel="00000000" w:rsidR="00000000" w:rsidRPr="00000000">
        <w:rPr>
          <w:rFonts w:ascii="Calibri" w:cs="Calibri" w:eastAsia="Calibri" w:hAnsi="Calibri"/>
          <w:i w:val="1"/>
          <w:rtl w:val="0"/>
        </w:rPr>
        <w:t xml:space="preserve">La Regulación Expropiatoria en la Experiencia Norteamericana. R</w:t>
      </w:r>
      <w:r w:rsidDel="00000000" w:rsidR="00000000" w:rsidRPr="00000000">
        <w:rPr>
          <w:rFonts w:ascii="Calibri" w:cs="Calibri" w:eastAsia="Calibri" w:hAnsi="Calibri"/>
          <w:rtl w:val="0"/>
        </w:rPr>
        <w:t xml:space="preserve">evista Chilena de Derecho, vol. 33, n°3, 2006  [pp. 411-438]</w:t>
      </w: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De la Cruz Ferrer, Juan </w:t>
      </w:r>
      <w:r w:rsidDel="00000000" w:rsidR="00000000" w:rsidRPr="00000000">
        <w:rPr>
          <w:rFonts w:ascii="Calibri" w:cs="Calibri" w:eastAsia="Calibri" w:hAnsi="Calibri"/>
          <w:i w:val="1"/>
          <w:rtl w:val="0"/>
        </w:rPr>
        <w:t xml:space="preserve">Principios  de Regulación Económica de la Unión Europea. </w:t>
      </w:r>
      <w:r w:rsidDel="00000000" w:rsidR="00000000" w:rsidRPr="00000000">
        <w:rPr>
          <w:rFonts w:ascii="Calibri" w:cs="Calibri" w:eastAsia="Calibri" w:hAnsi="Calibri"/>
          <w:rtl w:val="0"/>
        </w:rPr>
        <w:t xml:space="preserve">Instituto de Estudios Económicos 2002. Capítulos 3 y 5.</w:t>
      </w: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Fonts w:ascii="Calibri" w:cs="Calibri" w:eastAsia="Calibri" w:hAnsi="Calibri"/>
          <w:b w:val="1"/>
          <w:color w:val="1d1d1d"/>
          <w:highlight w:val="white"/>
          <w:rtl w:val="0"/>
        </w:rPr>
        <w:t xml:space="preserve">-Drummond</w:t>
      </w:r>
      <w:r w:rsidDel="00000000" w:rsidR="00000000" w:rsidRPr="00000000">
        <w:rPr>
          <w:rFonts w:ascii="Calibri" w:cs="Calibri" w:eastAsia="Calibri" w:hAnsi="Calibri"/>
          <w:color w:val="1d1d1d"/>
          <w:highlight w:val="white"/>
          <w:rtl w:val="0"/>
        </w:rPr>
        <w:t xml:space="preserve">, MF</w:t>
      </w:r>
      <w:r w:rsidDel="00000000" w:rsidR="00000000" w:rsidRPr="00000000">
        <w:rPr>
          <w:rFonts w:ascii="Calibri" w:cs="Calibri" w:eastAsia="Calibri" w:hAnsi="Calibri"/>
          <w:rtl w:val="0"/>
        </w:rPr>
        <w:t xml:space="preserve"> 2003, 'Economic evaluation'. in H Zöllner, G Stoddart &amp; C Selby Smith (eds), </w:t>
      </w:r>
      <w:r w:rsidDel="00000000" w:rsidR="00000000" w:rsidRPr="00000000">
        <w:rPr>
          <w:rFonts w:ascii="Calibri" w:cs="Calibri" w:eastAsia="Calibri" w:hAnsi="Calibri"/>
          <w:i w:val="1"/>
          <w:rtl w:val="0"/>
        </w:rPr>
        <w:t xml:space="preserve">Learning to Live with Health Economics.</w:t>
      </w:r>
      <w:r w:rsidDel="00000000" w:rsidR="00000000" w:rsidRPr="00000000">
        <w:rPr>
          <w:rFonts w:ascii="Calibri" w:cs="Calibri" w:eastAsia="Calibri" w:hAnsi="Calibri"/>
          <w:rtl w:val="0"/>
        </w:rPr>
        <w:t xml:space="preserve"> Health Services Management Centre in Collaboration with WHO (Regional Office for Europe), Copenhagen. Capítulo II.</w:t>
      </w: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Fonts w:ascii="Calibri" w:cs="Calibri" w:eastAsia="Calibri" w:hAnsi="Calibri"/>
          <w:b w:val="1"/>
          <w:rtl w:val="0"/>
        </w:rPr>
        <w:t xml:space="preserve">-Epstein, Lee, Shvetsova, Olga and Knight, Jack.</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The Role of Constitutional Courts in the Establishment and Maintenance of Democratic Systems of Government</w:t>
      </w:r>
      <w:r w:rsidDel="00000000" w:rsidR="00000000" w:rsidRPr="00000000">
        <w:rPr>
          <w:rFonts w:ascii="Calibri" w:cs="Calibri" w:eastAsia="Calibri" w:hAnsi="Calibri"/>
          <w:rtl w:val="0"/>
        </w:rPr>
        <w:t xml:space="preserve">. Law &amp; Society Review, Vol. 35, No. 1, 2001 [pp. 117-164]</w:t>
      </w: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Fonts w:ascii="Calibri" w:cs="Calibri" w:eastAsia="Calibri" w:hAnsi="Calibri"/>
          <w:b w:val="1"/>
          <w:rtl w:val="0"/>
        </w:rPr>
        <w:t xml:space="preserve">-Fermandois Vöhringer, Arturo. </w:t>
      </w:r>
      <w:r w:rsidDel="00000000" w:rsidR="00000000" w:rsidRPr="00000000">
        <w:rPr>
          <w:rFonts w:ascii="Calibri" w:cs="Calibri" w:eastAsia="Calibri" w:hAnsi="Calibri"/>
          <w:i w:val="1"/>
          <w:rtl w:val="0"/>
        </w:rPr>
        <w:t xml:space="preserve">La reserva legal: Una garantía sustantiva que desaparece. </w:t>
      </w:r>
      <w:r w:rsidDel="00000000" w:rsidR="00000000" w:rsidRPr="00000000">
        <w:rPr>
          <w:rFonts w:ascii="Calibri" w:cs="Calibri" w:eastAsia="Calibri" w:hAnsi="Calibri"/>
          <w:rtl w:val="0"/>
        </w:rPr>
        <w:t xml:space="preserve">Revista Chilena de Derecho, vol. 26 núm 2, 2001 [pp. 287-298]</w:t>
      </w: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Gennero, Rubén </w:t>
      </w:r>
      <w:r w:rsidDel="00000000" w:rsidR="00000000" w:rsidRPr="00000000">
        <w:rPr>
          <w:rFonts w:ascii="Calibri" w:cs="Calibri" w:eastAsia="Calibri" w:hAnsi="Calibri"/>
          <w:i w:val="1"/>
          <w:rtl w:val="0"/>
        </w:rPr>
        <w:t xml:space="preserve">Presentación “Financiamiento de Sistemas de Salud”</w:t>
      </w: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Fonts w:ascii="Calibri" w:cs="Calibri" w:eastAsia="Calibri" w:hAnsi="Calibri"/>
          <w:b w:val="1"/>
          <w:rtl w:val="0"/>
        </w:rPr>
        <w:t xml:space="preserve">-Ginsburg, Tom.</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Economic Analysis and the Design of Constitutional Courts</w:t>
      </w:r>
      <w:r w:rsidDel="00000000" w:rsidR="00000000" w:rsidRPr="00000000">
        <w:rPr>
          <w:rFonts w:ascii="Calibri" w:cs="Calibri" w:eastAsia="Calibri" w:hAnsi="Calibri"/>
          <w:rtl w:val="0"/>
        </w:rPr>
        <w:t xml:space="preserve">. Theoretical Inquiries in Law, December 2001</w:t>
      </w: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Fonts w:ascii="Calibri" w:cs="Calibri" w:eastAsia="Calibri" w:hAnsi="Calibri"/>
          <w:b w:val="1"/>
          <w:rtl w:val="0"/>
        </w:rPr>
        <w:t xml:space="preserve">-González Castillo, Joel. </w:t>
      </w:r>
      <w:r w:rsidDel="00000000" w:rsidR="00000000" w:rsidRPr="00000000">
        <w:rPr>
          <w:rFonts w:ascii="Calibri" w:cs="Calibri" w:eastAsia="Calibri" w:hAnsi="Calibri"/>
          <w:i w:val="1"/>
          <w:rtl w:val="0"/>
        </w:rPr>
        <w:t xml:space="preserve">El Derecho de Propiedad y la Intangibilidad de los Contratos en la Jurisprudencia de los Requerimientos de Inaplicabilidad. </w:t>
      </w:r>
      <w:r w:rsidDel="00000000" w:rsidR="00000000" w:rsidRPr="00000000">
        <w:rPr>
          <w:rFonts w:ascii="Calibri" w:cs="Calibri" w:eastAsia="Calibri" w:hAnsi="Calibri"/>
          <w:rtl w:val="0"/>
        </w:rPr>
        <w:t xml:space="preserve">Revista Chilena de Derecho, vol.34, núm. 2, 2007 [pp.345-360]</w:t>
      </w: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Fonts w:ascii="Calibri" w:cs="Calibri" w:eastAsia="Calibri" w:hAnsi="Calibri"/>
          <w:b w:val="1"/>
          <w:rtl w:val="0"/>
        </w:rPr>
        <w:t xml:space="preserve">-Henríquez Viñas, Miriam. </w:t>
      </w:r>
      <w:r w:rsidDel="00000000" w:rsidR="00000000" w:rsidRPr="00000000">
        <w:rPr>
          <w:rFonts w:ascii="Calibri" w:cs="Calibri" w:eastAsia="Calibri" w:hAnsi="Calibri"/>
          <w:i w:val="1"/>
          <w:rtl w:val="0"/>
        </w:rPr>
        <w:t xml:space="preserve">Análisis jurisprudencial de la aplicación de los tratados de Derechos Humanos en recursos de protección (1989-2010)</w:t>
      </w:r>
      <w:r w:rsidDel="00000000" w:rsidR="00000000" w:rsidRPr="00000000">
        <w:rPr>
          <w:rFonts w:ascii="Calibri" w:cs="Calibri" w:eastAsia="Calibri" w:hAnsi="Calibri"/>
          <w:rtl w:val="0"/>
        </w:rPr>
        <w:t xml:space="preserve">. Estudios Constitucionales, año 9, n°2, 2010 [pp. 745-762]</w:t>
      </w: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Loo Gutiérrez, Martín. </w:t>
      </w:r>
      <w:r w:rsidDel="00000000" w:rsidR="00000000" w:rsidRPr="00000000">
        <w:rPr>
          <w:rFonts w:ascii="Calibri" w:cs="Calibri" w:eastAsia="Calibri" w:hAnsi="Calibri"/>
          <w:i w:val="1"/>
          <w:rtl w:val="0"/>
        </w:rPr>
        <w:t xml:space="preserve">La disciplina constitucional del principio de subsidiariedad en Italia y Chile. </w:t>
      </w:r>
      <w:r w:rsidDel="00000000" w:rsidR="00000000" w:rsidRPr="00000000">
        <w:rPr>
          <w:rFonts w:ascii="Calibri" w:cs="Calibri" w:eastAsia="Calibri" w:hAnsi="Calibri"/>
          <w:rtl w:val="0"/>
        </w:rPr>
        <w:t xml:space="preserve">Revista de Derecho de la Pontificia Universidad Católica de Valparaíso XXXIII (Valparaíso, Chile, 2do Semestre de 2009) [pp. 391 - 426]</w:t>
      </w: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Fonts w:ascii="Calibri" w:cs="Calibri" w:eastAsia="Calibri" w:hAnsi="Calibri"/>
          <w:b w:val="1"/>
          <w:rtl w:val="0"/>
        </w:rPr>
        <w:t xml:space="preserve">-Martínez Estay, José Ignacio. </w:t>
      </w:r>
      <w:r w:rsidDel="00000000" w:rsidR="00000000" w:rsidRPr="00000000">
        <w:rPr>
          <w:rFonts w:ascii="Calibri" w:cs="Calibri" w:eastAsia="Calibri" w:hAnsi="Calibri"/>
          <w:i w:val="1"/>
          <w:rtl w:val="0"/>
        </w:rPr>
        <w:t xml:space="preserve">Los Derechos Sociales de prestación en la Jurisprudencia Chilena</w:t>
      </w:r>
      <w:r w:rsidDel="00000000" w:rsidR="00000000" w:rsidRPr="00000000">
        <w:rPr>
          <w:rFonts w:ascii="Calibri" w:cs="Calibri" w:eastAsia="Calibri" w:hAnsi="Calibri"/>
          <w:rtl w:val="0"/>
        </w:rPr>
        <w:t xml:space="preserve">. Estudios Constitucionales, vol. 8, núm. 2, 2010 [pp. 125-166]</w:t>
      </w: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Fonts w:ascii="Calibri" w:cs="Calibri" w:eastAsia="Calibri" w:hAnsi="Calibri"/>
          <w:b w:val="1"/>
          <w:rtl w:val="0"/>
        </w:rPr>
        <w:t xml:space="preserve">-Nash Rojas, Claudio </w:t>
      </w:r>
      <w:r w:rsidDel="00000000" w:rsidR="00000000" w:rsidRPr="00000000">
        <w:rPr>
          <w:rFonts w:ascii="Calibri" w:cs="Calibri" w:eastAsia="Calibri" w:hAnsi="Calibri"/>
          <w:i w:val="1"/>
          <w:rtl w:val="0"/>
        </w:rPr>
        <w:t xml:space="preserve">Los derechos económicos, sociales y culturales y la justicia constitucional latinoamericana: Tendencias jurisprudenciales. </w:t>
      </w:r>
      <w:r w:rsidDel="00000000" w:rsidR="00000000" w:rsidRPr="00000000">
        <w:rPr>
          <w:rFonts w:ascii="Calibri" w:cs="Calibri" w:eastAsia="Calibri" w:hAnsi="Calibri"/>
          <w:rtl w:val="0"/>
        </w:rPr>
        <w:t xml:space="preserve">Estudios Constitucionales, año 9, n°1, 2011 [pp.65-118]</w:t>
      </w: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Fonts w:ascii="Calibri" w:cs="Calibri" w:eastAsia="Calibri" w:hAnsi="Calibri"/>
          <w:rtl w:val="0"/>
        </w:rPr>
        <w:t xml:space="preserve"> </w:t>
        <w:tab/>
      </w: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Fonts w:ascii="Calibri" w:cs="Calibri" w:eastAsia="Calibri" w:hAnsi="Calibri"/>
          <w:b w:val="1"/>
          <w:rtl w:val="0"/>
        </w:rPr>
        <w:t xml:space="preserve">–Neuman, Gerald L..</w:t>
      </w:r>
      <w:r w:rsidDel="00000000" w:rsidR="00000000" w:rsidRPr="00000000">
        <w:rPr>
          <w:rFonts w:ascii="Calibri" w:cs="Calibri" w:eastAsia="Calibri" w:hAnsi="Calibri"/>
          <w:i w:val="1"/>
          <w:rtl w:val="0"/>
        </w:rPr>
        <w:t xml:space="preserve"> Equal Protection, “General Equality” and Economic Discrimination from a U.S Perspective. </w:t>
      </w:r>
      <w:r w:rsidDel="00000000" w:rsidR="00000000" w:rsidRPr="00000000">
        <w:rPr>
          <w:rFonts w:ascii="Calibri" w:cs="Calibri" w:eastAsia="Calibri" w:hAnsi="Calibri"/>
          <w:rtl w:val="0"/>
        </w:rPr>
        <w:t xml:space="preserve">Columbia Journal of European Law 281, 1999 [pp. 281-312]</w:t>
      </w: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Fonts w:ascii="Calibri" w:cs="Calibri" w:eastAsia="Calibri" w:hAnsi="Calibri"/>
          <w:b w:val="1"/>
          <w:rtl w:val="0"/>
        </w:rPr>
        <w:t xml:space="preserve">-Nogueira Alcalá, Humberto. </w:t>
      </w:r>
      <w:r w:rsidDel="00000000" w:rsidR="00000000" w:rsidRPr="00000000">
        <w:rPr>
          <w:rFonts w:ascii="Calibri" w:cs="Calibri" w:eastAsia="Calibri" w:hAnsi="Calibri"/>
          <w:i w:val="1"/>
          <w:rtl w:val="0"/>
        </w:rPr>
        <w:t xml:space="preserve">Teoría y dogmática de los derechos fundamentales</w:t>
      </w:r>
      <w:r w:rsidDel="00000000" w:rsidR="00000000" w:rsidRPr="00000000">
        <w:rPr>
          <w:rFonts w:ascii="Calibri" w:cs="Calibri" w:eastAsia="Calibri" w:hAnsi="Calibri"/>
          <w:rtl w:val="0"/>
        </w:rPr>
        <w:t xml:space="preserve">. Universidad Nacional Autónoma de México, 2003 [pp. 55-86]</w:t>
      </w: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Fonts w:ascii="Calibri" w:cs="Calibri" w:eastAsia="Calibri" w:hAnsi="Calibri"/>
          <w:b w:val="1"/>
          <w:rtl w:val="0"/>
        </w:rPr>
        <w:t xml:space="preserve">-Nogueira Alcalá, Humberto. </w:t>
      </w:r>
      <w:r w:rsidDel="00000000" w:rsidR="00000000" w:rsidRPr="00000000">
        <w:rPr>
          <w:rFonts w:ascii="Calibri" w:cs="Calibri" w:eastAsia="Calibri" w:hAnsi="Calibri"/>
          <w:i w:val="1"/>
          <w:rtl w:val="0"/>
        </w:rPr>
        <w:t xml:space="preserve">El derecho a la igualdad ante la ley, la no discriminación y acciones positivas. </w:t>
      </w:r>
      <w:r w:rsidDel="00000000" w:rsidR="00000000" w:rsidRPr="00000000">
        <w:rPr>
          <w:rFonts w:ascii="Calibri" w:cs="Calibri" w:eastAsia="Calibri" w:hAnsi="Calibri"/>
          <w:rtl w:val="0"/>
        </w:rPr>
        <w:t xml:space="preserve">AFDUC, 2006  [pp. 799-831]</w:t>
      </w: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Fonts w:ascii="Calibri" w:cs="Calibri" w:eastAsia="Calibri" w:hAnsi="Calibri"/>
          <w:b w:val="1"/>
          <w:rtl w:val="0"/>
        </w:rPr>
        <w:t xml:space="preserve">-Nogueira Alcalá, Humberto. </w:t>
      </w:r>
      <w:r w:rsidDel="00000000" w:rsidR="00000000" w:rsidRPr="00000000">
        <w:rPr>
          <w:rFonts w:ascii="Calibri" w:cs="Calibri" w:eastAsia="Calibri" w:hAnsi="Calibri"/>
          <w:i w:val="1"/>
          <w:rtl w:val="0"/>
        </w:rPr>
        <w:t xml:space="preserve">La Protección de los Derechos Sociales Como Derechos Fundamentales de Eficacia Inmediata y Justificables en Jurisdicción Constitucional. </w:t>
      </w:r>
      <w:r w:rsidDel="00000000" w:rsidR="00000000" w:rsidRPr="00000000">
        <w:rPr>
          <w:rFonts w:ascii="Calibri" w:cs="Calibri" w:eastAsia="Calibri" w:hAnsi="Calibri"/>
          <w:rtl w:val="0"/>
        </w:rPr>
        <w:t xml:space="preserve">Estudios Constitucionales, vol.8, núm. 2, 2010 [pp. 763-798]</w:t>
      </w: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Fonts w:ascii="Calibri" w:cs="Calibri" w:eastAsia="Calibri" w:hAnsi="Calibri"/>
          <w:b w:val="1"/>
          <w:rtl w:val="0"/>
        </w:rPr>
        <w:t xml:space="preserve">-OCDE. </w:t>
      </w:r>
      <w:r w:rsidDel="00000000" w:rsidR="00000000" w:rsidRPr="00000000">
        <w:rPr>
          <w:rFonts w:ascii="Calibri" w:cs="Calibri" w:eastAsia="Calibri" w:hAnsi="Calibri"/>
          <w:i w:val="1"/>
          <w:rtl w:val="0"/>
        </w:rPr>
        <w:t xml:space="preserve">The Legal Framework for Budget Systems. </w:t>
      </w:r>
      <w:r w:rsidDel="00000000" w:rsidR="00000000" w:rsidRPr="00000000">
        <w:rPr>
          <w:rFonts w:ascii="Calibri" w:cs="Calibri" w:eastAsia="Calibri" w:hAnsi="Calibri"/>
          <w:rtl w:val="0"/>
        </w:rPr>
        <w:t xml:space="preserve">OECD Publishing, Vol. 4, No.3, 2004 [pp. 1-54]</w:t>
      </w: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Fonts w:ascii="Calibri" w:cs="Calibri" w:eastAsia="Calibri" w:hAnsi="Calibri"/>
          <w:b w:val="1"/>
          <w:rtl w:val="0"/>
        </w:rPr>
        <w:t xml:space="preserve">-Sánchez González, Santiago. </w:t>
      </w:r>
      <w:r w:rsidDel="00000000" w:rsidR="00000000" w:rsidRPr="00000000">
        <w:rPr>
          <w:rFonts w:ascii="Calibri" w:cs="Calibri" w:eastAsia="Calibri" w:hAnsi="Calibri"/>
          <w:i w:val="1"/>
          <w:rtl w:val="0"/>
        </w:rPr>
        <w:t xml:space="preserve">De la imponderable ponderación y otras artes del Tribunal Constitucional. </w:t>
      </w:r>
      <w:r w:rsidDel="00000000" w:rsidR="00000000" w:rsidRPr="00000000">
        <w:rPr>
          <w:rFonts w:ascii="Calibri" w:cs="Calibri" w:eastAsia="Calibri" w:hAnsi="Calibri"/>
          <w:rtl w:val="0"/>
        </w:rPr>
        <w:t xml:space="preserve">Teoría y Realidad Constitucional n°12-13, 2003 [pp. 351-382]</w:t>
      </w: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Fonts w:ascii="Calibri" w:cs="Calibri" w:eastAsia="Calibri" w:hAnsi="Calibri"/>
          <w:b w:val="1"/>
          <w:rtl w:val="0"/>
        </w:rPr>
        <w:t xml:space="preserve">-Somek, Alexander. </w:t>
      </w:r>
      <w:r w:rsidDel="00000000" w:rsidR="00000000" w:rsidRPr="00000000">
        <w:rPr>
          <w:rFonts w:ascii="Calibri" w:cs="Calibri" w:eastAsia="Calibri" w:hAnsi="Calibri"/>
          <w:i w:val="1"/>
          <w:rtl w:val="0"/>
        </w:rPr>
        <w:t xml:space="preserve">The Deadweight of Formulae: What Might Have Been the Second Germanization of American Equal Protection Review. </w:t>
      </w:r>
      <w:r w:rsidDel="00000000" w:rsidR="00000000" w:rsidRPr="00000000">
        <w:rPr>
          <w:rFonts w:ascii="Calibri" w:cs="Calibri" w:eastAsia="Calibri" w:hAnsi="Calibri"/>
          <w:rtl w:val="0"/>
        </w:rPr>
        <w:t xml:space="preserve">Journal of Constitutional Law. Vol.1 Issue 2, 1998 [pp. 284-324]</w:t>
      </w: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Superintendencia de Salud. </w:t>
      </w:r>
      <w:r w:rsidDel="00000000" w:rsidR="00000000" w:rsidRPr="00000000">
        <w:rPr>
          <w:rFonts w:ascii="Calibri" w:cs="Calibri" w:eastAsia="Calibri" w:hAnsi="Calibri"/>
          <w:i w:val="1"/>
          <w:rtl w:val="0"/>
        </w:rPr>
        <w:t xml:space="preserve">Producto y Precios en el Sistema de Isapres. </w:t>
      </w:r>
      <w:r w:rsidDel="00000000" w:rsidR="00000000" w:rsidRPr="00000000">
        <w:rPr>
          <w:rFonts w:ascii="Calibri" w:cs="Calibri" w:eastAsia="Calibri" w:hAnsi="Calibri"/>
          <w:rtl w:val="0"/>
        </w:rPr>
        <w:t xml:space="preserve">2008</w:t>
      </w: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Fonts w:ascii="Calibri" w:cs="Calibri" w:eastAsia="Calibri" w:hAnsi="Calibri"/>
          <w:b w:val="1"/>
          <w:rtl w:val="0"/>
        </w:rPr>
        <w:t xml:space="preserve">-Vanberg, Viktor J. </w:t>
      </w:r>
      <w:r w:rsidDel="00000000" w:rsidR="00000000" w:rsidRPr="00000000">
        <w:rPr>
          <w:rFonts w:ascii="Calibri" w:cs="Calibri" w:eastAsia="Calibri" w:hAnsi="Calibri"/>
          <w:i w:val="1"/>
          <w:rtl w:val="0"/>
        </w:rPr>
        <w:t xml:space="preserve">The Freiburg School: Walter Eucken and Ordoliberalism. </w:t>
      </w:r>
      <w:r w:rsidDel="00000000" w:rsidR="00000000" w:rsidRPr="00000000">
        <w:rPr>
          <w:rFonts w:ascii="Calibri" w:cs="Calibri" w:eastAsia="Calibri" w:hAnsi="Calibri"/>
          <w:rtl w:val="0"/>
        </w:rPr>
        <w:t xml:space="preserve">Freiburg discussion papers on constitutional economics 04-11</w:t>
      </w:r>
      <w:r w:rsidDel="00000000" w:rsidR="00000000" w:rsidRPr="00000000">
        <w:rPr>
          <w:rFonts w:ascii="Calibri" w:cs="Calibri" w:eastAsia="Calibri" w:hAnsi="Calibri"/>
          <w:color w:val="333333"/>
          <w:highlight w:val="white"/>
          <w:rtl w:val="0"/>
        </w:rPr>
        <w:t xml:space="preserve">, </w:t>
      </w:r>
      <w:r w:rsidDel="00000000" w:rsidR="00000000" w:rsidRPr="00000000">
        <w:rPr>
          <w:rFonts w:ascii="Calibri" w:cs="Calibri" w:eastAsia="Calibri" w:hAnsi="Calibri"/>
          <w:rtl w:val="0"/>
        </w:rPr>
        <w:t xml:space="preserve">2011 [pp 1-26]</w:t>
      </w:r>
      <w:r w:rsidDel="00000000" w:rsidR="00000000" w:rsidRPr="00000000">
        <w:rPr>
          <w:rtl w:val="0"/>
        </w:rPr>
      </w:r>
    </w:p>
    <w:p w:rsidR="00000000" w:rsidDel="00000000" w:rsidP="00000000" w:rsidRDefault="00000000" w:rsidRPr="00000000">
      <w:pPr>
        <w:keepNext w:val="0"/>
        <w:keepLines w:val="0"/>
        <w:widowControl w:val="0"/>
        <w:spacing w:line="360" w:lineRule="auto"/>
        <w:contextualSpacing w:val="0"/>
        <w:jc w:val="both"/>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pPr>
        <w:keepNext w:val="0"/>
        <w:keepLines w:val="0"/>
        <w:widowControl w:val="0"/>
        <w:spacing w:line="360" w:lineRule="auto"/>
        <w:contextualSpacing w:val="0"/>
      </w:pPr>
      <w:r w:rsidDel="00000000" w:rsidR="00000000" w:rsidRPr="00000000">
        <w:rPr>
          <w:rFonts w:ascii="Calibri" w:cs="Calibri" w:eastAsia="Calibri" w:hAnsi="Calibri"/>
          <w:b w:val="1"/>
          <w:rtl w:val="0"/>
        </w:rPr>
        <w:t xml:space="preserve">-Vanberg, Viktor J.</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Consumer Welfare, Total Welfare and Economic Freedom – On the Normative Foundations of Competition Policy. </w:t>
      </w:r>
      <w:r w:rsidDel="00000000" w:rsidR="00000000" w:rsidRPr="00000000">
        <w:rPr>
          <w:rFonts w:ascii="Calibri" w:cs="Calibri" w:eastAsia="Calibri" w:hAnsi="Calibri"/>
          <w:rtl w:val="0"/>
        </w:rPr>
        <w:t xml:space="preserve">Freiburg discussion papers on constitutional economics 9/3, 2009 [ pp. 1-37]</w:t>
      </w:r>
      <w:r w:rsidDel="00000000" w:rsidR="00000000" w:rsidRPr="00000000">
        <w:rPr>
          <w:rtl w:val="0"/>
        </w:rPr>
      </w:r>
    </w:p>
    <w:p w:rsidR="00000000" w:rsidDel="00000000" w:rsidP="00000000" w:rsidRDefault="00000000" w:rsidRPr="00000000">
      <w:pPr>
        <w:keepNext w:val="0"/>
        <w:keepLines w:val="0"/>
        <w:widowControl w:val="0"/>
        <w:spacing w:line="360"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line="360" w:lineRule="auto"/>
        <w:contextualSpacing w:val="0"/>
      </w:pPr>
      <w:r w:rsidDel="00000000" w:rsidR="00000000" w:rsidRPr="00000000">
        <w:rPr>
          <w:rFonts w:ascii="Calibri" w:cs="Calibri" w:eastAsia="Calibri" w:hAnsi="Calibri"/>
          <w:b w:val="1"/>
          <w:rtl w:val="0"/>
        </w:rPr>
        <w:t xml:space="preserve">-Verdejo, Mauricio y Ceballos, Leonel. </w:t>
      </w:r>
      <w:r w:rsidDel="00000000" w:rsidR="00000000" w:rsidRPr="00000000">
        <w:rPr>
          <w:rFonts w:ascii="Calibri" w:cs="Calibri" w:eastAsia="Calibri" w:hAnsi="Calibri"/>
          <w:i w:val="1"/>
          <w:rtl w:val="0"/>
        </w:rPr>
        <w:t xml:space="preserve">Administración Financiera del Estado. </w:t>
      </w:r>
      <w:r w:rsidDel="00000000" w:rsidR="00000000" w:rsidRPr="00000000">
        <w:rPr>
          <w:rFonts w:ascii="Calibri" w:cs="Calibri" w:eastAsia="Calibri" w:hAnsi="Calibri"/>
          <w:rtl w:val="0"/>
        </w:rPr>
        <w:t xml:space="preserve">Universidad de Playa Ancha, 2008 [pp. 1-48]</w:t>
      </w:r>
      <w:r w:rsidDel="00000000" w:rsidR="00000000" w:rsidRPr="00000000">
        <w:rPr>
          <w:rtl w:val="0"/>
        </w:rPr>
      </w:r>
    </w:p>
    <w:p w:rsidR="00000000" w:rsidDel="00000000" w:rsidP="00000000" w:rsidRDefault="00000000" w:rsidRPr="00000000">
      <w:pPr>
        <w:keepNext w:val="0"/>
        <w:keepLines w:val="0"/>
        <w:widowControl w:val="0"/>
        <w:spacing w:line="360"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line="360" w:lineRule="auto"/>
        <w:contextualSpacing w:val="0"/>
      </w:pPr>
      <w:r w:rsidDel="00000000" w:rsidR="00000000" w:rsidRPr="00000000">
        <w:rPr>
          <w:rFonts w:ascii="Calibri" w:cs="Calibri" w:eastAsia="Calibri" w:hAnsi="Calibri"/>
          <w:b w:val="1"/>
          <w:rtl w:val="0"/>
        </w:rPr>
        <w:t xml:space="preserve">-Zúñiga Fajuri, Alejandra.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El derecho a la vida y el derecho a la protección de la salud en la constitución: Una relación necesaria. </w:t>
      </w:r>
      <w:r w:rsidDel="00000000" w:rsidR="00000000" w:rsidRPr="00000000">
        <w:rPr>
          <w:rFonts w:ascii="Calibri" w:cs="Calibri" w:eastAsia="Calibri" w:hAnsi="Calibri"/>
          <w:rtl w:val="0"/>
        </w:rPr>
        <w:t xml:space="preserve">Estudios constitucionales año 9, n°1, 2011 [pp. 37-64]</w:t>
      </w:r>
      <w:r w:rsidDel="00000000" w:rsidR="00000000" w:rsidRPr="00000000">
        <w:rPr>
          <w:rtl w:val="0"/>
        </w:rPr>
      </w:r>
    </w:p>
    <w:p w:rsidR="00000000" w:rsidDel="00000000" w:rsidP="00000000" w:rsidRDefault="00000000" w:rsidRPr="00000000">
      <w:pPr>
        <w:keepNext w:val="0"/>
        <w:keepLines w:val="0"/>
        <w:widowControl w:val="0"/>
        <w:spacing w:line="360"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line="360" w:lineRule="auto"/>
        <w:contextualSpacing w:val="0"/>
      </w:pPr>
      <w:r w:rsidDel="00000000" w:rsidR="00000000" w:rsidRPr="00000000">
        <w:rPr>
          <w:rFonts w:ascii="Calibri" w:cs="Calibri" w:eastAsia="Calibri" w:hAnsi="Calibri"/>
          <w:b w:val="1"/>
          <w:rtl w:val="0"/>
        </w:rPr>
        <w:t xml:space="preserve">b) Jurisprudencia:</w:t>
      </w:r>
      <w:r w:rsidDel="00000000" w:rsidR="00000000" w:rsidRPr="00000000">
        <w:rPr>
          <w:rtl w:val="0"/>
        </w:rPr>
      </w:r>
    </w:p>
    <w:p w:rsidR="00000000" w:rsidDel="00000000" w:rsidP="00000000" w:rsidRDefault="00000000" w:rsidRPr="00000000">
      <w:pPr>
        <w:keepNext w:val="0"/>
        <w:keepLines w:val="0"/>
        <w:widowControl w:val="0"/>
        <w:spacing w:line="360"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Fonts w:ascii="Calibri" w:cs="Calibri" w:eastAsia="Calibri" w:hAnsi="Calibri"/>
          <w:b w:val="1"/>
          <w:rtl w:val="0"/>
        </w:rPr>
        <w:t xml:space="preserve">-Sentencia del Tribunal Constitucional </w:t>
      </w:r>
      <w:r w:rsidDel="00000000" w:rsidR="00000000" w:rsidRPr="00000000">
        <w:rPr>
          <w:rFonts w:ascii="Calibri" w:cs="Calibri" w:eastAsia="Calibri" w:hAnsi="Calibri"/>
          <w:rtl w:val="0"/>
        </w:rPr>
        <w:t xml:space="preserve">de fecha 31 de marzo de 2008, rol N°755-2007. Caso “Turno de Abogados”.</w:t>
      </w:r>
      <w:r w:rsidDel="00000000" w:rsidR="00000000" w:rsidRPr="00000000">
        <w:rPr>
          <w:rtl w:val="0"/>
        </w:rPr>
      </w:r>
    </w:p>
    <w:p w:rsidR="00000000" w:rsidDel="00000000" w:rsidP="00000000" w:rsidRDefault="00000000" w:rsidRPr="00000000">
      <w:pPr>
        <w:keepNext w:val="0"/>
        <w:keepLines w:val="0"/>
        <w:widowControl w:val="0"/>
        <w:spacing w:line="360"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line="360" w:lineRule="auto"/>
        <w:contextualSpacing w:val="0"/>
      </w:pPr>
      <w:r w:rsidDel="00000000" w:rsidR="00000000" w:rsidRPr="00000000">
        <w:rPr>
          <w:rFonts w:ascii="Calibri" w:cs="Calibri" w:eastAsia="Calibri" w:hAnsi="Calibri"/>
          <w:b w:val="1"/>
          <w:rtl w:val="0"/>
        </w:rPr>
        <w:t xml:space="preserve">-Sentencia del Tribunal Constitucional </w:t>
      </w:r>
      <w:r w:rsidDel="00000000" w:rsidR="00000000" w:rsidRPr="00000000">
        <w:rPr>
          <w:rFonts w:ascii="Calibri" w:cs="Calibri" w:eastAsia="Calibri" w:hAnsi="Calibri"/>
          <w:rtl w:val="0"/>
        </w:rPr>
        <w:t xml:space="preserve">de fecha 6 de octubre de 2009, rol N° 1.295-2008. Caso “Bomberos”.</w:t>
      </w:r>
      <w:r w:rsidDel="00000000" w:rsidR="00000000" w:rsidRPr="00000000">
        <w:rPr>
          <w:rtl w:val="0"/>
        </w:rPr>
      </w:r>
    </w:p>
    <w:p w:rsidR="00000000" w:rsidDel="00000000" w:rsidP="00000000" w:rsidRDefault="00000000" w:rsidRPr="00000000">
      <w:pPr>
        <w:keepNext w:val="0"/>
        <w:keepLines w:val="0"/>
        <w:widowControl w:val="0"/>
        <w:spacing w:line="360"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line="360" w:lineRule="auto"/>
        <w:contextualSpacing w:val="0"/>
      </w:pPr>
      <w:r w:rsidDel="00000000" w:rsidR="00000000" w:rsidRPr="00000000">
        <w:rPr>
          <w:rFonts w:ascii="Calibri" w:cs="Calibri" w:eastAsia="Calibri" w:hAnsi="Calibri"/>
          <w:b w:val="1"/>
          <w:rtl w:val="0"/>
        </w:rPr>
        <w:t xml:space="preserve">-Sentencia del Tribunal Constitucional </w:t>
      </w:r>
      <w:r w:rsidDel="00000000" w:rsidR="00000000" w:rsidRPr="00000000">
        <w:rPr>
          <w:rFonts w:ascii="Calibri" w:cs="Calibri" w:eastAsia="Calibri" w:hAnsi="Calibri"/>
          <w:rtl w:val="0"/>
        </w:rPr>
        <w:t xml:space="preserve">de fecha 6 de marzo de 2007,</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rol N°505-2006. Caso “Peajes de Transmisión”.</w:t>
      </w:r>
      <w:r w:rsidDel="00000000" w:rsidR="00000000" w:rsidRPr="00000000">
        <w:rPr>
          <w:rtl w:val="0"/>
        </w:rPr>
      </w:r>
    </w:p>
    <w:p w:rsidR="00000000" w:rsidDel="00000000" w:rsidP="00000000" w:rsidRDefault="00000000" w:rsidRPr="00000000">
      <w:pPr>
        <w:keepNext w:val="0"/>
        <w:keepLines w:val="0"/>
        <w:widowControl w:val="0"/>
        <w:spacing w:line="360"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line="360" w:lineRule="auto"/>
        <w:contextualSpacing w:val="0"/>
      </w:pPr>
      <w:r w:rsidDel="00000000" w:rsidR="00000000" w:rsidRPr="00000000">
        <w:rPr>
          <w:rFonts w:ascii="Calibri" w:cs="Calibri" w:eastAsia="Calibri" w:hAnsi="Calibri"/>
          <w:b w:val="1"/>
          <w:rtl w:val="0"/>
        </w:rPr>
        <w:t xml:space="preserve">-Sentencia del Tribunal Constitucional</w:t>
      </w:r>
      <w:r w:rsidDel="00000000" w:rsidR="00000000" w:rsidRPr="00000000">
        <w:rPr>
          <w:rFonts w:ascii="Calibri" w:cs="Calibri" w:eastAsia="Calibri" w:hAnsi="Calibri"/>
          <w:rtl w:val="0"/>
        </w:rPr>
        <w:t xml:space="preserve"> de fecha 23 de diciembre de 2008, rol N°1144-2008. Caso “Editorial Jurídica”.</w:t>
      </w:r>
      <w:r w:rsidDel="00000000" w:rsidR="00000000" w:rsidRPr="00000000">
        <w:rPr>
          <w:rtl w:val="0"/>
        </w:rPr>
      </w:r>
    </w:p>
    <w:p w:rsidR="00000000" w:rsidDel="00000000" w:rsidP="00000000" w:rsidRDefault="00000000" w:rsidRPr="00000000">
      <w:pPr>
        <w:keepNext w:val="0"/>
        <w:keepLines w:val="0"/>
        <w:widowControl w:val="0"/>
        <w:spacing w:line="360" w:lineRule="auto"/>
        <w:contextualSpacing w:val="0"/>
      </w:pPr>
      <w:r w:rsidDel="00000000" w:rsidR="00000000" w:rsidRPr="00000000">
        <w:rPr>
          <w:rFonts w:ascii="Calibri" w:cs="Calibri" w:eastAsia="Calibri" w:hAnsi="Calibri"/>
          <w:rtl w:val="0"/>
        </w:rPr>
        <w:tab/>
        <w:t xml:space="preserve"> </w:t>
        <w:tab/>
        <w:t xml:space="preserve"> </w:t>
        <w:tab/>
      </w:r>
      <w:r w:rsidDel="00000000" w:rsidR="00000000" w:rsidRPr="00000000">
        <w:rPr>
          <w:rtl w:val="0"/>
        </w:rPr>
      </w:r>
    </w:p>
    <w:p w:rsidR="00000000" w:rsidDel="00000000" w:rsidP="00000000" w:rsidRDefault="00000000" w:rsidRPr="00000000">
      <w:pPr>
        <w:keepNext w:val="0"/>
        <w:keepLines w:val="0"/>
        <w:widowControl w:val="0"/>
        <w:spacing w:line="360" w:lineRule="auto"/>
        <w:contextualSpacing w:val="0"/>
        <w:jc w:val="both"/>
      </w:pPr>
      <w:r w:rsidDel="00000000" w:rsidR="00000000" w:rsidRPr="00000000">
        <w:rPr>
          <w:rFonts w:ascii="Calibri" w:cs="Calibri" w:eastAsia="Calibri" w:hAnsi="Calibri"/>
          <w:b w:val="1"/>
          <w:rtl w:val="0"/>
        </w:rPr>
        <w:t xml:space="preserve">-Sentencia del 26° Juzgado Civil Santiago </w:t>
      </w:r>
      <w:r w:rsidDel="00000000" w:rsidR="00000000" w:rsidRPr="00000000">
        <w:rPr>
          <w:rFonts w:ascii="Calibri" w:cs="Calibri" w:eastAsia="Calibri" w:hAnsi="Calibri"/>
          <w:rtl w:val="0"/>
        </w:rPr>
        <w:t xml:space="preserve">de fecha 15 de junio de 2009, rol N</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C-3266-2008. Caso “Editorial Jurídica”.</w:t>
      </w:r>
      <w:r w:rsidDel="00000000" w:rsidR="00000000" w:rsidRPr="00000000">
        <w:rPr>
          <w:rtl w:val="0"/>
        </w:rPr>
      </w:r>
    </w:p>
    <w:p w:rsidR="00000000" w:rsidDel="00000000" w:rsidP="00000000" w:rsidRDefault="00000000" w:rsidRPr="00000000">
      <w:pPr>
        <w:keepNext w:val="0"/>
        <w:keepLines w:val="0"/>
        <w:widowControl w:val="0"/>
        <w:spacing w:line="360"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line="360" w:lineRule="auto"/>
        <w:contextualSpacing w:val="0"/>
      </w:pPr>
      <w:r w:rsidDel="00000000" w:rsidR="00000000" w:rsidRPr="00000000">
        <w:rPr>
          <w:rFonts w:ascii="Calibri" w:cs="Calibri" w:eastAsia="Calibri" w:hAnsi="Calibri"/>
          <w:b w:val="1"/>
          <w:rtl w:val="0"/>
        </w:rPr>
        <w:t xml:space="preserve">-Sentencia del Tribunal Constitucional </w:t>
      </w:r>
      <w:r w:rsidDel="00000000" w:rsidR="00000000" w:rsidRPr="00000000">
        <w:rPr>
          <w:rFonts w:ascii="Calibri" w:cs="Calibri" w:eastAsia="Calibri" w:hAnsi="Calibri"/>
          <w:rtl w:val="0"/>
        </w:rPr>
        <w:t xml:space="preserve">de fecha 13 de septiembre de 2012,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rol N° 1951-2011. Caso “Intereses Moratorios”.</w:t>
      </w:r>
      <w:r w:rsidDel="00000000" w:rsidR="00000000" w:rsidRPr="00000000">
        <w:rPr>
          <w:rtl w:val="0"/>
        </w:rPr>
      </w:r>
    </w:p>
    <w:p w:rsidR="00000000" w:rsidDel="00000000" w:rsidP="00000000" w:rsidRDefault="00000000" w:rsidRPr="00000000">
      <w:pPr>
        <w:keepNext w:val="0"/>
        <w:keepLines w:val="0"/>
        <w:widowControl w:val="0"/>
        <w:spacing w:line="360"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Fonts w:ascii="Calibri" w:cs="Calibri" w:eastAsia="Calibri" w:hAnsi="Calibri"/>
          <w:b w:val="1"/>
          <w:rtl w:val="0"/>
        </w:rPr>
        <w:t xml:space="preserve">-Sentencia del Tribunal Constitucional </w:t>
      </w:r>
      <w:r w:rsidDel="00000000" w:rsidR="00000000" w:rsidRPr="00000000">
        <w:rPr>
          <w:rFonts w:ascii="Calibri" w:cs="Calibri" w:eastAsia="Calibri" w:hAnsi="Calibri"/>
          <w:rtl w:val="0"/>
        </w:rPr>
        <w:t xml:space="preserve">de fecha 26 de noviembre de 2007, rol N°759-2007. Caso “Manquehue”.</w:t>
      </w: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Fonts w:ascii="Calibri" w:cs="Calibri" w:eastAsia="Calibri" w:hAnsi="Calibri"/>
          <w:b w:val="1"/>
          <w:rtl w:val="0"/>
        </w:rPr>
        <w:t xml:space="preserve">-Sentencia del Tribunal Constitucional </w:t>
      </w:r>
      <w:r w:rsidDel="00000000" w:rsidR="00000000" w:rsidRPr="00000000">
        <w:rPr>
          <w:rFonts w:ascii="Calibri" w:cs="Calibri" w:eastAsia="Calibri" w:hAnsi="Calibri"/>
          <w:rtl w:val="0"/>
        </w:rPr>
        <w:t xml:space="preserve">de fecha 30 de diciembre de 2010, rol N°1867</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2010. Caso “Ley de Presupuesto”.</w:t>
      </w: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Fonts w:ascii="Calibri" w:cs="Calibri" w:eastAsia="Calibri" w:hAnsi="Calibri"/>
          <w:b w:val="1"/>
          <w:rtl w:val="0"/>
        </w:rPr>
        <w:t xml:space="preserve">-Sentencia del Tribunal Constitucional </w:t>
      </w:r>
      <w:r w:rsidDel="00000000" w:rsidR="00000000" w:rsidRPr="00000000">
        <w:rPr>
          <w:rFonts w:ascii="Calibri" w:cs="Calibri" w:eastAsia="Calibri" w:hAnsi="Calibri"/>
          <w:rtl w:val="0"/>
        </w:rPr>
        <w:t xml:space="preserve">de fecha 6 de agosto de 2010, rol N°1710-2010. Caso “Tabla de Factores”.</w:t>
      </w: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line="360" w:lineRule="auto"/>
        <w:ind w:right="120"/>
        <w:contextualSpacing w:val="0"/>
        <w:jc w:val="both"/>
      </w:pPr>
      <w:r w:rsidDel="00000000" w:rsidR="00000000" w:rsidRPr="00000000">
        <w:rPr>
          <w:rtl w:val="0"/>
        </w:rPr>
      </w:r>
    </w:p>
    <w:p w:rsidR="00000000" w:rsidDel="00000000" w:rsidP="00000000" w:rsidRDefault="00000000" w:rsidRPr="00000000">
      <w:pPr>
        <w:keepNext w:val="0"/>
        <w:keepLines w:val="0"/>
        <w:widowControl w:val="0"/>
        <w:ind w:right="120"/>
        <w:contextualSpacing w:val="0"/>
        <w:jc w:val="both"/>
      </w:pPr>
      <w:r w:rsidDel="00000000" w:rsidR="00000000" w:rsidRPr="00000000">
        <w:rPr>
          <w:rtl w:val="0"/>
        </w:rPr>
      </w:r>
    </w:p>
    <w:tbl>
      <w:tblPr>
        <w:tblStyle w:val="Table1"/>
        <w:bidi w:val="0"/>
        <w:tblW w:w="3600.0" w:type="dxa"/>
        <w:jc w:val="left"/>
        <w:tblInd w:w="-80.0" w:type="dxa"/>
        <w:tblLayout w:type="fixed"/>
        <w:tblLook w:val="0600"/>
      </w:tblPr>
      <w:tblGrid>
        <w:gridCol w:w="3600"/>
        <w:tblGridChange w:id="0">
          <w:tblGrid>
            <w:gridCol w:w="3600"/>
          </w:tblGrid>
        </w:tblGridChange>
      </w:tblGrid>
      <w:tr>
        <w:tc>
          <w:tcPr>
            <w:tcMar>
              <w:top w:w="100.0" w:type="dxa"/>
              <w:left w:w="80.0" w:type="dxa"/>
              <w:bottom w:w="100.0" w:type="dxa"/>
              <w:right w:w="80.0" w:type="dxa"/>
            </w:tcMar>
          </w:tcPr>
          <w:p w:rsidR="00000000" w:rsidDel="00000000" w:rsidP="00000000" w:rsidRDefault="00000000" w:rsidRPr="00000000">
            <w:pPr>
              <w:keepNext w:val="0"/>
              <w:keepLines w:val="0"/>
              <w:widowControl w:val="0"/>
              <w:ind w:right="120"/>
              <w:contextualSpacing w:val="0"/>
              <w:jc w:val="both"/>
            </w:pPr>
            <w:r w:rsidDel="00000000" w:rsidR="00000000" w:rsidRPr="00000000">
              <w:rPr>
                <w:rtl w:val="0"/>
              </w:rPr>
            </w:r>
          </w:p>
        </w:tc>
      </w:tr>
    </w:tbl>
    <w:p w:rsidR="00000000" w:rsidDel="00000000" w:rsidP="00000000" w:rsidRDefault="00000000" w:rsidRPr="00000000">
      <w:pPr>
        <w:keepNext w:val="0"/>
        <w:keepLines w:val="0"/>
        <w:widowControl w:val="0"/>
        <w:contextualSpacing w:val="0"/>
      </w:pPr>
      <w:r w:rsidDel="00000000" w:rsidR="00000000" w:rsidRPr="00000000">
        <w:rPr>
          <w:rtl w:val="0"/>
        </w:rPr>
      </w:r>
    </w:p>
    <w:sectPr>
      <w:footerReference r:id="rId20"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Calibri">
    <w:embedRegular r:id="rId1" w:subsetted="0"/>
    <w:embedBold r:id="rId2" w:subsetted="0"/>
    <w:embedItalic r:id="rId3" w:subsetted="0"/>
    <w:embedBoldItalic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720" w:lineRule="auto"/>
      <w:contextualSpacing w:val="0"/>
      <w:jc w:val="right"/>
    </w:pPr>
    <w:r w:rsidDel="00000000" w:rsidR="00000000" w:rsidRPr="00000000">
      <w:drawing>
        <wp:inline distB="114300" distT="114300" distL="114300" distR="114300">
          <wp:extent cx="838200" cy="295275"/>
          <wp:effectExtent b="0" l="0" r="0" t="0"/>
          <wp:docPr id="1" name="image01.png"/>
          <a:graphic>
            <a:graphicData uri="http://schemas.openxmlformats.org/drawingml/2006/picture">
              <pic:pic>
                <pic:nvPicPr>
                  <pic:cNvPr id="0" name="image01.png"/>
                  <pic:cNvPicPr preferRelativeResize="0"/>
                </pic:nvPicPr>
                <pic:blipFill>
                  <a:blip r:embed="rId1"/>
                  <a:srcRect b="0" l="0" r="0" t="0"/>
                  <a:stretch>
                    <a:fillRect/>
                  </a:stretch>
                </pic:blipFill>
                <pic:spPr>
                  <a:xfrm>
                    <a:off x="0" y="0"/>
                    <a:ext cx="838200" cy="295275"/>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0"/>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0" w:before="200" w:line="276" w:lineRule="auto"/>
      <w:ind w:left="0" w:right="0" w:firstLine="0"/>
      <w:jc w:val="left"/>
    </w:pPr>
    <w:rPr>
      <w:rFonts w:ascii="Trebuchet MS" w:cs="Trebuchet MS" w:eastAsia="Trebuchet MS" w:hAnsi="Trebuchet MS"/>
      <w:b w:val="0"/>
      <w:i w:val="0"/>
      <w:smallCaps w:val="0"/>
      <w:strike w:val="0"/>
      <w:color w:val="000000"/>
      <w:sz w:val="32"/>
      <w:szCs w:val="32"/>
      <w:u w:val="none"/>
      <w:vertAlign w:val="baseline"/>
    </w:rPr>
  </w:style>
  <w:style w:type="paragraph" w:styleId="Heading2">
    <w:name w:val="heading 2"/>
    <w:basedOn w:val="Normal"/>
    <w:next w:val="Normal"/>
    <w:pPr>
      <w:keepNext w:val="0"/>
      <w:keepLines w:val="0"/>
      <w:widowControl w:val="0"/>
      <w:spacing w:after="0" w:before="200" w:line="276" w:lineRule="auto"/>
      <w:ind w:left="0" w:right="0" w:firstLine="0"/>
      <w:jc w:val="left"/>
    </w:pPr>
    <w:rPr>
      <w:rFonts w:ascii="Trebuchet MS" w:cs="Trebuchet MS" w:eastAsia="Trebuchet MS" w:hAnsi="Trebuchet MS"/>
      <w:b w:val="1"/>
      <w:i w:val="0"/>
      <w:smallCaps w:val="0"/>
      <w:strike w:val="0"/>
      <w:color w:val="000000"/>
      <w:sz w:val="26"/>
      <w:szCs w:val="26"/>
      <w:u w:val="none"/>
      <w:vertAlign w:val="baseline"/>
    </w:rPr>
  </w:style>
  <w:style w:type="paragraph" w:styleId="Heading3">
    <w:name w:val="heading 3"/>
    <w:basedOn w:val="Normal"/>
    <w:next w:val="Normal"/>
    <w:pPr>
      <w:keepNext w:val="0"/>
      <w:keepLines w:val="0"/>
      <w:widowControl w:val="0"/>
      <w:spacing w:after="0" w:before="160" w:line="276" w:lineRule="auto"/>
      <w:ind w:left="0" w:right="0" w:firstLine="0"/>
      <w:jc w:val="left"/>
    </w:pPr>
    <w:rPr>
      <w:rFonts w:ascii="Trebuchet MS" w:cs="Trebuchet MS" w:eastAsia="Trebuchet MS" w:hAnsi="Trebuchet MS"/>
      <w:b w:val="1"/>
      <w:i w:val="0"/>
      <w:smallCaps w:val="0"/>
      <w:strike w:val="0"/>
      <w:color w:val="666666"/>
      <w:sz w:val="24"/>
      <w:szCs w:val="24"/>
      <w:u w:val="none"/>
      <w:vertAlign w:val="baseline"/>
    </w:rPr>
  </w:style>
  <w:style w:type="paragraph" w:styleId="Heading4">
    <w:name w:val="heading 4"/>
    <w:basedOn w:val="Normal"/>
    <w:next w:val="Normal"/>
    <w:pPr>
      <w:keepNext w:val="0"/>
      <w:keepLines w:val="0"/>
      <w:widowControl w:val="0"/>
      <w:spacing w:after="0" w:before="160" w:line="276" w:lineRule="auto"/>
      <w:ind w:left="0" w:right="0" w:firstLine="0"/>
      <w:jc w:val="left"/>
    </w:pPr>
    <w:rPr>
      <w:rFonts w:ascii="Trebuchet MS" w:cs="Trebuchet MS" w:eastAsia="Trebuchet MS" w:hAnsi="Trebuchet MS"/>
      <w:b w:val="0"/>
      <w:i w:val="0"/>
      <w:smallCaps w:val="0"/>
      <w:strike w:val="0"/>
      <w:color w:val="666666"/>
      <w:sz w:val="22"/>
      <w:szCs w:val="22"/>
      <w:u w:val="single"/>
      <w:vertAlign w:val="baseline"/>
    </w:rPr>
  </w:style>
  <w:style w:type="paragraph" w:styleId="Heading5">
    <w:name w:val="heading 5"/>
    <w:basedOn w:val="Normal"/>
    <w:next w:val="Normal"/>
    <w:pPr>
      <w:keepNext w:val="0"/>
      <w:keepLines w:val="0"/>
      <w:widowControl w:val="0"/>
      <w:spacing w:after="0" w:before="160" w:line="276" w:lineRule="auto"/>
      <w:ind w:left="0" w:right="0" w:firstLine="0"/>
      <w:jc w:val="left"/>
    </w:pPr>
    <w:rPr>
      <w:rFonts w:ascii="Trebuchet MS" w:cs="Trebuchet MS" w:eastAsia="Trebuchet MS" w:hAnsi="Trebuchet MS"/>
      <w:b w:val="0"/>
      <w:i w:val="0"/>
      <w:smallCaps w:val="0"/>
      <w:strike w:val="0"/>
      <w:color w:val="666666"/>
      <w:sz w:val="22"/>
      <w:szCs w:val="22"/>
      <w:u w:val="none"/>
      <w:vertAlign w:val="baseline"/>
    </w:rPr>
  </w:style>
  <w:style w:type="paragraph" w:styleId="Heading6">
    <w:name w:val="heading 6"/>
    <w:basedOn w:val="Normal"/>
    <w:next w:val="Normal"/>
    <w:pPr>
      <w:keepNext w:val="0"/>
      <w:keepLines w:val="0"/>
      <w:widowControl w:val="0"/>
      <w:spacing w:after="0" w:before="160" w:line="276" w:lineRule="auto"/>
      <w:ind w:left="0" w:right="0" w:firstLine="0"/>
      <w:jc w:val="left"/>
    </w:pPr>
    <w:rPr>
      <w:rFonts w:ascii="Trebuchet MS" w:cs="Trebuchet MS" w:eastAsia="Trebuchet MS" w:hAnsi="Trebuchet MS"/>
      <w:b w:val="0"/>
      <w:i w:val="1"/>
      <w:smallCaps w:val="0"/>
      <w:strike w:val="0"/>
      <w:color w:val="666666"/>
      <w:sz w:val="22"/>
      <w:szCs w:val="22"/>
      <w:u w:val="none"/>
      <w:vertAlign w:val="baseline"/>
    </w:rPr>
  </w:style>
  <w:style w:type="paragraph" w:styleId="Title">
    <w:name w:val="Title"/>
    <w:basedOn w:val="Normal"/>
    <w:next w:val="Normal"/>
    <w:pPr>
      <w:keepNext w:val="0"/>
      <w:keepLines w:val="0"/>
      <w:widowControl w:val="0"/>
      <w:spacing w:after="0" w:before="0" w:line="276" w:lineRule="auto"/>
      <w:ind w:left="0" w:right="0" w:firstLine="0"/>
      <w:jc w:val="left"/>
    </w:pPr>
    <w:rPr>
      <w:rFonts w:ascii="Trebuchet MS" w:cs="Trebuchet MS" w:eastAsia="Trebuchet MS" w:hAnsi="Trebuchet MS"/>
      <w:b w:val="0"/>
      <w:i w:val="0"/>
      <w:smallCaps w:val="0"/>
      <w:strike w:val="0"/>
      <w:color w:val="000000"/>
      <w:sz w:val="42"/>
      <w:szCs w:val="42"/>
      <w:u w:val="none"/>
      <w:vertAlign w:val="baseline"/>
    </w:rPr>
  </w:style>
  <w:style w:type="paragraph" w:styleId="Subtitle">
    <w:name w:val="Subtitle"/>
    <w:basedOn w:val="Normal"/>
    <w:next w:val="Normal"/>
    <w:pPr>
      <w:keepNext w:val="0"/>
      <w:keepLines w:val="0"/>
      <w:widowControl w:val="0"/>
      <w:spacing w:after="200" w:before="0" w:line="276" w:lineRule="auto"/>
      <w:ind w:left="0" w:right="0" w:firstLine="0"/>
      <w:jc w:val="left"/>
    </w:pPr>
    <w:rPr>
      <w:rFonts w:ascii="Trebuchet MS" w:cs="Trebuchet MS" w:eastAsia="Trebuchet MS" w:hAnsi="Trebuchet MS"/>
      <w:b w:val="0"/>
      <w:i w:val="1"/>
      <w:smallCaps w:val="0"/>
      <w:strike w:val="0"/>
      <w:color w:val="666666"/>
      <w:sz w:val="26"/>
      <w:szCs w:val="26"/>
      <w:u w:val="none"/>
      <w:vertAlign w:val="baseline"/>
    </w:rPr>
  </w:style>
  <w:style w:type="table" w:styleId="Table1">
    <w:basedOn w:val="TableNormal"/>
    <w:pPr>
      <w:contextualSpacing w:val="1"/>
    </w:pPr>
    <w:rPr/>
    <w:tblPr>
      <w:tblStyleRowBandSize w:val="1"/>
      <w:tblStyleColBandSize w:val="1"/>
      <w:tblCellMar>
        <w:top w:w="0.0" w:type="dxa"/>
        <w:left w:w="115.0" w:type="dxa"/>
        <w:bottom w:w="0.0" w:type="dxa"/>
        <w:right w:w="115.0" w:type="dxa"/>
      </w:tblCellMar>
    </w:tblPr>
    <w:tblStylePr w:type="band1Horz">
      <w:pPr>
        <w:contextualSpacing w:val="1"/>
      </w:pPr>
      <w:rPr/>
      <w:tcPr>
        <w:tcMar>
          <w:left w:w="115.0" w:type="dxa"/>
          <w:right w:w="115.0" w:type="dxa"/>
        </w:tcMar>
      </w:tcPr>
    </w:tblStylePr>
    <w:tblStylePr w:type="band1Vert">
      <w:pPr>
        <w:contextualSpacing w:val="1"/>
      </w:pPr>
      <w:rPr/>
      <w:tcPr>
        <w:tcMar>
          <w:left w:w="115.0" w:type="dxa"/>
          <w:right w:w="115.0" w:type="dxa"/>
        </w:tcMar>
      </w:tcPr>
    </w:tblStylePr>
    <w:tblStylePr w:type="band2Horz">
      <w:pPr>
        <w:contextualSpacing w:val="1"/>
      </w:pPr>
      <w:rPr/>
      <w:tcPr>
        <w:tcMar>
          <w:left w:w="115.0" w:type="dxa"/>
          <w:right w:w="115.0" w:type="dxa"/>
        </w:tcMar>
      </w:tcPr>
    </w:tblStylePr>
    <w:tblStylePr w:type="band2Vert">
      <w:pPr>
        <w:contextualSpacing w:val="1"/>
      </w:pPr>
      <w:rPr/>
      <w:tcPr>
        <w:tcMar>
          <w:left w:w="115.0" w:type="dxa"/>
          <w:right w:w="115.0" w:type="dxa"/>
        </w:tcMar>
      </w:tcPr>
    </w:tblStylePr>
    <w:tblStylePr w:type="firstCol">
      <w:pPr>
        <w:contextualSpacing w:val="1"/>
      </w:pPr>
      <w:rPr/>
      <w:tcPr>
        <w:tcMar>
          <w:left w:w="115.0" w:type="dxa"/>
          <w:right w:w="115.0" w:type="dxa"/>
        </w:tcMar>
      </w:tcPr>
    </w:tblStylePr>
    <w:tblStylePr w:type="firstRow">
      <w:pPr>
        <w:contextualSpacing w:val="1"/>
      </w:pPr>
      <w:rPr/>
      <w:tcPr>
        <w:tcMar>
          <w:left w:w="115.0" w:type="dxa"/>
          <w:right w:w="115.0" w:type="dxa"/>
        </w:tcMar>
      </w:tcPr>
    </w:tblStylePr>
    <w:tblStylePr w:type="lastCol">
      <w:pPr>
        <w:contextualSpacing w:val="1"/>
      </w:pPr>
      <w:rPr/>
      <w:tcPr>
        <w:tcMar>
          <w:left w:w="115.0" w:type="dxa"/>
          <w:right w:w="115.0" w:type="dxa"/>
        </w:tcMar>
      </w:tcPr>
    </w:tblStylePr>
    <w:tblStylePr w:type="lastRow">
      <w:pPr>
        <w:contextualSpacing w:val="1"/>
      </w:pPr>
      <w:rPr/>
      <w:tcPr>
        <w:tcMar>
          <w:left w:w="115.0" w:type="dxa"/>
          <w:right w:w="115.0" w:type="dxa"/>
        </w:tcMar>
      </w:tcPr>
    </w:tblStylePr>
    <w:tblStylePr w:type="neCell">
      <w:pPr>
        <w:contextualSpacing w:val="1"/>
      </w:pPr>
      <w:rPr/>
      <w:tcPr>
        <w:tcMar>
          <w:left w:w="115.0" w:type="dxa"/>
          <w:right w:w="115.0" w:type="dxa"/>
        </w:tcMar>
      </w:tcPr>
    </w:tblStylePr>
    <w:tblStylePr w:type="nwCell">
      <w:pPr>
        <w:contextualSpacing w:val="1"/>
      </w:pPr>
      <w:rPr/>
      <w:tcPr>
        <w:tcMar>
          <w:left w:w="115.0" w:type="dxa"/>
          <w:right w:w="115.0" w:type="dxa"/>
        </w:tcMar>
      </w:tcPr>
    </w:tblStylePr>
    <w:tblStylePr w:type="seCell">
      <w:pPr>
        <w:contextualSpacing w:val="1"/>
      </w:pPr>
      <w:rPr/>
      <w:tcPr>
        <w:tcMar>
          <w:left w:w="115.0" w:type="dxa"/>
          <w:right w:w="115.0" w:type="dxa"/>
        </w:tcMar>
      </w:tcPr>
    </w:tblStylePr>
    <w:tblStylePr w:type="swCell">
      <w:pPr>
        <w:contextualSpacing w:val="1"/>
      </w:pPr>
      <w:rPr/>
      <w:tcPr>
        <w:tcMar>
          <w:left w:w="115.0" w:type="dxa"/>
          <w:right w:w="115.0" w:type="dxa"/>
        </w:tcMar>
      </w:tcPr>
    </w:tblStyle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mailto:dbecker.maldonado@gmail.com" TargetMode="External"/><Relationship Id="rId10" Type="http://schemas.openxmlformats.org/officeDocument/2006/relationships/hyperlink" Target="mailto:dbecker.maldonado@gmail.com" TargetMode="External"/><Relationship Id="rId13" Type="http://schemas.openxmlformats.org/officeDocument/2006/relationships/hyperlink" Target="mailto:ljofrerios@gmail.com" TargetMode="External"/><Relationship Id="rId12" Type="http://schemas.openxmlformats.org/officeDocument/2006/relationships/hyperlink" Target="mailto:ljofrerios@gmail.com"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mailto:pabloaviollier@gmail.com" TargetMode="External"/><Relationship Id="rId15" Type="http://schemas.openxmlformats.org/officeDocument/2006/relationships/hyperlink" Target="mailto:ljofrerios@gmail.com" TargetMode="External"/><Relationship Id="rId14" Type="http://schemas.openxmlformats.org/officeDocument/2006/relationships/hyperlink" Target="mailto:ljofrerios@gmail.com" TargetMode="External"/><Relationship Id="rId17" Type="http://schemas.openxmlformats.org/officeDocument/2006/relationships/hyperlink" Target="http://www.paho.org/blogs/chile/?p=240" TargetMode="External"/><Relationship Id="rId16" Type="http://schemas.openxmlformats.org/officeDocument/2006/relationships/hyperlink" Target="http://www.paho.org/blogs/chile/?p=240" TargetMode="External"/><Relationship Id="rId5" Type="http://schemas.openxmlformats.org/officeDocument/2006/relationships/hyperlink" Target="mailto:joseluis.cardenas@laboratoriochile.cl" TargetMode="External"/><Relationship Id="rId19" Type="http://schemas.openxmlformats.org/officeDocument/2006/relationships/hyperlink" Target="http://www.paho.org/blogs/chile/?p=240" TargetMode="External"/><Relationship Id="rId6" Type="http://schemas.openxmlformats.org/officeDocument/2006/relationships/hyperlink" Target="mailto:joseluis.cardenas@laboratoriochile.cl" TargetMode="External"/><Relationship Id="rId18" Type="http://schemas.openxmlformats.org/officeDocument/2006/relationships/hyperlink" Target="http://www.paho.org/blogs/chile/?p=240" TargetMode="External"/><Relationship Id="rId7" Type="http://schemas.openxmlformats.org/officeDocument/2006/relationships/hyperlink" Target="mailto:vsantibanez@ug.uchile.cl" TargetMode="External"/><Relationship Id="rId8" Type="http://schemas.openxmlformats.org/officeDocument/2006/relationships/hyperlink" Target="mailto:vsantibanez@ug.uchile.c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libri-regular.ttf"/><Relationship Id="rId2" Type="http://schemas.openxmlformats.org/officeDocument/2006/relationships/font" Target="fonts/Calibri-bold.ttf"/><Relationship Id="rId3" Type="http://schemas.openxmlformats.org/officeDocument/2006/relationships/font" Target="fonts/Calibri-italic.ttf"/><Relationship Id="rId4" Type="http://schemas.openxmlformats.org/officeDocument/2006/relationships/font" Target="fonts/Calibri-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01.png"/></Relationships>
</file>