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1E2" w:rsidRDefault="00EE71E2" w:rsidP="00EE71E2">
      <w:pPr>
        <w:pStyle w:val="Default"/>
      </w:pPr>
    </w:p>
    <w:p w:rsidR="00EE71E2" w:rsidRDefault="00EE71E2" w:rsidP="00EE71E2">
      <w:pPr>
        <w:pStyle w:val="Default"/>
        <w:jc w:val="center"/>
        <w:rPr>
          <w:b/>
          <w:bCs/>
        </w:rPr>
      </w:pPr>
      <w:r>
        <w:rPr>
          <w:b/>
          <w:bCs/>
        </w:rPr>
        <w:t>Estatus Ontológico del feto: Aborto e Infanticidio</w:t>
      </w:r>
    </w:p>
    <w:p w:rsidR="00EE71E2" w:rsidRDefault="00EE71E2" w:rsidP="00EE71E2">
      <w:pPr>
        <w:pStyle w:val="Default"/>
        <w:rPr>
          <w:b/>
          <w:bCs/>
        </w:rPr>
      </w:pPr>
    </w:p>
    <w:p w:rsidR="00EE71E2" w:rsidRDefault="00EE71E2" w:rsidP="00EE71E2">
      <w:pPr>
        <w:pStyle w:val="Default"/>
        <w:rPr>
          <w:sz w:val="23"/>
          <w:szCs w:val="23"/>
        </w:rPr>
      </w:pPr>
    </w:p>
    <w:p w:rsidR="00EE71E2" w:rsidRPr="00EE71E2" w:rsidRDefault="00EE71E2" w:rsidP="00EE71E2">
      <w:pPr>
        <w:pStyle w:val="Default"/>
        <w:jc w:val="center"/>
      </w:pPr>
      <w:r w:rsidRPr="00EE71E2">
        <w:t>Ayudantes a cargo: Mariana Bell y María José Navarro</w:t>
      </w:r>
    </w:p>
    <w:p w:rsidR="00EE71E2" w:rsidRDefault="00EE71E2" w:rsidP="00EE71E2">
      <w:pPr>
        <w:pStyle w:val="Default"/>
        <w:jc w:val="center"/>
        <w:rPr>
          <w:sz w:val="23"/>
          <w:szCs w:val="23"/>
        </w:rPr>
      </w:pPr>
    </w:p>
    <w:p w:rsidR="00EE71E2" w:rsidRDefault="00EE71E2" w:rsidP="00EE71E2">
      <w:pPr>
        <w:pStyle w:val="Default"/>
        <w:jc w:val="center"/>
        <w:rPr>
          <w:sz w:val="23"/>
          <w:szCs w:val="23"/>
        </w:rPr>
      </w:pPr>
    </w:p>
    <w:p w:rsidR="00EE71E2" w:rsidRDefault="00EE71E2" w:rsidP="00EE71E2">
      <w:pPr>
        <w:pStyle w:val="Default"/>
        <w:rPr>
          <w:b/>
          <w:bCs/>
        </w:rPr>
      </w:pPr>
      <w:r w:rsidRPr="00EE71E2">
        <w:rPr>
          <w:b/>
          <w:bCs/>
        </w:rPr>
        <w:t xml:space="preserve">a. </w:t>
      </w:r>
      <w:r>
        <w:rPr>
          <w:b/>
          <w:bCs/>
        </w:rPr>
        <w:t>Presentación y Objetivos:</w:t>
      </w:r>
    </w:p>
    <w:p w:rsidR="00EE71E2" w:rsidRDefault="00EE71E2" w:rsidP="00EE71E2">
      <w:pPr>
        <w:pStyle w:val="Default"/>
        <w:rPr>
          <w:bCs/>
        </w:rPr>
      </w:pPr>
    </w:p>
    <w:p w:rsidR="007143C4" w:rsidRDefault="00065581" w:rsidP="007143C4">
      <w:pPr>
        <w:pStyle w:val="Default"/>
        <w:jc w:val="both"/>
        <w:rPr>
          <w:bCs/>
        </w:rPr>
      </w:pPr>
      <w:r>
        <w:rPr>
          <w:bCs/>
        </w:rPr>
        <w:t>El debate acerca del aborto es de aquellos que de tiempo en tiempo despiertan y remecen</w:t>
      </w:r>
      <w:r w:rsidR="00C3336D">
        <w:rPr>
          <w:bCs/>
        </w:rPr>
        <w:t xml:space="preserve"> nuestra sociedad, só</w:t>
      </w:r>
      <w:r>
        <w:rPr>
          <w:bCs/>
        </w:rPr>
        <w:t xml:space="preserve">lo para luego volver a dormirse durante un tiempo indefinido, sin nuevos avances, sin nuevos consensos y con escaso diálogo. Hoy, la vieja discusión ha vuelto a salir a la luz tras el ingreso a la Cámara del Proyecto de Ley que contempla </w:t>
      </w:r>
      <w:r w:rsidR="00C3336D">
        <w:rPr>
          <w:bCs/>
        </w:rPr>
        <w:t xml:space="preserve">las tres ya conocidas </w:t>
      </w:r>
      <w:r>
        <w:rPr>
          <w:bCs/>
        </w:rPr>
        <w:t>causales de despenalización. Sin embargo, el problema en la argumentación sigue siendo la misma: posiciones en cierta medida dogmáticas</w:t>
      </w:r>
      <w:r w:rsidR="007143C4">
        <w:rPr>
          <w:bCs/>
        </w:rPr>
        <w:t xml:space="preserve">, que pocas veces se encuentran y dialogan. </w:t>
      </w:r>
    </w:p>
    <w:p w:rsidR="00065581" w:rsidRDefault="00065581" w:rsidP="007143C4">
      <w:pPr>
        <w:pStyle w:val="Default"/>
        <w:jc w:val="both"/>
        <w:rPr>
          <w:bCs/>
        </w:rPr>
      </w:pPr>
      <w:r>
        <w:rPr>
          <w:bCs/>
        </w:rPr>
        <w:br/>
        <w:t xml:space="preserve">La primera cuestión a resolver para clarificar el panorama y facilitar el diálogo es el </w:t>
      </w:r>
      <w:r w:rsidR="00C3336D">
        <w:rPr>
          <w:bCs/>
        </w:rPr>
        <w:t>estatus</w:t>
      </w:r>
      <w:r>
        <w:rPr>
          <w:bCs/>
        </w:rPr>
        <w:t xml:space="preserve"> Ontológico del feto</w:t>
      </w:r>
      <w:r w:rsidR="00C3336D">
        <w:rPr>
          <w:bCs/>
        </w:rPr>
        <w:t>:</w:t>
      </w:r>
      <w:r>
        <w:rPr>
          <w:bCs/>
        </w:rPr>
        <w:t xml:space="preserve"> ¿Hay allí vida? ¿Hay allí un individuo? ¿Hay allí una persona</w:t>
      </w:r>
      <w:r w:rsidR="00C3336D">
        <w:rPr>
          <w:bCs/>
        </w:rPr>
        <w:t>?</w:t>
      </w:r>
      <w:r>
        <w:rPr>
          <w:bCs/>
        </w:rPr>
        <w:t xml:space="preserve"> Zanjado ese punto</w:t>
      </w:r>
      <w:r w:rsidR="00C3336D">
        <w:rPr>
          <w:bCs/>
        </w:rPr>
        <w:t xml:space="preserve">, </w:t>
      </w:r>
      <w:r>
        <w:rPr>
          <w:bCs/>
        </w:rPr>
        <w:t xml:space="preserve">el camino para llegar a acuerdo se ve mucho más sencillo. </w:t>
      </w:r>
    </w:p>
    <w:p w:rsidR="007143C4" w:rsidRDefault="007143C4" w:rsidP="007143C4">
      <w:pPr>
        <w:pStyle w:val="Default"/>
        <w:ind w:firstLine="0"/>
        <w:jc w:val="both"/>
        <w:rPr>
          <w:bCs/>
        </w:rPr>
      </w:pPr>
    </w:p>
    <w:p w:rsidR="00065581" w:rsidRPr="00C3336D" w:rsidRDefault="00065581" w:rsidP="007143C4">
      <w:pPr>
        <w:pStyle w:val="Default"/>
        <w:jc w:val="both"/>
        <w:rPr>
          <w:bCs/>
        </w:rPr>
      </w:pPr>
      <w:r>
        <w:rPr>
          <w:bCs/>
        </w:rPr>
        <w:t>Es por eso que este seminario pretende tratar el</w:t>
      </w:r>
      <w:r w:rsidR="00C3336D">
        <w:rPr>
          <w:bCs/>
        </w:rPr>
        <w:t xml:space="preserve"> problema desde la perspectiva del estatus</w:t>
      </w:r>
      <w:r>
        <w:rPr>
          <w:bCs/>
        </w:rPr>
        <w:t xml:space="preserve"> Ontológico</w:t>
      </w:r>
      <w:r w:rsidR="00C3336D">
        <w:rPr>
          <w:bCs/>
        </w:rPr>
        <w:t xml:space="preserve"> del feto</w:t>
      </w:r>
      <w:r>
        <w:rPr>
          <w:bCs/>
        </w:rPr>
        <w:t xml:space="preserve"> </w:t>
      </w:r>
      <w:r w:rsidR="00C3336D">
        <w:rPr>
          <w:bCs/>
        </w:rPr>
        <w:t xml:space="preserve">y ahondar, </w:t>
      </w:r>
      <w:r>
        <w:rPr>
          <w:bCs/>
        </w:rPr>
        <w:t>sobretodo</w:t>
      </w:r>
      <w:r w:rsidR="00C3336D">
        <w:rPr>
          <w:bCs/>
        </w:rPr>
        <w:t>,</w:t>
      </w:r>
      <w:r>
        <w:rPr>
          <w:bCs/>
        </w:rPr>
        <w:t xml:space="preserve"> en aquella línea argumentativa que, a partir de ciertas características que debie</w:t>
      </w:r>
      <w:r w:rsidR="00C3336D">
        <w:rPr>
          <w:bCs/>
        </w:rPr>
        <w:t>ra tener toda persona, concluye</w:t>
      </w:r>
      <w:r>
        <w:rPr>
          <w:bCs/>
        </w:rPr>
        <w:t xml:space="preserve"> que el feto no es persona y por tanto el aborto sería lícito. Sin embargo, dicha línea argumentativa se encuentra en el camino </w:t>
      </w:r>
      <w:r w:rsidR="00C3336D">
        <w:rPr>
          <w:bCs/>
        </w:rPr>
        <w:t xml:space="preserve">con un problema: si dejamos de concederle el estatus de persona al feto, bajo esas mismas premisas también tendríamos que dejar de concedérselo al </w:t>
      </w:r>
      <w:r w:rsidR="00C3336D" w:rsidRPr="00C3336D">
        <w:rPr>
          <w:bCs/>
          <w:i/>
        </w:rPr>
        <w:t>neonato</w:t>
      </w:r>
      <w:r w:rsidR="00C3336D">
        <w:rPr>
          <w:bCs/>
          <w:i/>
        </w:rPr>
        <w:t xml:space="preserve"> </w:t>
      </w:r>
      <w:r w:rsidR="00C3336D">
        <w:rPr>
          <w:bCs/>
        </w:rPr>
        <w:t>(recién nacido). Evaluaremos, pues, las respuestas tentativas que se han dado a esta problemática donde, a partir de buenos argumentos, llegamos a conclusiones que intuitivamente nos parecen moralmente incorrectas.</w:t>
      </w:r>
    </w:p>
    <w:p w:rsidR="00EE71E2" w:rsidRDefault="00EE71E2" w:rsidP="00EE71E2">
      <w:pPr>
        <w:pStyle w:val="Default"/>
        <w:rPr>
          <w:b/>
          <w:bCs/>
        </w:rPr>
      </w:pPr>
    </w:p>
    <w:p w:rsidR="00C3336D" w:rsidRDefault="00C3336D" w:rsidP="00EE71E2">
      <w:pPr>
        <w:pStyle w:val="Default"/>
        <w:rPr>
          <w:b/>
          <w:bCs/>
          <w:color w:val="auto"/>
        </w:rPr>
      </w:pPr>
    </w:p>
    <w:p w:rsidR="00EE71E2" w:rsidRDefault="00EE71E2" w:rsidP="00EE71E2">
      <w:pPr>
        <w:pStyle w:val="Default"/>
        <w:rPr>
          <w:b/>
          <w:bCs/>
          <w:color w:val="auto"/>
        </w:rPr>
      </w:pPr>
      <w:r>
        <w:rPr>
          <w:b/>
          <w:bCs/>
          <w:color w:val="auto"/>
        </w:rPr>
        <w:t>b.</w:t>
      </w:r>
      <w:r w:rsidRPr="00EE71E2">
        <w:rPr>
          <w:b/>
          <w:bCs/>
          <w:color w:val="auto"/>
        </w:rPr>
        <w:t xml:space="preserve"> Estructura de las sesiones: </w:t>
      </w:r>
    </w:p>
    <w:p w:rsidR="00EE71E2" w:rsidRDefault="00EE71E2" w:rsidP="00EE71E2">
      <w:pPr>
        <w:pStyle w:val="Default"/>
        <w:jc w:val="center"/>
        <w:rPr>
          <w:b/>
          <w:bCs/>
          <w:color w:val="auto"/>
        </w:rPr>
      </w:pPr>
    </w:p>
    <w:p w:rsidR="00EE71E2" w:rsidRDefault="00EE71E2" w:rsidP="00EE71E2">
      <w:pPr>
        <w:pStyle w:val="Default"/>
        <w:jc w:val="center"/>
        <w:rPr>
          <w:b/>
          <w:bCs/>
          <w:color w:val="auto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1985"/>
      </w:tblGrid>
      <w:tr w:rsidR="00EE71E2" w:rsidTr="00754929">
        <w:trPr>
          <w:trHeight w:val="582"/>
        </w:trPr>
        <w:tc>
          <w:tcPr>
            <w:tcW w:w="2235" w:type="dxa"/>
          </w:tcPr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Sesión</w:t>
            </w:r>
          </w:p>
        </w:tc>
        <w:tc>
          <w:tcPr>
            <w:tcW w:w="2126" w:type="dxa"/>
          </w:tcPr>
          <w:p w:rsidR="00EE71E2" w:rsidRDefault="00EE71E2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Contenido </w:t>
            </w:r>
          </w:p>
        </w:tc>
        <w:tc>
          <w:tcPr>
            <w:tcW w:w="2126" w:type="dxa"/>
          </w:tcPr>
          <w:p w:rsidR="00EE71E2" w:rsidRDefault="00EE71E2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Bibliografía Obligatoria</w:t>
            </w:r>
          </w:p>
        </w:tc>
        <w:tc>
          <w:tcPr>
            <w:tcW w:w="1985" w:type="dxa"/>
          </w:tcPr>
          <w:p w:rsidR="00EE71E2" w:rsidRDefault="00EE71E2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Bibliografía Complementaria</w:t>
            </w:r>
          </w:p>
        </w:tc>
      </w:tr>
      <w:tr w:rsidR="00EE71E2" w:rsidTr="00EB392C">
        <w:trPr>
          <w:trHeight w:val="708"/>
        </w:trPr>
        <w:tc>
          <w:tcPr>
            <w:tcW w:w="2235" w:type="dxa"/>
          </w:tcPr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2126" w:type="dxa"/>
          </w:tcPr>
          <w:p w:rsidR="00B64B3A" w:rsidRDefault="00363E7C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Introducción: desde que perspectiva vamos a mirar el tema del aborto</w:t>
            </w:r>
            <w:r w:rsidR="00B64B3A">
              <w:rPr>
                <w:color w:val="auto"/>
              </w:rPr>
              <w:t>.</w:t>
            </w:r>
            <w:r w:rsidR="00B64B3A">
              <w:rPr>
                <w:color w:val="auto"/>
              </w:rPr>
              <w:br/>
              <w:t xml:space="preserve">Revisión a las posturas y argumentos más importantes. </w:t>
            </w:r>
          </w:p>
          <w:p w:rsidR="00EE71E2" w:rsidRDefault="00363E7C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br/>
            </w:r>
          </w:p>
        </w:tc>
        <w:tc>
          <w:tcPr>
            <w:tcW w:w="2126" w:type="dxa"/>
          </w:tcPr>
          <w:p w:rsidR="00EE71E2" w:rsidRDefault="00363E7C" w:rsidP="00AF54B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>Selección de Cartas al Director (12p.)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  <w:t>Warren, “</w:t>
            </w:r>
            <w:r w:rsidR="0053048E">
              <w:rPr>
                <w:color w:val="auto"/>
              </w:rPr>
              <w:t>El A</w:t>
            </w:r>
            <w:r>
              <w:rPr>
                <w:color w:val="auto"/>
              </w:rPr>
              <w:t xml:space="preserve">borto” </w:t>
            </w:r>
            <w:r w:rsidR="00AF54BF">
              <w:rPr>
                <w:color w:val="auto"/>
              </w:rPr>
              <w:t>(</w:t>
            </w:r>
            <w:r w:rsidR="00AF54BF">
              <w:t>en SINGER, P.</w:t>
            </w:r>
            <w:r w:rsidR="00AF54BF">
              <w:t>(1991), Compendio de ética</w:t>
            </w:r>
            <w:r w:rsidR="00AF54BF">
              <w:t xml:space="preserve"> p. 417-431)</w:t>
            </w:r>
          </w:p>
        </w:tc>
        <w:tc>
          <w:tcPr>
            <w:tcW w:w="1985" w:type="dxa"/>
          </w:tcPr>
          <w:p w:rsidR="00EE71E2" w:rsidRDefault="00B64B3A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Carrasco “Dilemas Éticos sobre el inicio de la vida” (30p.)</w:t>
            </w:r>
          </w:p>
        </w:tc>
      </w:tr>
      <w:tr w:rsidR="00EE71E2" w:rsidTr="00EE71E2">
        <w:trPr>
          <w:trHeight w:val="2542"/>
        </w:trPr>
        <w:tc>
          <w:tcPr>
            <w:tcW w:w="2235" w:type="dxa"/>
          </w:tcPr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2126" w:type="dxa"/>
          </w:tcPr>
          <w:p w:rsidR="00EE71E2" w:rsidRPr="00B64B3A" w:rsidRDefault="00B64B3A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Diferencia persona/individuo perteneciente a la especie </w:t>
            </w:r>
            <w:r w:rsidRPr="00B64B3A">
              <w:rPr>
                <w:i/>
                <w:color w:val="auto"/>
              </w:rPr>
              <w:t>homo sapiens</w:t>
            </w:r>
            <w:r>
              <w:rPr>
                <w:i/>
                <w:color w:val="auto"/>
              </w:rPr>
              <w:br/>
            </w:r>
            <w:r>
              <w:rPr>
                <w:color w:val="auto"/>
              </w:rPr>
              <w:t>¿Por qué es malo matar a una persona?</w:t>
            </w:r>
          </w:p>
        </w:tc>
        <w:tc>
          <w:tcPr>
            <w:tcW w:w="2126" w:type="dxa"/>
          </w:tcPr>
          <w:p w:rsidR="00EE71E2" w:rsidRDefault="0053048E" w:rsidP="00EB392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Singer, “Ética Práctica” p. </w:t>
            </w:r>
            <w:r w:rsidR="007143C4">
              <w:rPr>
                <w:color w:val="auto"/>
              </w:rPr>
              <w:t>104-126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>
              <w:rPr>
                <w:color w:val="auto"/>
              </w:rPr>
              <w:br/>
            </w:r>
            <w:proofErr w:type="spellStart"/>
            <w:r>
              <w:rPr>
                <w:color w:val="auto"/>
              </w:rPr>
              <w:t>Mill</w:t>
            </w:r>
            <w:proofErr w:type="spellEnd"/>
            <w:r>
              <w:rPr>
                <w:color w:val="auto"/>
              </w:rPr>
              <w:t xml:space="preserve">, “El Utilitarismo” </w:t>
            </w:r>
            <w:r w:rsidR="008026F4">
              <w:rPr>
                <w:color w:val="auto"/>
              </w:rPr>
              <w:t>100-133</w:t>
            </w:r>
          </w:p>
        </w:tc>
        <w:tc>
          <w:tcPr>
            <w:tcW w:w="1985" w:type="dxa"/>
          </w:tcPr>
          <w:p w:rsidR="00A10947" w:rsidRDefault="00A10947" w:rsidP="00EB392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Carrasco, “Aspectos científicos, </w:t>
            </w:r>
            <w:proofErr w:type="spellStart"/>
            <w:r>
              <w:rPr>
                <w:color w:val="auto"/>
              </w:rPr>
              <w:t>apropológicos</w:t>
            </w:r>
            <w:proofErr w:type="spellEnd"/>
            <w:r>
              <w:rPr>
                <w:color w:val="auto"/>
              </w:rPr>
              <w:t xml:space="preserve"> y éticos del inicio de la vida”</w:t>
            </w:r>
          </w:p>
          <w:p w:rsidR="00EE71E2" w:rsidRDefault="00A10947" w:rsidP="00EB392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p. 171-181</w:t>
            </w:r>
          </w:p>
        </w:tc>
      </w:tr>
      <w:tr w:rsidR="00EE71E2" w:rsidRPr="00AF54BF" w:rsidTr="00EE71E2">
        <w:trPr>
          <w:trHeight w:val="2223"/>
        </w:trPr>
        <w:tc>
          <w:tcPr>
            <w:tcW w:w="2235" w:type="dxa"/>
          </w:tcPr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126" w:type="dxa"/>
          </w:tcPr>
          <w:p w:rsidR="0053048E" w:rsidRDefault="0053048E" w:rsidP="0053048E">
            <w:pPr>
              <w:pStyle w:val="Default"/>
              <w:rPr>
                <w:color w:val="auto"/>
              </w:rPr>
            </w:pPr>
          </w:p>
          <w:p w:rsidR="00EE71E2" w:rsidRDefault="0053048E" w:rsidP="0053048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Una defensa al aborto irrestricto</w:t>
            </w:r>
          </w:p>
        </w:tc>
        <w:tc>
          <w:tcPr>
            <w:tcW w:w="2126" w:type="dxa"/>
          </w:tcPr>
          <w:p w:rsidR="00EE71E2" w:rsidRDefault="0053048E" w:rsidP="00EB392C">
            <w:pPr>
              <w:pStyle w:val="Default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Mañalich</w:t>
            </w:r>
            <w:proofErr w:type="spellEnd"/>
            <w:r>
              <w:rPr>
                <w:color w:val="auto"/>
              </w:rPr>
              <w:t xml:space="preserve"> “La permisibilidad del aborto como problema Ontológico”</w:t>
            </w:r>
            <w:r w:rsidR="008A633E">
              <w:rPr>
                <w:color w:val="auto"/>
              </w:rPr>
              <w:t xml:space="preserve">          p. 1-19</w:t>
            </w:r>
          </w:p>
          <w:p w:rsidR="007143C4" w:rsidRDefault="007143C4" w:rsidP="00EB392C">
            <w:pPr>
              <w:pStyle w:val="Default"/>
              <w:jc w:val="center"/>
              <w:rPr>
                <w:color w:val="auto"/>
              </w:rPr>
            </w:pPr>
            <w:proofErr w:type="spellStart"/>
            <w:r w:rsidRPr="006434C6">
              <w:rPr>
                <w:color w:val="auto"/>
              </w:rPr>
              <w:t>Dennet</w:t>
            </w:r>
            <w:proofErr w:type="spellEnd"/>
            <w:r w:rsidRPr="006434C6">
              <w:rPr>
                <w:color w:val="auto"/>
              </w:rPr>
              <w:t>, “</w:t>
            </w:r>
            <w:r>
              <w:rPr>
                <w:color w:val="auto"/>
              </w:rPr>
              <w:t>Condiciones de la calidad de P</w:t>
            </w:r>
            <w:r w:rsidRPr="006434C6">
              <w:rPr>
                <w:color w:val="auto"/>
              </w:rPr>
              <w:t>ersona”</w:t>
            </w:r>
            <w:r w:rsidR="005848E7">
              <w:rPr>
                <w:color w:val="auto"/>
              </w:rPr>
              <w:t xml:space="preserve"> (31</w:t>
            </w:r>
            <w:r>
              <w:rPr>
                <w:color w:val="auto"/>
              </w:rPr>
              <w:t>p.)</w:t>
            </w:r>
          </w:p>
        </w:tc>
        <w:tc>
          <w:tcPr>
            <w:tcW w:w="1985" w:type="dxa"/>
          </w:tcPr>
          <w:p w:rsidR="006434C6" w:rsidRDefault="006434C6" w:rsidP="00EB392C">
            <w:pPr>
              <w:pStyle w:val="Default"/>
              <w:jc w:val="center"/>
              <w:rPr>
                <w:color w:val="auto"/>
                <w:lang w:val="en-US"/>
              </w:rPr>
            </w:pPr>
            <w:proofErr w:type="spellStart"/>
            <w:r w:rsidRPr="006434C6">
              <w:rPr>
                <w:color w:val="auto"/>
                <w:lang w:val="en-US"/>
              </w:rPr>
              <w:t>Tooley</w:t>
            </w:r>
            <w:proofErr w:type="spellEnd"/>
            <w:r w:rsidRPr="006434C6">
              <w:rPr>
                <w:color w:val="auto"/>
                <w:lang w:val="en-US"/>
              </w:rPr>
              <w:t xml:space="preserve"> “Abortion and Infanticide</w:t>
            </w:r>
            <w:r w:rsidR="007143C4" w:rsidRPr="006434C6">
              <w:rPr>
                <w:color w:val="auto"/>
                <w:lang w:val="en-US"/>
              </w:rPr>
              <w:t>”</w:t>
            </w:r>
            <w:r w:rsidR="007143C4">
              <w:rPr>
                <w:color w:val="auto"/>
                <w:lang w:val="en-US"/>
              </w:rPr>
              <w:t xml:space="preserve"> (</w:t>
            </w:r>
            <w:r w:rsidR="005848E7">
              <w:rPr>
                <w:color w:val="auto"/>
                <w:lang w:val="en-US"/>
              </w:rPr>
              <w:t>13</w:t>
            </w:r>
            <w:r>
              <w:rPr>
                <w:color w:val="auto"/>
                <w:lang w:val="en-US"/>
              </w:rPr>
              <w:t>p.)</w:t>
            </w:r>
            <w:r>
              <w:rPr>
                <w:color w:val="auto"/>
                <w:lang w:val="en-US"/>
              </w:rPr>
              <w:br/>
            </w:r>
          </w:p>
          <w:p w:rsidR="006434C6" w:rsidRPr="00AF54BF" w:rsidRDefault="006434C6" w:rsidP="00EB392C">
            <w:pPr>
              <w:pStyle w:val="Default"/>
              <w:jc w:val="center"/>
              <w:rPr>
                <w:color w:val="auto"/>
                <w:lang w:val="en-US"/>
              </w:rPr>
            </w:pPr>
          </w:p>
        </w:tc>
      </w:tr>
      <w:tr w:rsidR="00EE71E2" w:rsidTr="00754929">
        <w:trPr>
          <w:trHeight w:val="3221"/>
        </w:trPr>
        <w:tc>
          <w:tcPr>
            <w:tcW w:w="2235" w:type="dxa"/>
          </w:tcPr>
          <w:p w:rsidR="00EE71E2" w:rsidRPr="00AF54BF" w:rsidRDefault="00EE71E2" w:rsidP="00EE71E2">
            <w:pPr>
              <w:pStyle w:val="Default"/>
              <w:jc w:val="center"/>
              <w:rPr>
                <w:color w:val="auto"/>
                <w:lang w:val="en-US"/>
              </w:rPr>
            </w:pPr>
          </w:p>
          <w:p w:rsidR="00EE71E2" w:rsidRPr="00AF54BF" w:rsidRDefault="00EE71E2" w:rsidP="00EE71E2">
            <w:pPr>
              <w:pStyle w:val="Default"/>
              <w:jc w:val="center"/>
              <w:rPr>
                <w:color w:val="auto"/>
                <w:lang w:val="en-US"/>
              </w:rPr>
            </w:pPr>
          </w:p>
          <w:p w:rsidR="00EE71E2" w:rsidRPr="00AF54BF" w:rsidRDefault="00EE71E2" w:rsidP="00EE71E2">
            <w:pPr>
              <w:pStyle w:val="Default"/>
              <w:jc w:val="center"/>
              <w:rPr>
                <w:color w:val="auto"/>
                <w:lang w:val="en-US"/>
              </w:rPr>
            </w:pPr>
          </w:p>
          <w:p w:rsidR="00EE71E2" w:rsidRDefault="00EE71E2" w:rsidP="00EE71E2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2126" w:type="dxa"/>
          </w:tcPr>
          <w:p w:rsidR="00EE71E2" w:rsidRDefault="006434C6" w:rsidP="00EE71E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Respuestas a la problemática del Infanticidio </w:t>
            </w:r>
          </w:p>
        </w:tc>
        <w:tc>
          <w:tcPr>
            <w:tcW w:w="2126" w:type="dxa"/>
          </w:tcPr>
          <w:p w:rsidR="008A633E" w:rsidRDefault="00754929" w:rsidP="008A633E">
            <w:pPr>
              <w:pStyle w:val="Default"/>
              <w:ind w:firstLine="0"/>
              <w:jc w:val="center"/>
              <w:rPr>
                <w:color w:val="auto"/>
              </w:rPr>
            </w:pPr>
            <w:proofErr w:type="spellStart"/>
            <w:r>
              <w:rPr>
                <w:color w:val="auto"/>
              </w:rPr>
              <w:t>Mañalich</w:t>
            </w:r>
            <w:proofErr w:type="spellEnd"/>
            <w:r>
              <w:rPr>
                <w:color w:val="auto"/>
              </w:rPr>
              <w:t xml:space="preserve"> “La permisibilidad del aborto como problema Ontológico” p. </w:t>
            </w:r>
            <w:r w:rsidR="008A633E">
              <w:rPr>
                <w:color w:val="auto"/>
              </w:rPr>
              <w:t>19-27</w:t>
            </w:r>
          </w:p>
          <w:p w:rsidR="00EE71E2" w:rsidRDefault="00754929" w:rsidP="008A633E">
            <w:pPr>
              <w:pStyle w:val="Default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Singer, “Ética Práctica” p. 209-215</w:t>
            </w:r>
            <w:r>
              <w:rPr>
                <w:color w:val="auto"/>
              </w:rPr>
              <w:br/>
            </w:r>
            <w:r w:rsidR="00EB392C">
              <w:rPr>
                <w:color w:val="auto"/>
              </w:rPr>
              <w:t xml:space="preserve">   </w:t>
            </w:r>
            <w:proofErr w:type="spellStart"/>
            <w:r>
              <w:rPr>
                <w:color w:val="auto"/>
              </w:rPr>
              <w:t>Spaemann</w:t>
            </w:r>
            <w:proofErr w:type="spellEnd"/>
            <w:r>
              <w:rPr>
                <w:color w:val="auto"/>
              </w:rPr>
              <w:t xml:space="preserve"> “¿Es todo ser humano una persona? (15p.)</w:t>
            </w:r>
          </w:p>
        </w:tc>
        <w:tc>
          <w:tcPr>
            <w:tcW w:w="1985" w:type="dxa"/>
          </w:tcPr>
          <w:p w:rsidR="00EE71E2" w:rsidRDefault="00754929" w:rsidP="00EB392C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Fábrega, Jorge “El aborto y los límites de la Autonomía</w:t>
            </w:r>
            <w:proofErr w:type="gramStart"/>
            <w:r>
              <w:rPr>
                <w:color w:val="auto"/>
              </w:rPr>
              <w:t>”(</w:t>
            </w:r>
            <w:proofErr w:type="gramEnd"/>
            <w:r>
              <w:rPr>
                <w:color w:val="auto"/>
              </w:rPr>
              <w:t>26p.)</w:t>
            </w:r>
            <w:r>
              <w:rPr>
                <w:color w:val="auto"/>
              </w:rPr>
              <w:br/>
            </w:r>
            <w:r w:rsidR="00A10947">
              <w:rPr>
                <w:color w:val="auto"/>
              </w:rPr>
              <w:br/>
            </w:r>
            <w:r w:rsidR="007143C4">
              <w:rPr>
                <w:color w:val="auto"/>
              </w:rPr>
              <w:t>Kant, “Introducción</w:t>
            </w:r>
            <w:r w:rsidR="00A10947">
              <w:rPr>
                <w:color w:val="auto"/>
              </w:rPr>
              <w:t xml:space="preserve"> a la Metafísica de las Costumbres” </w:t>
            </w:r>
            <w:r w:rsidR="007143C4">
              <w:rPr>
                <w:color w:val="auto"/>
              </w:rPr>
              <w:t>p. 53-70</w:t>
            </w:r>
          </w:p>
        </w:tc>
      </w:tr>
    </w:tbl>
    <w:p w:rsidR="00EE71E2" w:rsidRPr="00EE71E2" w:rsidRDefault="00EE71E2" w:rsidP="00EE71E2">
      <w:pPr>
        <w:pStyle w:val="Default"/>
        <w:rPr>
          <w:color w:val="auto"/>
        </w:rPr>
      </w:pPr>
    </w:p>
    <w:p w:rsidR="0053048E" w:rsidRDefault="0053048E" w:rsidP="00EE71E2">
      <w:pPr>
        <w:pStyle w:val="Default"/>
      </w:pPr>
      <w:bookmarkStart w:id="0" w:name="_GoBack"/>
      <w:bookmarkEnd w:id="0"/>
    </w:p>
    <w:p w:rsidR="00363E7C" w:rsidRDefault="007143C4" w:rsidP="00EE71E2">
      <w:pPr>
        <w:pStyle w:val="Default"/>
        <w:rPr>
          <w:b/>
        </w:rPr>
      </w:pPr>
      <w:r>
        <w:rPr>
          <w:b/>
        </w:rPr>
        <w:t>d</w:t>
      </w:r>
      <w:r w:rsidR="00363E7C" w:rsidRPr="00363E7C">
        <w:rPr>
          <w:b/>
        </w:rPr>
        <w:t>. Bibliografía</w:t>
      </w:r>
      <w:r>
        <w:rPr>
          <w:b/>
        </w:rPr>
        <w:t>:</w:t>
      </w:r>
    </w:p>
    <w:p w:rsidR="00363E7C" w:rsidRDefault="00363E7C" w:rsidP="008026F4">
      <w:pPr>
        <w:pStyle w:val="Default"/>
        <w:rPr>
          <w:b/>
        </w:rPr>
      </w:pPr>
    </w:p>
    <w:p w:rsidR="00A10947" w:rsidRDefault="00B64B3A" w:rsidP="008026F4">
      <w:pPr>
        <w:pStyle w:val="Default"/>
        <w:ind w:firstLine="0"/>
        <w:rPr>
          <w:sz w:val="23"/>
          <w:szCs w:val="23"/>
        </w:rPr>
      </w:pPr>
      <w:r>
        <w:t>-CARRASCO, María Alejandra, “</w:t>
      </w:r>
      <w:r w:rsidRPr="006434C6">
        <w:rPr>
          <w:i/>
        </w:rPr>
        <w:t>Problemas Contemporáneos de Biología y Antropología</w:t>
      </w:r>
      <w:r>
        <w:t xml:space="preserve">”, Editorial IES,  Santiago de Chile, 2008. </w:t>
      </w:r>
      <w:r w:rsidR="00A10947">
        <w:br/>
        <w:t xml:space="preserve">- </w:t>
      </w:r>
      <w:r w:rsidR="00A10947">
        <w:rPr>
          <w:color w:val="auto"/>
        </w:rPr>
        <w:t>CARRASCO, María Alejandra “</w:t>
      </w:r>
      <w:r w:rsidR="00A10947" w:rsidRPr="00A10947">
        <w:rPr>
          <w:i/>
          <w:color w:val="auto"/>
        </w:rPr>
        <w:t xml:space="preserve">Aspectos científicos, </w:t>
      </w:r>
      <w:proofErr w:type="spellStart"/>
      <w:r w:rsidR="00A10947" w:rsidRPr="00A10947">
        <w:rPr>
          <w:i/>
          <w:color w:val="auto"/>
        </w:rPr>
        <w:t>apropológicos</w:t>
      </w:r>
      <w:proofErr w:type="spellEnd"/>
      <w:r w:rsidR="00A10947" w:rsidRPr="00A10947">
        <w:rPr>
          <w:i/>
          <w:color w:val="auto"/>
        </w:rPr>
        <w:t xml:space="preserve"> y éticos del inicio de la vida</w:t>
      </w:r>
      <w:r w:rsidR="00A10947">
        <w:t xml:space="preserve">” </w:t>
      </w:r>
      <w:r w:rsidR="006434C6" w:rsidRPr="00A10947">
        <w:br/>
      </w:r>
      <w:r w:rsidR="006434C6">
        <w:t>-</w:t>
      </w:r>
      <w:r w:rsidR="00754929">
        <w:rPr>
          <w:sz w:val="23"/>
          <w:szCs w:val="23"/>
        </w:rPr>
        <w:t>DENNET</w:t>
      </w:r>
      <w:r w:rsidR="006434C6">
        <w:rPr>
          <w:sz w:val="23"/>
          <w:szCs w:val="23"/>
        </w:rPr>
        <w:t>, Daniel, “</w:t>
      </w:r>
      <w:r w:rsidR="006434C6">
        <w:rPr>
          <w:i/>
          <w:iCs/>
          <w:sz w:val="23"/>
          <w:szCs w:val="23"/>
        </w:rPr>
        <w:t xml:space="preserve">Condiciones de la calidad de Persona”. </w:t>
      </w:r>
      <w:r w:rsidR="006434C6">
        <w:rPr>
          <w:sz w:val="23"/>
          <w:szCs w:val="23"/>
        </w:rPr>
        <w:t xml:space="preserve">Universidad Nacional Autónoma de México, México, 1989. </w:t>
      </w:r>
      <w:r w:rsidR="00754929">
        <w:rPr>
          <w:sz w:val="23"/>
          <w:szCs w:val="23"/>
        </w:rPr>
        <w:br/>
        <w:t>-FÁBREGA, Jorge “</w:t>
      </w:r>
      <w:r w:rsidR="00754929" w:rsidRPr="00754929">
        <w:rPr>
          <w:i/>
          <w:sz w:val="23"/>
          <w:szCs w:val="23"/>
        </w:rPr>
        <w:t>El aborto y los límites de la Autonomía</w:t>
      </w:r>
      <w:r w:rsidR="00754929">
        <w:rPr>
          <w:sz w:val="23"/>
          <w:szCs w:val="23"/>
        </w:rPr>
        <w:t>”, Centro de Estudios Públicos, Santiago de Chile, 2012</w:t>
      </w:r>
      <w:r w:rsidR="00A10947">
        <w:rPr>
          <w:sz w:val="23"/>
          <w:szCs w:val="23"/>
        </w:rPr>
        <w:br/>
        <w:t>-</w:t>
      </w:r>
      <w:r w:rsidR="00A10947" w:rsidRPr="00A10947">
        <w:rPr>
          <w:sz w:val="23"/>
          <w:szCs w:val="23"/>
        </w:rPr>
        <w:t xml:space="preserve"> </w:t>
      </w:r>
      <w:r w:rsidR="00A10947">
        <w:rPr>
          <w:sz w:val="23"/>
          <w:szCs w:val="23"/>
        </w:rPr>
        <w:t xml:space="preserve">KANT, Immanuel, </w:t>
      </w:r>
      <w:r w:rsidR="00A10947">
        <w:rPr>
          <w:i/>
          <w:iCs/>
          <w:sz w:val="23"/>
          <w:szCs w:val="23"/>
        </w:rPr>
        <w:t xml:space="preserve">Introducción a la Metafísica de las Costumbres </w:t>
      </w:r>
      <w:r w:rsidR="00A10947">
        <w:rPr>
          <w:sz w:val="23"/>
          <w:szCs w:val="23"/>
        </w:rPr>
        <w:t xml:space="preserve">(trad. Luis Martínez de </w:t>
      </w:r>
    </w:p>
    <w:p w:rsidR="00B64B3A" w:rsidRDefault="00A10947" w:rsidP="008026F4">
      <w:pPr>
        <w:pStyle w:val="Default"/>
        <w:ind w:firstLine="0"/>
      </w:pPr>
      <w:r>
        <w:rPr>
          <w:sz w:val="23"/>
          <w:szCs w:val="23"/>
        </w:rPr>
        <w:lastRenderedPageBreak/>
        <w:t>Velasco), Madrid: Espasa, 2001</w:t>
      </w:r>
    </w:p>
    <w:p w:rsidR="0053048E" w:rsidRDefault="0053048E" w:rsidP="008026F4">
      <w:pPr>
        <w:pStyle w:val="Default"/>
        <w:ind w:firstLine="0"/>
      </w:pPr>
      <w:r>
        <w:t>-</w:t>
      </w:r>
      <w:r w:rsidRPr="0053048E">
        <w:t xml:space="preserve">MILL, John Stuart., </w:t>
      </w:r>
      <w:r>
        <w:t>“</w:t>
      </w:r>
      <w:r w:rsidRPr="0053048E">
        <w:rPr>
          <w:i/>
        </w:rPr>
        <w:t>El utilitarismo</w:t>
      </w:r>
      <w:r>
        <w:t>”</w:t>
      </w:r>
      <w:r w:rsidRPr="0053048E">
        <w:t xml:space="preserve"> (trad. E.</w:t>
      </w:r>
      <w:r>
        <w:t xml:space="preserve"> </w:t>
      </w:r>
      <w:proofErr w:type="spellStart"/>
      <w:r>
        <w:t>Guisán</w:t>
      </w:r>
      <w:proofErr w:type="spellEnd"/>
      <w:r>
        <w:t>). Madrid: Alianza, 1998</w:t>
      </w:r>
    </w:p>
    <w:p w:rsidR="0053048E" w:rsidRPr="00B64B3A" w:rsidRDefault="0053048E" w:rsidP="008026F4">
      <w:pPr>
        <w:pStyle w:val="Default"/>
        <w:ind w:firstLine="0"/>
      </w:pPr>
      <w:r>
        <w:t>- MAÑALICH, Juan Pablo, “</w:t>
      </w:r>
      <w:r w:rsidRPr="0053048E">
        <w:rPr>
          <w:i/>
        </w:rPr>
        <w:t xml:space="preserve">La permisibilidad del aborto como problema </w:t>
      </w:r>
      <w:r>
        <w:rPr>
          <w:i/>
        </w:rPr>
        <w:t>O</w:t>
      </w:r>
      <w:r w:rsidRPr="0053048E">
        <w:rPr>
          <w:i/>
        </w:rPr>
        <w:t>ntológico</w:t>
      </w:r>
      <w:r>
        <w:t>”, Universidad de Chile. Borrador: de próxima publicación en Derecho y Humanidades</w:t>
      </w:r>
      <w:r>
        <w:br/>
        <w:t>-SINGER, Peter, “Ética</w:t>
      </w:r>
      <w:r w:rsidRPr="0053048E">
        <w:rPr>
          <w:i/>
        </w:rPr>
        <w:t xml:space="preserve"> Práctica</w:t>
      </w:r>
      <w:r>
        <w:t>”</w:t>
      </w:r>
      <w:r w:rsidRPr="0053048E">
        <w:t xml:space="preserve">, 2ª edición, Cambridge </w:t>
      </w:r>
      <w:proofErr w:type="spellStart"/>
      <w:r w:rsidRPr="0053048E">
        <w:t>University</w:t>
      </w:r>
      <w:proofErr w:type="spellEnd"/>
      <w:r w:rsidRPr="0053048E">
        <w:t xml:space="preserve"> </w:t>
      </w:r>
      <w:proofErr w:type="spellStart"/>
      <w:r w:rsidRPr="0053048E">
        <w:t>Press</w:t>
      </w:r>
      <w:proofErr w:type="spellEnd"/>
      <w:r w:rsidRPr="0053048E">
        <w:t xml:space="preserve">, Cambridge, </w:t>
      </w:r>
      <w:r w:rsidR="006434C6">
        <w:br/>
      </w:r>
      <w:r w:rsidRPr="0053048E">
        <w:t>1995.</w:t>
      </w:r>
      <w:r w:rsidR="00754929">
        <w:br/>
        <w:t>-</w:t>
      </w:r>
      <w:r w:rsidR="00754929" w:rsidRPr="00754929">
        <w:rPr>
          <w:sz w:val="23"/>
          <w:szCs w:val="23"/>
        </w:rPr>
        <w:t xml:space="preserve"> </w:t>
      </w:r>
      <w:r w:rsidR="00754929">
        <w:rPr>
          <w:sz w:val="23"/>
          <w:szCs w:val="23"/>
        </w:rPr>
        <w:t xml:space="preserve">SPAEMANN, Robert, </w:t>
      </w:r>
      <w:r w:rsidR="00754929" w:rsidRPr="00754929">
        <w:rPr>
          <w:i/>
          <w:sz w:val="23"/>
          <w:szCs w:val="23"/>
        </w:rPr>
        <w:t>“¿Es todo ser humano una persona?”</w:t>
      </w:r>
      <w:r w:rsidR="00754929">
        <w:rPr>
          <w:sz w:val="23"/>
          <w:szCs w:val="23"/>
        </w:rPr>
        <w:t xml:space="preserve">, 37 </w:t>
      </w:r>
      <w:r w:rsidR="00754929">
        <w:rPr>
          <w:i/>
          <w:iCs/>
          <w:sz w:val="23"/>
          <w:szCs w:val="23"/>
        </w:rPr>
        <w:t xml:space="preserve">Persona y Derecho </w:t>
      </w:r>
      <w:r w:rsidR="00754929">
        <w:rPr>
          <w:sz w:val="23"/>
          <w:szCs w:val="23"/>
        </w:rPr>
        <w:t>9-23 (1997).</w:t>
      </w:r>
      <w:r w:rsidR="006434C6">
        <w:br/>
        <w:t>- TOOLEY</w:t>
      </w:r>
      <w:r w:rsidR="006434C6" w:rsidRPr="006434C6">
        <w:t>, M. (1972), “</w:t>
      </w:r>
      <w:proofErr w:type="spellStart"/>
      <w:r w:rsidR="006434C6" w:rsidRPr="006434C6">
        <w:rPr>
          <w:i/>
        </w:rPr>
        <w:t>Abortion</w:t>
      </w:r>
      <w:proofErr w:type="spellEnd"/>
      <w:r w:rsidR="006434C6" w:rsidRPr="006434C6">
        <w:rPr>
          <w:i/>
        </w:rPr>
        <w:t xml:space="preserve"> and </w:t>
      </w:r>
      <w:proofErr w:type="spellStart"/>
      <w:r w:rsidR="006434C6" w:rsidRPr="006434C6">
        <w:rPr>
          <w:i/>
        </w:rPr>
        <w:t>Infanticide</w:t>
      </w:r>
      <w:proofErr w:type="spellEnd"/>
      <w:r w:rsidR="006434C6" w:rsidRPr="006434C6">
        <w:t xml:space="preserve">”, </w:t>
      </w:r>
      <w:proofErr w:type="spellStart"/>
      <w:r w:rsidR="006434C6" w:rsidRPr="006434C6">
        <w:t>Philosophy</w:t>
      </w:r>
      <w:proofErr w:type="spellEnd"/>
      <w:r w:rsidR="006434C6" w:rsidRPr="006434C6">
        <w:t xml:space="preserve"> and </w:t>
      </w:r>
      <w:proofErr w:type="spellStart"/>
      <w:r w:rsidR="006434C6" w:rsidRPr="006434C6">
        <w:t>Public</w:t>
      </w:r>
      <w:proofErr w:type="spellEnd"/>
      <w:r w:rsidR="006434C6" w:rsidRPr="006434C6">
        <w:t xml:space="preserve"> </w:t>
      </w:r>
      <w:proofErr w:type="spellStart"/>
      <w:r w:rsidR="006434C6" w:rsidRPr="006434C6">
        <w:t>Affairs</w:t>
      </w:r>
      <w:proofErr w:type="spellEnd"/>
      <w:r w:rsidR="006434C6" w:rsidRPr="006434C6">
        <w:t xml:space="preserve"> 2: 37-65</w:t>
      </w:r>
    </w:p>
    <w:p w:rsidR="00363E7C" w:rsidRPr="00363E7C" w:rsidRDefault="00363E7C" w:rsidP="008026F4">
      <w:pPr>
        <w:pStyle w:val="Default"/>
        <w:ind w:firstLine="0"/>
        <w:rPr>
          <w:b/>
        </w:rPr>
      </w:pPr>
      <w:r>
        <w:t>-WARREN, M.A., “</w:t>
      </w:r>
      <w:r w:rsidRPr="00363E7C">
        <w:rPr>
          <w:i/>
        </w:rPr>
        <w:t>El aborto</w:t>
      </w:r>
      <w:r>
        <w:t xml:space="preserve">”, en SINGER, P. (ed.) (1991), Compendio de ética, </w:t>
      </w:r>
      <w:r w:rsidR="00AF54BF">
        <w:t>Alianza, 1995</w:t>
      </w:r>
      <w:r w:rsidR="00AF54BF">
        <w:br/>
        <w:t>- Selección de 10</w:t>
      </w:r>
      <w:r>
        <w:t xml:space="preserve"> Cartas al Director</w:t>
      </w:r>
      <w:r w:rsidR="00AF54BF">
        <w:t xml:space="preserve"> y una columna de opinión</w:t>
      </w:r>
      <w:r>
        <w:t xml:space="preserve"> sobre aborto, Diario “</w:t>
      </w:r>
      <w:r w:rsidRPr="00363E7C">
        <w:rPr>
          <w:i/>
        </w:rPr>
        <w:t>El Mercurio</w:t>
      </w:r>
      <w:r>
        <w:rPr>
          <w:i/>
        </w:rPr>
        <w:t>”</w:t>
      </w:r>
      <w:r>
        <w:t xml:space="preserve">, desde </w:t>
      </w:r>
      <w:r w:rsidR="00B64B3A">
        <w:t xml:space="preserve">Enero hasta </w:t>
      </w:r>
      <w:r w:rsidR="00AF54BF">
        <w:t>Abril.</w:t>
      </w:r>
    </w:p>
    <w:sectPr w:rsidR="00363E7C" w:rsidRPr="00363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1E2"/>
    <w:rsid w:val="00065581"/>
    <w:rsid w:val="00363E7C"/>
    <w:rsid w:val="0053048E"/>
    <w:rsid w:val="00535160"/>
    <w:rsid w:val="005848E7"/>
    <w:rsid w:val="006370F1"/>
    <w:rsid w:val="006434C6"/>
    <w:rsid w:val="007143C4"/>
    <w:rsid w:val="00754929"/>
    <w:rsid w:val="008026F4"/>
    <w:rsid w:val="008A633E"/>
    <w:rsid w:val="008F7DC2"/>
    <w:rsid w:val="00983870"/>
    <w:rsid w:val="00A10947"/>
    <w:rsid w:val="00AF54BF"/>
    <w:rsid w:val="00B168BB"/>
    <w:rsid w:val="00B64B3A"/>
    <w:rsid w:val="00C3336D"/>
    <w:rsid w:val="00E3324C"/>
    <w:rsid w:val="00EB392C"/>
    <w:rsid w:val="00EE71E2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C4"/>
  </w:style>
  <w:style w:type="paragraph" w:styleId="Ttulo1">
    <w:name w:val="heading 1"/>
    <w:basedOn w:val="Normal"/>
    <w:next w:val="Normal"/>
    <w:link w:val="Ttulo1Car"/>
    <w:uiPriority w:val="9"/>
    <w:qFormat/>
    <w:rsid w:val="007143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3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3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3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3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3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3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3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3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E71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E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43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3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3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3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3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3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3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3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3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143C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143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7143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3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143C4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143C4"/>
    <w:rPr>
      <w:b/>
      <w:bCs/>
      <w:spacing w:val="0"/>
    </w:rPr>
  </w:style>
  <w:style w:type="character" w:styleId="nfasis">
    <w:name w:val="Emphasis"/>
    <w:uiPriority w:val="20"/>
    <w:qFormat/>
    <w:rsid w:val="007143C4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7143C4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143C4"/>
  </w:style>
  <w:style w:type="paragraph" w:styleId="Prrafodelista">
    <w:name w:val="List Paragraph"/>
    <w:basedOn w:val="Normal"/>
    <w:uiPriority w:val="34"/>
    <w:qFormat/>
    <w:rsid w:val="007143C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143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7143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3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3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7143C4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7143C4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7143C4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7143C4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7143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143C4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3C4"/>
  </w:style>
  <w:style w:type="paragraph" w:styleId="Ttulo1">
    <w:name w:val="heading 1"/>
    <w:basedOn w:val="Normal"/>
    <w:next w:val="Normal"/>
    <w:link w:val="Ttulo1Car"/>
    <w:uiPriority w:val="9"/>
    <w:qFormat/>
    <w:rsid w:val="007143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3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3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3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3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3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3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3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3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E71E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E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7143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3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3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3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3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3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3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3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3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7143C4"/>
    <w:rPr>
      <w:b/>
      <w:bCs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7143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tuloCar">
    <w:name w:val="Título Car"/>
    <w:basedOn w:val="Fuentedeprrafopredeter"/>
    <w:link w:val="Ttulo"/>
    <w:uiPriority w:val="10"/>
    <w:rsid w:val="007143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3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7143C4"/>
    <w:rPr>
      <w:i/>
      <w:iCs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143C4"/>
    <w:rPr>
      <w:b/>
      <w:bCs/>
      <w:spacing w:val="0"/>
    </w:rPr>
  </w:style>
  <w:style w:type="character" w:styleId="nfasis">
    <w:name w:val="Emphasis"/>
    <w:uiPriority w:val="20"/>
    <w:qFormat/>
    <w:rsid w:val="007143C4"/>
    <w:rPr>
      <w:b/>
      <w:bCs/>
      <w:i/>
      <w:iCs/>
      <w:color w:val="5A5A5A" w:themeColor="text1" w:themeTint="A5"/>
    </w:rPr>
  </w:style>
  <w:style w:type="paragraph" w:styleId="Sinespaciado">
    <w:name w:val="No Spacing"/>
    <w:basedOn w:val="Normal"/>
    <w:link w:val="SinespaciadoCar"/>
    <w:uiPriority w:val="1"/>
    <w:qFormat/>
    <w:rsid w:val="007143C4"/>
    <w:pPr>
      <w:ind w:firstLine="0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143C4"/>
  </w:style>
  <w:style w:type="paragraph" w:styleId="Prrafodelista">
    <w:name w:val="List Paragraph"/>
    <w:basedOn w:val="Normal"/>
    <w:uiPriority w:val="34"/>
    <w:qFormat/>
    <w:rsid w:val="007143C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7143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Car">
    <w:name w:val="Cita Car"/>
    <w:basedOn w:val="Fuentedeprrafopredeter"/>
    <w:link w:val="Cita"/>
    <w:uiPriority w:val="29"/>
    <w:rsid w:val="007143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3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3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fasissutil">
    <w:name w:val="Subtle Emphasis"/>
    <w:uiPriority w:val="19"/>
    <w:qFormat/>
    <w:rsid w:val="007143C4"/>
    <w:rPr>
      <w:i/>
      <w:iCs/>
      <w:color w:val="5A5A5A" w:themeColor="text1" w:themeTint="A5"/>
    </w:rPr>
  </w:style>
  <w:style w:type="character" w:styleId="nfasisintenso">
    <w:name w:val="Intense Emphasis"/>
    <w:uiPriority w:val="21"/>
    <w:qFormat/>
    <w:rsid w:val="007143C4"/>
    <w:rPr>
      <w:b/>
      <w:bCs/>
      <w:i/>
      <w:iCs/>
      <w:color w:val="4F81BD" w:themeColor="accent1"/>
      <w:sz w:val="22"/>
      <w:szCs w:val="22"/>
    </w:rPr>
  </w:style>
  <w:style w:type="character" w:styleId="Referenciasutil">
    <w:name w:val="Subtle Reference"/>
    <w:uiPriority w:val="31"/>
    <w:qFormat/>
    <w:rsid w:val="007143C4"/>
    <w:rPr>
      <w:color w:val="auto"/>
      <w:u w:val="single" w:color="9BBB59" w:themeColor="accent3"/>
    </w:rPr>
  </w:style>
  <w:style w:type="character" w:styleId="Referenciaintensa">
    <w:name w:val="Intense Reference"/>
    <w:basedOn w:val="Fuentedeprrafopredeter"/>
    <w:uiPriority w:val="32"/>
    <w:qFormat/>
    <w:rsid w:val="007143C4"/>
    <w:rPr>
      <w:b/>
      <w:bCs/>
      <w:color w:val="76923C" w:themeColor="accent3" w:themeShade="BF"/>
      <w:u w:val="single" w:color="9BBB59" w:themeColor="accent3"/>
    </w:rPr>
  </w:style>
  <w:style w:type="character" w:styleId="Ttulodellibro">
    <w:name w:val="Book Title"/>
    <w:basedOn w:val="Fuentedeprrafopredeter"/>
    <w:uiPriority w:val="33"/>
    <w:qFormat/>
    <w:rsid w:val="007143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7143C4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referencia15</dc:creator>
  <cp:lastModifiedBy>referencia07</cp:lastModifiedBy>
  <cp:revision>2</cp:revision>
  <cp:lastPrinted>2015-05-15T21:52:00Z</cp:lastPrinted>
  <dcterms:created xsi:type="dcterms:W3CDTF">2015-07-15T16:37:00Z</dcterms:created>
  <dcterms:modified xsi:type="dcterms:W3CDTF">2015-07-15T16:37:00Z</dcterms:modified>
</cp:coreProperties>
</file>