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7CD" w:rsidRPr="007737CD" w:rsidRDefault="006F42EC" w:rsidP="007737CD">
      <w:pPr>
        <w:rPr>
          <w:rFonts w:ascii="Times New Roman" w:hAnsi="Times New Roman"/>
        </w:rPr>
      </w:pPr>
      <w:bookmarkStart w:id="0" w:name="_GoBack"/>
      <w:bookmarkEnd w:id="0"/>
      <w:r>
        <w:rPr>
          <w:rFonts w:ascii="Times New Roman" w:hAnsi="Times New Roman"/>
          <w:noProof/>
          <w:lang w:val="es-CL" w:eastAsia="es-CL"/>
        </w:rPr>
        <w:drawing>
          <wp:inline distT="0" distB="0" distL="0" distR="0">
            <wp:extent cx="2133600" cy="590550"/>
            <wp:effectExtent l="0" t="0" r="0" b="0"/>
            <wp:docPr id="3" name="Imagen 3"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590550"/>
                    </a:xfrm>
                    <a:prstGeom prst="rect">
                      <a:avLst/>
                    </a:prstGeom>
                    <a:noFill/>
                    <a:ln>
                      <a:noFill/>
                    </a:ln>
                  </pic:spPr>
                </pic:pic>
              </a:graphicData>
            </a:graphic>
          </wp:inline>
        </w:drawing>
      </w:r>
    </w:p>
    <w:p w:rsidR="007737CD" w:rsidRPr="007737CD" w:rsidRDefault="007737CD" w:rsidP="007737CD">
      <w:pPr>
        <w:spacing w:before="100" w:beforeAutospacing="1" w:after="100" w:afterAutospacing="1"/>
        <w:rPr>
          <w:rFonts w:ascii="Times New Roman" w:hAnsi="Times New Roman"/>
          <w:lang w:val="en-GB"/>
        </w:rPr>
      </w:pPr>
      <w:r w:rsidRPr="007737CD">
        <w:rPr>
          <w:rFonts w:cs="Arial"/>
          <w:sz w:val="36"/>
          <w:szCs w:val="36"/>
          <w:u w:val="single"/>
          <w:lang w:val="en-GB"/>
        </w:rPr>
        <w:t xml:space="preserve">The World Map of Happiness </w:t>
      </w:r>
      <w:r w:rsidRPr="007737CD">
        <w:rPr>
          <w:rFonts w:ascii="Times New Roman" w:hAnsi="Times New Roman"/>
          <w:lang w:val="en-GB"/>
        </w:rPr>
        <w:t> </w:t>
      </w:r>
    </w:p>
    <w:p w:rsidR="007737CD" w:rsidRPr="007737CD" w:rsidRDefault="007737CD" w:rsidP="007737CD">
      <w:pPr>
        <w:spacing w:before="100" w:beforeAutospacing="1" w:after="100" w:afterAutospacing="1"/>
        <w:rPr>
          <w:rFonts w:ascii="Times New Roman" w:hAnsi="Times New Roman"/>
          <w:lang w:val="en-GB"/>
        </w:rPr>
      </w:pPr>
      <w:r w:rsidRPr="007737CD">
        <w:rPr>
          <w:rFonts w:ascii="Times New Roman" w:hAnsi="Times New Roman"/>
          <w:sz w:val="27"/>
          <w:szCs w:val="27"/>
          <w:lang w:val="en-GB"/>
        </w:rPr>
        <w:t>This is an interactive map - double click on a country to view in more detail.</w:t>
      </w:r>
    </w:p>
    <w:p w:rsidR="007737CD" w:rsidRPr="007737CD" w:rsidRDefault="007737CD" w:rsidP="007737CD">
      <w:pPr>
        <w:spacing w:before="100" w:beforeAutospacing="1" w:after="100" w:afterAutospacing="1"/>
        <w:rPr>
          <w:rFonts w:ascii="Times New Roman" w:hAnsi="Times New Roman"/>
          <w:lang w:val="en-GB"/>
        </w:rPr>
      </w:pPr>
      <w:r w:rsidRPr="007737CD">
        <w:rPr>
          <w:rFonts w:ascii="Times New Roman" w:hAnsi="Times New Roman"/>
          <w:sz w:val="48"/>
          <w:szCs w:val="48"/>
          <w:lang w:val="en-GB"/>
        </w:rPr>
        <w:t xml:space="preserve">Key: </w:t>
      </w:r>
      <w:r w:rsidRPr="007737CD">
        <w:rPr>
          <w:rFonts w:ascii="Times New Roman" w:hAnsi="Times New Roman"/>
          <w:sz w:val="48"/>
          <w:szCs w:val="48"/>
          <w:u w:val="single"/>
          <w:lang w:val="en-GB"/>
        </w:rPr>
        <w:t>Red = High Levels of Happiness</w:t>
      </w:r>
    </w:p>
    <w:p w:rsidR="007737CD" w:rsidRPr="007737CD" w:rsidRDefault="007737CD" w:rsidP="007737CD">
      <w:pPr>
        <w:spacing w:before="100" w:beforeAutospacing="1" w:after="100" w:afterAutospacing="1"/>
        <w:rPr>
          <w:rFonts w:ascii="Times New Roman" w:hAnsi="Times New Roman"/>
        </w:rPr>
      </w:pPr>
      <w:r w:rsidRPr="007737CD">
        <w:rPr>
          <w:rFonts w:ascii="Times New Roman" w:hAnsi="Times New Roman"/>
        </w:rPr>
        <w:object w:dxaOrig="3360" w:dyaOrig="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2.5pt;height:225pt" o:ole="">
            <v:imagedata r:id="rId6" o:title=""/>
          </v:shape>
          <w:control r:id="rId7" w:name="zoom_map" w:shapeid="_x0000_i1026"/>
        </w:object>
      </w:r>
    </w:p>
    <w:p w:rsidR="007737CD" w:rsidRPr="007737CD" w:rsidRDefault="007737CD" w:rsidP="007737CD">
      <w:pPr>
        <w:spacing w:before="100" w:beforeAutospacing="1" w:after="100" w:afterAutospacing="1"/>
        <w:rPr>
          <w:rFonts w:ascii="Times New Roman" w:hAnsi="Times New Roman"/>
          <w:lang w:val="en-GB"/>
        </w:rPr>
      </w:pPr>
      <w:r w:rsidRPr="007737CD">
        <w:rPr>
          <w:rFonts w:ascii="Times New Roman" w:hAnsi="Times New Roman"/>
          <w:lang w:val="en-GB"/>
        </w:rPr>
        <w:t xml:space="preserve">Use of this map is subject to the credit line: Adrian White, Analytic Social Psychologist, </w:t>
      </w:r>
      <w:smartTag w:uri="urn:schemas-microsoft-com:office:smarttags" w:element="place">
        <w:smartTag w:uri="urn:schemas-microsoft-com:office:smarttags" w:element="PlaceType">
          <w:r w:rsidRPr="007737CD">
            <w:rPr>
              <w:rFonts w:ascii="Times New Roman" w:hAnsi="Times New Roman"/>
              <w:lang w:val="en-GB"/>
            </w:rPr>
            <w:t>University</w:t>
          </w:r>
        </w:smartTag>
        <w:r w:rsidRPr="007737CD">
          <w:rPr>
            <w:rFonts w:ascii="Times New Roman" w:hAnsi="Times New Roman"/>
            <w:lang w:val="en-GB"/>
          </w:rPr>
          <w:t xml:space="preserve"> of </w:t>
        </w:r>
        <w:smartTag w:uri="urn:schemas-microsoft-com:office:smarttags" w:element="PlaceName">
          <w:r w:rsidRPr="007737CD">
            <w:rPr>
              <w:rFonts w:ascii="Times New Roman" w:hAnsi="Times New Roman"/>
              <w:lang w:val="en-GB"/>
            </w:rPr>
            <w:t>Leicester</w:t>
          </w:r>
        </w:smartTag>
      </w:smartTag>
      <w:r w:rsidRPr="007737CD">
        <w:rPr>
          <w:rFonts w:ascii="Times New Roman" w:hAnsi="Times New Roman"/>
          <w:lang w:val="en-GB"/>
        </w:rPr>
        <w:t>.</w:t>
      </w:r>
      <w:r w:rsidRPr="007737CD">
        <w:rPr>
          <w:rFonts w:ascii="Times New Roman" w:hAnsi="Times New Roman"/>
          <w:lang w:val="en-GB"/>
        </w:rPr>
        <w:br/>
        <w:t> </w:t>
      </w:r>
    </w:p>
    <w:p w:rsidR="007737CD" w:rsidRPr="007737CD" w:rsidRDefault="007737CD" w:rsidP="007737CD">
      <w:pPr>
        <w:spacing w:before="100" w:beforeAutospacing="1" w:after="100" w:afterAutospacing="1"/>
        <w:rPr>
          <w:rFonts w:ascii="Times New Roman" w:hAnsi="Times New Roman"/>
          <w:lang w:val="en-GB"/>
        </w:rPr>
      </w:pPr>
      <w:r w:rsidRPr="007737CD">
        <w:rPr>
          <w:rFonts w:ascii="Times New Roman" w:hAnsi="Times New Roman"/>
          <w:lang w:val="en-GB"/>
        </w:rPr>
        <w:lastRenderedPageBreak/>
        <w:t xml:space="preserve">I have used data on happiness published by the New Economics Foundation (Marks, N., Abdallah, S., Simms, A, Thompson, S. (2006). The Happy Planet Index. </w:t>
      </w:r>
      <w:smartTag w:uri="urn:schemas-microsoft-com:office:smarttags" w:element="City">
        <w:smartTag w:uri="urn:schemas-microsoft-com:office:smarttags" w:element="place">
          <w:r w:rsidRPr="007737CD">
            <w:rPr>
              <w:rFonts w:ascii="Times New Roman" w:hAnsi="Times New Roman"/>
              <w:lang w:val="en-GB"/>
            </w:rPr>
            <w:t>London</w:t>
          </w:r>
        </w:smartTag>
      </w:smartTag>
      <w:r w:rsidRPr="007737CD">
        <w:rPr>
          <w:rFonts w:ascii="Times New Roman" w:hAnsi="Times New Roman"/>
          <w:lang w:val="en-GB"/>
        </w:rPr>
        <w:t>: New Economics Foundation). I have also sourced data from UNESCO on access to schooling, from the WHO on life expectancy, and from the CIA on GDP per capita. I have then performed new analysis with this data to come to a unique and novel set of results; specifically the extent of correlation between measures of poverty, health and education, and the variable of happiness. I have also presented the data on happiness in the form of a global projection, the "World Map of Happiness".</w:t>
      </w:r>
    </w:p>
    <w:p w:rsidR="007737CD" w:rsidRPr="007737CD" w:rsidRDefault="007737CD" w:rsidP="007737CD">
      <w:pPr>
        <w:spacing w:before="100" w:beforeAutospacing="1" w:after="100" w:afterAutospacing="1"/>
        <w:rPr>
          <w:rFonts w:ascii="Times New Roman" w:hAnsi="Times New Roman"/>
          <w:lang w:val="en-GB"/>
        </w:rPr>
      </w:pPr>
      <w:r w:rsidRPr="007737CD">
        <w:rPr>
          <w:rFonts w:ascii="Times New Roman" w:hAnsi="Times New Roman"/>
          <w:lang w:val="en-GB"/>
        </w:rPr>
        <w:t xml:space="preserve">To learn more about the work of the New Economics Foundation click on this link: </w:t>
      </w:r>
      <w:r w:rsidR="006F42EC">
        <w:rPr>
          <w:rFonts w:ascii="Times New Roman" w:hAnsi="Times New Roman"/>
          <w:noProof/>
          <w:color w:val="0000FF"/>
          <w:lang w:val="es-CL" w:eastAsia="es-CL"/>
        </w:rPr>
        <w:drawing>
          <wp:inline distT="0" distB="0" distL="0" distR="0">
            <wp:extent cx="952500" cy="190500"/>
            <wp:effectExtent l="0" t="0" r="0" b="0"/>
            <wp:docPr id="4" name="img6" descr="The NE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6" descr="The NE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90500"/>
                    </a:xfrm>
                    <a:prstGeom prst="rect">
                      <a:avLst/>
                    </a:prstGeom>
                    <a:noFill/>
                    <a:ln>
                      <a:noFill/>
                    </a:ln>
                  </pic:spPr>
                </pic:pic>
              </a:graphicData>
            </a:graphic>
          </wp:inline>
        </w:drawing>
      </w:r>
      <w:r w:rsidRPr="007737CD">
        <w:rPr>
          <w:rFonts w:ascii="Times New Roman" w:hAnsi="Times New Roman"/>
          <w:lang w:val="en-GB"/>
        </w:rPr>
        <w:br/>
      </w:r>
      <w:r w:rsidRPr="007737CD">
        <w:rPr>
          <w:rFonts w:ascii="Times New Roman" w:hAnsi="Times New Roman"/>
          <w:lang w:val="en-GB"/>
        </w:rPr>
        <w:br/>
        <w:t> </w:t>
      </w:r>
    </w:p>
    <w:p w:rsidR="007737CD" w:rsidRPr="007737CD" w:rsidRDefault="007737CD" w:rsidP="007737CD">
      <w:pPr>
        <w:spacing w:before="100" w:beforeAutospacing="1" w:after="100" w:afterAutospacing="1"/>
        <w:rPr>
          <w:rFonts w:ascii="Times New Roman" w:hAnsi="Times New Roman"/>
          <w:lang w:val="en-GB"/>
        </w:rPr>
      </w:pPr>
      <w:r w:rsidRPr="007737CD">
        <w:rPr>
          <w:rFonts w:ascii="Times New Roman" w:hAnsi="Times New Roman"/>
          <w:lang w:val="en-GB"/>
        </w:rPr>
        <w:t xml:space="preserve">A high resolution image for downloading in .eps format is available by clicking here: </w:t>
      </w:r>
      <w:r w:rsidR="006F42EC">
        <w:rPr>
          <w:rFonts w:ascii="Times New Roman" w:hAnsi="Times New Roman"/>
          <w:noProof/>
          <w:color w:val="0000FF"/>
          <w:lang w:val="es-CL" w:eastAsia="es-CL"/>
        </w:rPr>
        <w:drawing>
          <wp:inline distT="0" distB="0" distL="0" distR="0">
            <wp:extent cx="952500" cy="190500"/>
            <wp:effectExtent l="0" t="0" r="0" b="0"/>
            <wp:docPr id="5" name="img1" descr=".eps Downloa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descr=".eps Downloa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190500"/>
                    </a:xfrm>
                    <a:prstGeom prst="rect">
                      <a:avLst/>
                    </a:prstGeom>
                    <a:noFill/>
                    <a:ln>
                      <a:noFill/>
                    </a:ln>
                  </pic:spPr>
                </pic:pic>
              </a:graphicData>
            </a:graphic>
          </wp:inline>
        </w:drawing>
      </w:r>
      <w:r w:rsidRPr="007737CD">
        <w:rPr>
          <w:rFonts w:ascii="Times New Roman" w:hAnsi="Times New Roman"/>
          <w:lang w:val="en-GB"/>
        </w:rPr>
        <w:t xml:space="preserve">.  Please feel free to download this map for publication, but use of the map is subject to the credit line: Adrian White, Analytic Social Psychologist, </w:t>
      </w:r>
      <w:smartTag w:uri="urn:schemas-microsoft-com:office:smarttags" w:element="place">
        <w:smartTag w:uri="urn:schemas-microsoft-com:office:smarttags" w:element="PlaceType">
          <w:r w:rsidRPr="007737CD">
            <w:rPr>
              <w:rFonts w:ascii="Times New Roman" w:hAnsi="Times New Roman"/>
              <w:lang w:val="en-GB"/>
            </w:rPr>
            <w:t>University</w:t>
          </w:r>
        </w:smartTag>
        <w:r w:rsidRPr="007737CD">
          <w:rPr>
            <w:rFonts w:ascii="Times New Roman" w:hAnsi="Times New Roman"/>
            <w:lang w:val="en-GB"/>
          </w:rPr>
          <w:t xml:space="preserve"> of </w:t>
        </w:r>
        <w:smartTag w:uri="urn:schemas-microsoft-com:office:smarttags" w:element="PlaceName">
          <w:r w:rsidRPr="007737CD">
            <w:rPr>
              <w:rFonts w:ascii="Times New Roman" w:hAnsi="Times New Roman"/>
              <w:lang w:val="en-GB"/>
            </w:rPr>
            <w:t>Leicester</w:t>
          </w:r>
        </w:smartTag>
      </w:smartTag>
      <w:r w:rsidRPr="007737CD">
        <w:rPr>
          <w:rFonts w:ascii="Times New Roman" w:hAnsi="Times New Roman"/>
          <w:lang w:val="en-GB"/>
        </w:rPr>
        <w:t>.</w:t>
      </w:r>
    </w:p>
    <w:p w:rsidR="007737CD" w:rsidRPr="007737CD" w:rsidRDefault="007737CD" w:rsidP="007737CD">
      <w:pPr>
        <w:spacing w:before="100" w:beforeAutospacing="1" w:after="100" w:afterAutospacing="1"/>
        <w:rPr>
          <w:rFonts w:ascii="Times New Roman" w:hAnsi="Times New Roman"/>
          <w:lang w:val="en-GB"/>
        </w:rPr>
      </w:pPr>
      <w:r w:rsidRPr="007737CD">
        <w:rPr>
          <w:rFonts w:ascii="Times New Roman" w:hAnsi="Times New Roman"/>
          <w:lang w:val="en-GB"/>
        </w:rPr>
        <w:t xml:space="preserve">To download a .bmp version click here : </w:t>
      </w:r>
      <w:r w:rsidR="006F42EC">
        <w:rPr>
          <w:rFonts w:ascii="Times New Roman" w:hAnsi="Times New Roman"/>
          <w:noProof/>
          <w:color w:val="0000FF"/>
          <w:lang w:val="es-CL" w:eastAsia="es-CL"/>
        </w:rPr>
        <w:drawing>
          <wp:inline distT="0" distB="0" distL="0" distR="0">
            <wp:extent cx="952500" cy="190500"/>
            <wp:effectExtent l="0" t="0" r="0" b="0"/>
            <wp:docPr id="6" name="img3" descr=".bpm Downloa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 descr=".bpm Downloa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190500"/>
                    </a:xfrm>
                    <a:prstGeom prst="rect">
                      <a:avLst/>
                    </a:prstGeom>
                    <a:noFill/>
                    <a:ln>
                      <a:noFill/>
                    </a:ln>
                  </pic:spPr>
                </pic:pic>
              </a:graphicData>
            </a:graphic>
          </wp:inline>
        </w:drawing>
      </w:r>
    </w:p>
    <w:p w:rsidR="007737CD" w:rsidRPr="007737CD" w:rsidRDefault="007737CD" w:rsidP="007737CD">
      <w:pPr>
        <w:spacing w:before="100" w:beforeAutospacing="1" w:after="100" w:afterAutospacing="1"/>
        <w:rPr>
          <w:rFonts w:ascii="Times New Roman" w:hAnsi="Times New Roman"/>
          <w:lang w:val="en-GB"/>
        </w:rPr>
      </w:pPr>
      <w:r w:rsidRPr="007737CD">
        <w:rPr>
          <w:rFonts w:ascii="Times New Roman" w:hAnsi="Times New Roman"/>
          <w:lang w:val="en-GB"/>
        </w:rPr>
        <w:t xml:space="preserve">To download a .pdf version click here :  </w:t>
      </w:r>
      <w:r w:rsidR="006F42EC">
        <w:rPr>
          <w:rFonts w:ascii="Times New Roman" w:hAnsi="Times New Roman"/>
          <w:noProof/>
          <w:color w:val="0000FF"/>
          <w:lang w:val="es-CL" w:eastAsia="es-CL"/>
        </w:rPr>
        <w:drawing>
          <wp:inline distT="0" distB="0" distL="0" distR="0">
            <wp:extent cx="952500" cy="190500"/>
            <wp:effectExtent l="0" t="0" r="0" b="0"/>
            <wp:docPr id="7" name="img4" descr=".pdf Downloa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 descr=".pdf Downloa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190500"/>
                    </a:xfrm>
                    <a:prstGeom prst="rect">
                      <a:avLst/>
                    </a:prstGeom>
                    <a:noFill/>
                    <a:ln>
                      <a:noFill/>
                    </a:ln>
                  </pic:spPr>
                </pic:pic>
              </a:graphicData>
            </a:graphic>
          </wp:inline>
        </w:drawing>
      </w:r>
    </w:p>
    <w:p w:rsidR="007737CD" w:rsidRPr="007737CD" w:rsidRDefault="007737CD" w:rsidP="007737CD">
      <w:pPr>
        <w:spacing w:before="100" w:beforeAutospacing="1" w:after="100" w:afterAutospacing="1"/>
        <w:rPr>
          <w:rFonts w:ascii="Times New Roman" w:hAnsi="Times New Roman"/>
          <w:lang w:val="en-GB"/>
        </w:rPr>
      </w:pPr>
      <w:r w:rsidRPr="007737CD">
        <w:rPr>
          <w:rFonts w:ascii="Times New Roman" w:hAnsi="Times New Roman"/>
          <w:lang w:val="en-GB"/>
        </w:rPr>
        <w:t xml:space="preserve">To download an .fh11 version click here :  </w:t>
      </w:r>
      <w:r w:rsidR="006F42EC">
        <w:rPr>
          <w:rFonts w:ascii="Times New Roman" w:hAnsi="Times New Roman"/>
          <w:noProof/>
          <w:color w:val="0000FF"/>
          <w:lang w:val="es-CL" w:eastAsia="es-CL"/>
        </w:rPr>
        <w:drawing>
          <wp:inline distT="0" distB="0" distL="0" distR="0">
            <wp:extent cx="952500" cy="190500"/>
            <wp:effectExtent l="0" t="0" r="0" b="0"/>
            <wp:docPr id="8" name="img5" descr=".fh11 Downloa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 descr=".fh11 Downloa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190500"/>
                    </a:xfrm>
                    <a:prstGeom prst="rect">
                      <a:avLst/>
                    </a:prstGeom>
                    <a:noFill/>
                    <a:ln>
                      <a:noFill/>
                    </a:ln>
                  </pic:spPr>
                </pic:pic>
              </a:graphicData>
            </a:graphic>
          </wp:inline>
        </w:drawing>
      </w:r>
    </w:p>
    <w:p w:rsidR="007737CD" w:rsidRPr="007737CD" w:rsidRDefault="007737CD" w:rsidP="007737CD">
      <w:pPr>
        <w:spacing w:before="100" w:beforeAutospacing="1" w:after="100" w:afterAutospacing="1"/>
        <w:rPr>
          <w:rFonts w:ascii="Times New Roman" w:hAnsi="Times New Roman"/>
          <w:lang w:val="en-GB"/>
        </w:rPr>
      </w:pPr>
      <w:r w:rsidRPr="007737CD">
        <w:rPr>
          <w:rFonts w:ascii="Times New Roman" w:hAnsi="Times New Roman"/>
          <w:lang w:val="en-GB"/>
        </w:rPr>
        <w:t>1.    This is the first map to illustrate international differences in happiness.</w:t>
      </w:r>
    </w:p>
    <w:p w:rsidR="007737CD" w:rsidRPr="007737CD" w:rsidRDefault="007737CD" w:rsidP="007737CD">
      <w:pPr>
        <w:spacing w:before="100" w:beforeAutospacing="1" w:after="100" w:afterAutospacing="1"/>
        <w:rPr>
          <w:rFonts w:ascii="Times New Roman" w:hAnsi="Times New Roman"/>
          <w:lang w:val="en-GB"/>
        </w:rPr>
      </w:pPr>
      <w:r w:rsidRPr="007737CD">
        <w:rPr>
          <w:rFonts w:ascii="Times New Roman" w:hAnsi="Times New Roman"/>
          <w:lang w:val="en-GB"/>
        </w:rPr>
        <w:t xml:space="preserve">2.    </w:t>
      </w:r>
      <w:smartTag w:uri="urn:schemas-microsoft-com:office:smarttags" w:element="country-region">
        <w:smartTag w:uri="urn:schemas-microsoft-com:office:smarttags" w:element="place">
          <w:r w:rsidRPr="007737CD">
            <w:rPr>
              <w:rFonts w:ascii="Times New Roman" w:hAnsi="Times New Roman"/>
              <w:lang w:val="en-GB"/>
            </w:rPr>
            <w:t>UK</w:t>
          </w:r>
        </w:smartTag>
      </w:smartTag>
      <w:r w:rsidRPr="007737CD">
        <w:rPr>
          <w:rFonts w:ascii="Times New Roman" w:hAnsi="Times New Roman"/>
          <w:lang w:val="en-GB"/>
        </w:rPr>
        <w:t xml:space="preserve"> comes 41st out of 178 countries.</w:t>
      </w:r>
    </w:p>
    <w:p w:rsidR="007737CD" w:rsidRPr="007737CD" w:rsidRDefault="007737CD" w:rsidP="007737CD">
      <w:pPr>
        <w:spacing w:before="100" w:beforeAutospacing="1" w:after="100" w:afterAutospacing="1"/>
        <w:rPr>
          <w:rFonts w:ascii="Times New Roman" w:hAnsi="Times New Roman"/>
          <w:lang w:val="en-GB"/>
        </w:rPr>
      </w:pPr>
      <w:r w:rsidRPr="007737CD">
        <w:rPr>
          <w:rFonts w:ascii="Times New Roman" w:hAnsi="Times New Roman"/>
          <w:lang w:val="en-GB"/>
        </w:rPr>
        <w:t xml:space="preserve">3.     </w:t>
      </w:r>
      <w:smartTag w:uri="urn:schemas-microsoft-com:office:smarttags" w:element="country-region">
        <w:r w:rsidRPr="007737CD">
          <w:rPr>
            <w:rFonts w:ascii="Times New Roman" w:hAnsi="Times New Roman"/>
            <w:lang w:val="en-GB"/>
          </w:rPr>
          <w:t>UK</w:t>
        </w:r>
      </w:smartTag>
      <w:r w:rsidRPr="007737CD">
        <w:rPr>
          <w:rFonts w:ascii="Times New Roman" w:hAnsi="Times New Roman"/>
          <w:lang w:val="en-GB"/>
        </w:rPr>
        <w:t xml:space="preserve"> doing better than most of our similar neighbours and competitors (</w:t>
      </w:r>
      <w:smartTag w:uri="urn:schemas-microsoft-com:office:smarttags" w:element="City">
        <w:r w:rsidRPr="007737CD">
          <w:rPr>
            <w:rFonts w:ascii="Times New Roman" w:hAnsi="Times New Roman"/>
            <w:lang w:val="en-GB"/>
          </w:rPr>
          <w:t>France</w:t>
        </w:r>
      </w:smartTag>
      <w:r w:rsidRPr="007737CD">
        <w:rPr>
          <w:rFonts w:ascii="Times New Roman" w:hAnsi="Times New Roman"/>
          <w:lang w:val="en-GB"/>
        </w:rPr>
        <w:t xml:space="preserve"> </w:t>
      </w:r>
      <w:smartTag w:uri="urn:schemas-microsoft-com:office:smarttags" w:element="PostalCode">
        <w:r w:rsidRPr="007737CD">
          <w:rPr>
            <w:rFonts w:ascii="Times New Roman" w:hAnsi="Times New Roman"/>
            <w:lang w:val="en-GB"/>
          </w:rPr>
          <w:t>62nd</w:t>
        </w:r>
      </w:smartTag>
      <w:r w:rsidRPr="007737CD">
        <w:rPr>
          <w:rFonts w:ascii="Times New Roman" w:hAnsi="Times New Roman"/>
          <w:lang w:val="en-GB"/>
        </w:rPr>
        <w:t xml:space="preserve">, </w:t>
      </w:r>
      <w:smartTag w:uri="urn:schemas-microsoft-com:office:smarttags" w:element="country-region">
        <w:r w:rsidRPr="007737CD">
          <w:rPr>
            <w:rFonts w:ascii="Times New Roman" w:hAnsi="Times New Roman"/>
            <w:lang w:val="en-GB"/>
          </w:rPr>
          <w:t>Italy</w:t>
        </w:r>
      </w:smartTag>
      <w:r w:rsidRPr="007737CD">
        <w:rPr>
          <w:rFonts w:ascii="Times New Roman" w:hAnsi="Times New Roman"/>
          <w:lang w:val="en-GB"/>
        </w:rPr>
        <w:t xml:space="preserve"> 50th, </w:t>
      </w:r>
      <w:smartTag w:uri="urn:schemas-microsoft-com:office:smarttags" w:element="country-region">
        <w:r w:rsidRPr="007737CD">
          <w:rPr>
            <w:rFonts w:ascii="Times New Roman" w:hAnsi="Times New Roman"/>
            <w:lang w:val="en-GB"/>
          </w:rPr>
          <w:t>Spain</w:t>
        </w:r>
      </w:smartTag>
      <w:r w:rsidRPr="007737CD">
        <w:rPr>
          <w:rFonts w:ascii="Times New Roman" w:hAnsi="Times New Roman"/>
          <w:lang w:val="en-GB"/>
        </w:rPr>
        <w:t xml:space="preserve"> 46th, </w:t>
      </w:r>
      <w:smartTag w:uri="urn:schemas-microsoft-com:office:smarttags" w:element="country-region">
        <w:r w:rsidRPr="007737CD">
          <w:rPr>
            <w:rFonts w:ascii="Times New Roman" w:hAnsi="Times New Roman"/>
            <w:lang w:val="en-GB"/>
          </w:rPr>
          <w:t>Japan</w:t>
        </w:r>
      </w:smartTag>
      <w:r w:rsidRPr="007737CD">
        <w:rPr>
          <w:rFonts w:ascii="Times New Roman" w:hAnsi="Times New Roman"/>
          <w:lang w:val="en-GB"/>
        </w:rPr>
        <w:t xml:space="preserve"> 90th, Chine 82nd, </w:t>
      </w:r>
      <w:smartTag w:uri="urn:schemas-microsoft-com:office:smarttags" w:element="country-region">
        <w:smartTag w:uri="urn:schemas-microsoft-com:office:smarttags" w:element="place">
          <w:r w:rsidRPr="007737CD">
            <w:rPr>
              <w:rFonts w:ascii="Times New Roman" w:hAnsi="Times New Roman"/>
              <w:lang w:val="en-GB"/>
            </w:rPr>
            <w:t>India</w:t>
          </w:r>
        </w:smartTag>
      </w:smartTag>
      <w:r w:rsidRPr="007737CD">
        <w:rPr>
          <w:rFonts w:ascii="Times New Roman" w:hAnsi="Times New Roman"/>
          <w:lang w:val="en-GB"/>
        </w:rPr>
        <w:t xml:space="preserve"> 125th).  However other counties did do better (</w:t>
      </w:r>
      <w:smartTag w:uri="urn:schemas-microsoft-com:office:smarttags" w:element="country-region">
        <w:r w:rsidRPr="007737CD">
          <w:rPr>
            <w:rFonts w:ascii="Times New Roman" w:hAnsi="Times New Roman"/>
            <w:lang w:val="en-GB"/>
          </w:rPr>
          <w:t>Germany</w:t>
        </w:r>
      </w:smartTag>
      <w:r w:rsidRPr="007737CD">
        <w:rPr>
          <w:rFonts w:ascii="Times New Roman" w:hAnsi="Times New Roman"/>
          <w:lang w:val="en-GB"/>
        </w:rPr>
        <w:t xml:space="preserve"> 35th, </w:t>
      </w:r>
      <w:smartTag w:uri="urn:schemas-microsoft-com:office:smarttags" w:element="country-region">
        <w:r w:rsidRPr="007737CD">
          <w:rPr>
            <w:rFonts w:ascii="Times New Roman" w:hAnsi="Times New Roman"/>
            <w:lang w:val="en-GB"/>
          </w:rPr>
          <w:t>USA</w:t>
        </w:r>
      </w:smartTag>
      <w:r w:rsidRPr="007737CD">
        <w:rPr>
          <w:rFonts w:ascii="Times New Roman" w:hAnsi="Times New Roman"/>
          <w:lang w:val="en-GB"/>
        </w:rPr>
        <w:t xml:space="preserve"> 23rd, </w:t>
      </w:r>
      <w:smartTag w:uri="urn:schemas-microsoft-com:office:smarttags" w:element="country-region">
        <w:smartTag w:uri="urn:schemas-microsoft-com:office:smarttags" w:element="place">
          <w:r w:rsidRPr="007737CD">
            <w:rPr>
              <w:rFonts w:ascii="Times New Roman" w:hAnsi="Times New Roman"/>
              <w:lang w:val="en-GB"/>
            </w:rPr>
            <w:t>Ireland</w:t>
          </w:r>
        </w:smartTag>
      </w:smartTag>
      <w:r w:rsidRPr="007737CD">
        <w:rPr>
          <w:rFonts w:ascii="Times New Roman" w:hAnsi="Times New Roman"/>
          <w:lang w:val="en-GB"/>
        </w:rPr>
        <w:t xml:space="preserve"> 11th).  A full copy of the league table is published below.</w:t>
      </w:r>
    </w:p>
    <w:p w:rsidR="007737CD" w:rsidRPr="007737CD" w:rsidRDefault="007737CD" w:rsidP="007737CD">
      <w:pPr>
        <w:spacing w:before="100" w:beforeAutospacing="1" w:after="100" w:afterAutospacing="1"/>
        <w:rPr>
          <w:rFonts w:ascii="Times New Roman" w:hAnsi="Times New Roman"/>
          <w:lang w:val="en-GB"/>
        </w:rPr>
      </w:pPr>
      <w:r w:rsidRPr="007737CD">
        <w:rPr>
          <w:rFonts w:ascii="Times New Roman" w:hAnsi="Times New Roman"/>
          <w:lang w:val="en-GB"/>
        </w:rPr>
        <w:lastRenderedPageBreak/>
        <w:t>4.     Health is more important than wealth or education.  Further analysis was performed to examine the links between satisfaction with life and measures of life expectancy (health), wealth (GDP per capita) and education (access to secondary level education).It was found that satisfaction with life correlated most closely with health (a correlation of .62), followed by wealth (.52) and then education (.51).  (All pearson's r correlations were significant at the p&lt;.001 level)</w:t>
      </w:r>
    </w:p>
    <w:p w:rsidR="007737CD" w:rsidRPr="007737CD" w:rsidRDefault="007737CD" w:rsidP="007737CD">
      <w:pPr>
        <w:spacing w:before="100" w:beforeAutospacing="1" w:after="100" w:afterAutospacing="1"/>
        <w:rPr>
          <w:rFonts w:ascii="Times New Roman" w:hAnsi="Times New Roman"/>
          <w:lang w:val="en-GB"/>
        </w:rPr>
      </w:pPr>
      <w:r w:rsidRPr="007737CD">
        <w:rPr>
          <w:rFonts w:ascii="Times New Roman" w:hAnsi="Times New Roman"/>
          <w:lang w:val="en-GB"/>
        </w:rPr>
        <w:t>5.    The map is based on an analysis of the results from over 100 studies.  It uses data published by by UNESCO, the CIA, the New Economics Foundation, the WHO, the Veenhoven Database, the Latinbarometer, the Afrobarometer, and the UNHDR.</w:t>
      </w:r>
    </w:p>
    <w:p w:rsidR="007737CD" w:rsidRPr="007737CD" w:rsidRDefault="007737CD" w:rsidP="007737CD">
      <w:pPr>
        <w:spacing w:before="100" w:beforeAutospacing="1" w:after="100" w:afterAutospacing="1"/>
        <w:rPr>
          <w:rFonts w:ascii="Times New Roman" w:hAnsi="Times New Roman"/>
          <w:lang w:val="en-GB"/>
        </w:rPr>
      </w:pPr>
      <w:r w:rsidRPr="007737CD">
        <w:rPr>
          <w:rFonts w:ascii="Times New Roman" w:hAnsi="Times New Roman"/>
          <w:lang w:val="en-GB"/>
        </w:rPr>
        <w:t xml:space="preserve">6.    The map is being published in a psychology journal in September, and will be presented at a Psychology conference later in the year.  </w:t>
      </w:r>
    </w:p>
    <w:p w:rsidR="007737CD" w:rsidRPr="007737CD" w:rsidRDefault="007737CD" w:rsidP="007737CD">
      <w:pPr>
        <w:spacing w:before="100" w:beforeAutospacing="1" w:after="100" w:afterAutospacing="1"/>
        <w:rPr>
          <w:rFonts w:ascii="Times New Roman" w:hAnsi="Times New Roman"/>
          <w:lang w:val="en-GB"/>
        </w:rPr>
      </w:pPr>
      <w:r w:rsidRPr="007737CD">
        <w:rPr>
          <w:rFonts w:ascii="Times New Roman" w:hAnsi="Times New Roman"/>
          <w:lang w:val="en-GB"/>
        </w:rPr>
        <w:t> </w:t>
      </w:r>
    </w:p>
    <w:p w:rsidR="007737CD" w:rsidRPr="007737CD" w:rsidRDefault="007737CD" w:rsidP="007737CD">
      <w:pPr>
        <w:spacing w:before="100" w:beforeAutospacing="1" w:after="100" w:afterAutospacing="1"/>
        <w:rPr>
          <w:rFonts w:ascii="Times New Roman" w:hAnsi="Times New Roman"/>
          <w:lang w:val="en-GB"/>
        </w:rPr>
      </w:pPr>
      <w:r w:rsidRPr="007737CD">
        <w:rPr>
          <w:rFonts w:ascii="Times New Roman" w:hAnsi="Times New Roman"/>
          <w:u w:val="single"/>
          <w:lang w:val="en-GB"/>
        </w:rPr>
        <w:t>Quotes</w:t>
      </w:r>
    </w:p>
    <w:p w:rsidR="007737CD" w:rsidRPr="007737CD" w:rsidRDefault="007737CD" w:rsidP="007737CD">
      <w:pPr>
        <w:spacing w:before="100" w:beforeAutospacing="1" w:after="100" w:afterAutospacing="1"/>
        <w:rPr>
          <w:rFonts w:ascii="Times New Roman" w:hAnsi="Times New Roman"/>
          <w:lang w:val="en-GB"/>
        </w:rPr>
      </w:pPr>
      <w:r w:rsidRPr="007737CD">
        <w:rPr>
          <w:rFonts w:cs="Arial"/>
          <w:sz w:val="20"/>
          <w:szCs w:val="20"/>
          <w:lang w:val="en-GB"/>
        </w:rPr>
        <w:t xml:space="preserve">Adrian White said “The concept of happiness, or satisfaction with life, is currently a major area of research in economics and psychology, most closely associated with new developments in positive psychology.  It has also become a feature in the current political discourse in the </w:t>
      </w:r>
      <w:smartTag w:uri="urn:schemas-microsoft-com:office:smarttags" w:element="country-region">
        <w:smartTag w:uri="urn:schemas-microsoft-com:office:smarttags" w:element="place">
          <w:r w:rsidRPr="007737CD">
            <w:rPr>
              <w:rFonts w:cs="Arial"/>
              <w:sz w:val="20"/>
              <w:szCs w:val="20"/>
              <w:lang w:val="en-GB"/>
            </w:rPr>
            <w:t>UK</w:t>
          </w:r>
        </w:smartTag>
      </w:smartTag>
      <w:r w:rsidRPr="007737CD">
        <w:rPr>
          <w:rFonts w:cs="Arial"/>
          <w:sz w:val="20"/>
          <w:szCs w:val="20"/>
          <w:lang w:val="en-GB"/>
        </w:rPr>
        <w:t xml:space="preserve">.”  </w:t>
      </w:r>
    </w:p>
    <w:p w:rsidR="007737CD" w:rsidRPr="007737CD" w:rsidRDefault="007737CD" w:rsidP="007737CD">
      <w:pPr>
        <w:spacing w:before="100" w:beforeAutospacing="1" w:after="100" w:afterAutospacing="1"/>
        <w:rPr>
          <w:rFonts w:ascii="Times New Roman" w:hAnsi="Times New Roman"/>
          <w:lang w:val="en-GB"/>
        </w:rPr>
      </w:pPr>
      <w:r w:rsidRPr="007737CD">
        <w:rPr>
          <w:rFonts w:cs="Arial"/>
          <w:sz w:val="20"/>
          <w:szCs w:val="20"/>
          <w:lang w:val="en-GB"/>
        </w:rPr>
        <w:t>"There is increasing political interest in using measures of happiness as a national indicator in conjuntion with measures of wealth.  A recent BBC survey found that 81% of the population think the Government should focus on making us happier rather than wealthier."</w:t>
      </w:r>
    </w:p>
    <w:p w:rsidR="007737CD" w:rsidRPr="007737CD" w:rsidRDefault="007737CD" w:rsidP="007737CD">
      <w:pPr>
        <w:rPr>
          <w:rFonts w:ascii="Times New Roman" w:hAnsi="Times New Roman"/>
          <w:lang w:val="en-GB"/>
        </w:rPr>
      </w:pPr>
      <w:r w:rsidRPr="007737CD">
        <w:rPr>
          <w:rFonts w:cs="Arial"/>
          <w:sz w:val="20"/>
          <w:szCs w:val="20"/>
          <w:lang w:val="en-GB"/>
        </w:rPr>
        <w:t xml:space="preserve">“It is worth remembering that the </w:t>
      </w:r>
      <w:smartTag w:uri="urn:schemas-microsoft-com:office:smarttags" w:element="country-region">
        <w:smartTag w:uri="urn:schemas-microsoft-com:office:smarttags" w:element="place">
          <w:r w:rsidRPr="007737CD">
            <w:rPr>
              <w:rFonts w:cs="Arial"/>
              <w:sz w:val="20"/>
              <w:szCs w:val="20"/>
              <w:lang w:val="en-GB"/>
            </w:rPr>
            <w:t>UK</w:t>
          </w:r>
        </w:smartTag>
      </w:smartTag>
      <w:r w:rsidRPr="007737CD">
        <w:rPr>
          <w:rFonts w:cs="Arial"/>
          <w:sz w:val="20"/>
          <w:szCs w:val="20"/>
          <w:lang w:val="en-GB"/>
        </w:rPr>
        <w:t xml:space="preserve"> is doing relatively well in this area, coming 41st out of 178 nations”.</w:t>
      </w:r>
    </w:p>
    <w:p w:rsidR="007737CD" w:rsidRPr="007737CD" w:rsidRDefault="007737CD" w:rsidP="007737CD">
      <w:pPr>
        <w:rPr>
          <w:rFonts w:ascii="Times New Roman" w:hAnsi="Times New Roman"/>
          <w:lang w:val="en-GB"/>
        </w:rPr>
      </w:pPr>
      <w:r w:rsidRPr="007737CD">
        <w:rPr>
          <w:rFonts w:ascii="Times New Roman" w:hAnsi="Times New Roman"/>
          <w:lang w:val="en-GB"/>
        </w:rPr>
        <w:t> </w:t>
      </w:r>
    </w:p>
    <w:p w:rsidR="007737CD" w:rsidRPr="007737CD" w:rsidRDefault="007737CD" w:rsidP="007737CD">
      <w:pPr>
        <w:rPr>
          <w:rFonts w:ascii="Times New Roman" w:hAnsi="Times New Roman"/>
          <w:lang w:val="en-GB"/>
        </w:rPr>
      </w:pPr>
      <w:r w:rsidRPr="007737CD">
        <w:rPr>
          <w:rFonts w:cs="Arial"/>
          <w:sz w:val="20"/>
          <w:szCs w:val="20"/>
          <w:lang w:val="en-GB"/>
        </w:rPr>
        <w:t>"Further analysis showed that a nation's level of happiness was most closely associated with health levels (correlation of .62), followed by wealth (.52), and then provision of education (.51)."</w:t>
      </w:r>
    </w:p>
    <w:p w:rsidR="007737CD" w:rsidRPr="007737CD" w:rsidRDefault="007737CD" w:rsidP="007737CD">
      <w:pPr>
        <w:rPr>
          <w:rFonts w:ascii="Times New Roman" w:hAnsi="Times New Roman"/>
          <w:lang w:val="en-GB"/>
        </w:rPr>
      </w:pPr>
      <w:r w:rsidRPr="007737CD">
        <w:rPr>
          <w:rFonts w:ascii="Times New Roman" w:hAnsi="Times New Roman"/>
          <w:lang w:val="en-GB"/>
        </w:rPr>
        <w:t> </w:t>
      </w:r>
    </w:p>
    <w:p w:rsidR="007737CD" w:rsidRPr="007737CD" w:rsidRDefault="007737CD" w:rsidP="007737CD">
      <w:pPr>
        <w:rPr>
          <w:rFonts w:ascii="Times New Roman" w:hAnsi="Times New Roman"/>
          <w:lang w:val="en-GB"/>
        </w:rPr>
      </w:pPr>
      <w:r w:rsidRPr="007737CD">
        <w:rPr>
          <w:rFonts w:cs="Arial"/>
          <w:sz w:val="20"/>
          <w:szCs w:val="20"/>
          <w:lang w:val="en-GB"/>
        </w:rPr>
        <w:t>"The three predictor variables of health, wealth and education were also very closely associated with each other, illustrating the interdependence of these factors."</w:t>
      </w:r>
    </w:p>
    <w:p w:rsidR="007737CD" w:rsidRPr="007737CD" w:rsidRDefault="007737CD" w:rsidP="007737CD">
      <w:pPr>
        <w:spacing w:before="100" w:beforeAutospacing="1" w:after="100" w:afterAutospacing="1"/>
        <w:rPr>
          <w:rFonts w:ascii="Times New Roman" w:hAnsi="Times New Roman"/>
          <w:lang w:val="en-GB"/>
        </w:rPr>
      </w:pPr>
      <w:r w:rsidRPr="007737CD">
        <w:rPr>
          <w:rFonts w:cs="Arial"/>
          <w:sz w:val="20"/>
          <w:szCs w:val="20"/>
          <w:lang w:val="en-GB"/>
        </w:rPr>
        <w:t>“There is a belief that capitalism leads to unhappy people.  However, when people are asked if they are happy with their lives, people in countries with good healthcare, a higher GDP per captia, and access to education were much more likely to report being happy.”</w:t>
      </w:r>
    </w:p>
    <w:p w:rsidR="007737CD" w:rsidRPr="007737CD" w:rsidRDefault="007737CD" w:rsidP="007737CD">
      <w:pPr>
        <w:rPr>
          <w:rFonts w:ascii="Times New Roman" w:hAnsi="Times New Roman"/>
          <w:lang w:val="en-GB"/>
        </w:rPr>
      </w:pPr>
      <w:r w:rsidRPr="007737CD">
        <w:rPr>
          <w:rFonts w:cs="Arial"/>
          <w:sz w:val="20"/>
          <w:szCs w:val="20"/>
          <w:lang w:val="en-GB"/>
        </w:rPr>
        <w:t xml:space="preserve">“The frustrations of modern life, and the anxieties of the age, seem to be much less significant compared to the health, financial and educational needs in other parts of the World.  The current concern with happiness levels in the </w:t>
      </w:r>
      <w:smartTag w:uri="urn:schemas-microsoft-com:office:smarttags" w:element="country-region">
        <w:smartTag w:uri="urn:schemas-microsoft-com:office:smarttags" w:element="place">
          <w:r w:rsidRPr="007737CD">
            <w:rPr>
              <w:rFonts w:cs="Arial"/>
              <w:sz w:val="20"/>
              <w:szCs w:val="20"/>
              <w:lang w:val="en-GB"/>
            </w:rPr>
            <w:t>UK</w:t>
          </w:r>
        </w:smartTag>
      </w:smartTag>
      <w:r w:rsidRPr="007737CD">
        <w:rPr>
          <w:rFonts w:cs="Arial"/>
          <w:sz w:val="20"/>
          <w:szCs w:val="20"/>
          <w:lang w:val="en-GB"/>
        </w:rPr>
        <w:t xml:space="preserve"> may well be a case of the 'worried well'."</w:t>
      </w:r>
    </w:p>
    <w:p w:rsidR="007737CD" w:rsidRPr="007737CD" w:rsidRDefault="007737CD" w:rsidP="007737CD">
      <w:pPr>
        <w:rPr>
          <w:rFonts w:ascii="Times New Roman" w:hAnsi="Times New Roman"/>
          <w:color w:val="0000FF"/>
          <w:lang w:val="en-GB"/>
        </w:rPr>
      </w:pPr>
      <w:r w:rsidRPr="007737CD">
        <w:rPr>
          <w:rFonts w:ascii="Times New Roman" w:hAnsi="Times New Roman"/>
          <w:color w:val="000000"/>
          <w:lang w:val="en-GB"/>
        </w:rPr>
        <w:lastRenderedPageBreak/>
        <w:t xml:space="preserve">  </w:t>
      </w:r>
    </w:p>
    <w:p w:rsidR="007737CD" w:rsidRPr="007737CD" w:rsidRDefault="007737CD" w:rsidP="007737CD">
      <w:pPr>
        <w:spacing w:before="100" w:beforeAutospacing="1" w:after="100" w:afterAutospacing="1"/>
        <w:rPr>
          <w:rFonts w:ascii="Times New Roman" w:hAnsi="Times New Roman"/>
          <w:lang w:val="en-GB"/>
        </w:rPr>
      </w:pPr>
      <w:r w:rsidRPr="007737CD">
        <w:rPr>
          <w:rFonts w:ascii="Times New Roman" w:hAnsi="Times New Roman"/>
          <w:u w:val="single"/>
          <w:lang w:val="en-GB"/>
        </w:rPr>
        <w:t>World Happiness League Table</w:t>
      </w:r>
    </w:p>
    <w:p w:rsidR="007737CD" w:rsidRPr="007737CD" w:rsidRDefault="007737CD" w:rsidP="007737CD">
      <w:pPr>
        <w:spacing w:before="100" w:beforeAutospacing="1" w:after="100" w:afterAutospacing="1"/>
        <w:rPr>
          <w:rFonts w:ascii="Times New Roman" w:hAnsi="Times New Roman"/>
          <w:lang w:val="en-GB"/>
        </w:rPr>
      </w:pPr>
      <w:r w:rsidRPr="007737CD">
        <w:rPr>
          <w:rFonts w:ascii="Times New Roman" w:hAnsi="Times New Roman"/>
          <w:u w:val="single"/>
          <w:lang w:val="en-GB"/>
        </w:rPr>
        <w:t>SWL Ranking is each country's position in the international ranking of happiness</w:t>
      </w:r>
    </w:p>
    <w:tbl>
      <w:tblPr>
        <w:tblW w:w="11280" w:type="dxa"/>
        <w:tblCellMar>
          <w:left w:w="0" w:type="dxa"/>
          <w:right w:w="0" w:type="dxa"/>
        </w:tblCellMar>
        <w:tblLook w:val="0000" w:firstRow="0" w:lastRow="0" w:firstColumn="0" w:lastColumn="0" w:noHBand="0" w:noVBand="0"/>
      </w:tblPr>
      <w:tblGrid>
        <w:gridCol w:w="2899"/>
        <w:gridCol w:w="1500"/>
        <w:gridCol w:w="1300"/>
        <w:gridCol w:w="1820"/>
        <w:gridCol w:w="1520"/>
        <w:gridCol w:w="2620"/>
      </w:tblGrid>
      <w:tr w:rsidR="007737CD" w:rsidRPr="007737CD">
        <w:trPr>
          <w:trHeight w:val="255"/>
        </w:trPr>
        <w:tc>
          <w:tcPr>
            <w:tcW w:w="2520" w:type="dxa"/>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b/>
                <w:bCs/>
                <w:sz w:val="20"/>
                <w:szCs w:val="20"/>
                <w:u w:val="single"/>
              </w:rPr>
            </w:pPr>
            <w:r w:rsidRPr="007737CD">
              <w:rPr>
                <w:rFonts w:cs="Arial"/>
                <w:b/>
                <w:bCs/>
                <w:sz w:val="20"/>
                <w:szCs w:val="20"/>
                <w:u w:val="single"/>
              </w:rPr>
              <w:t>Country</w:t>
            </w:r>
          </w:p>
        </w:tc>
        <w:tc>
          <w:tcPr>
            <w:tcW w:w="1500" w:type="dxa"/>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b/>
                <w:bCs/>
                <w:sz w:val="20"/>
                <w:szCs w:val="20"/>
                <w:u w:val="single"/>
              </w:rPr>
            </w:pPr>
            <w:r w:rsidRPr="007737CD">
              <w:rPr>
                <w:rFonts w:cs="Arial"/>
                <w:b/>
                <w:bCs/>
                <w:sz w:val="20"/>
                <w:szCs w:val="20"/>
                <w:u w:val="single"/>
              </w:rPr>
              <w:t>SWL Ranking (1)</w:t>
            </w:r>
          </w:p>
        </w:tc>
        <w:tc>
          <w:tcPr>
            <w:tcW w:w="1300" w:type="dxa"/>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b/>
                <w:bCs/>
                <w:sz w:val="20"/>
                <w:szCs w:val="20"/>
                <w:u w:val="single"/>
              </w:rPr>
            </w:pPr>
            <w:r w:rsidRPr="007737CD">
              <w:rPr>
                <w:rFonts w:cs="Arial"/>
                <w:b/>
                <w:bCs/>
                <w:sz w:val="20"/>
                <w:szCs w:val="20"/>
                <w:u w:val="single"/>
              </w:rPr>
              <w:t>SWL Index (2)</w:t>
            </w:r>
          </w:p>
        </w:tc>
        <w:tc>
          <w:tcPr>
            <w:tcW w:w="1820" w:type="dxa"/>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b/>
                <w:bCs/>
                <w:sz w:val="20"/>
                <w:szCs w:val="20"/>
                <w:u w:val="single"/>
              </w:rPr>
            </w:pPr>
            <w:r w:rsidRPr="007737CD">
              <w:rPr>
                <w:rFonts w:cs="Arial"/>
                <w:b/>
                <w:bCs/>
                <w:sz w:val="20"/>
                <w:szCs w:val="20"/>
                <w:u w:val="single"/>
              </w:rPr>
              <w:t>Life Expectancy (3)</w:t>
            </w:r>
          </w:p>
        </w:tc>
        <w:tc>
          <w:tcPr>
            <w:tcW w:w="1520" w:type="dxa"/>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b/>
                <w:bCs/>
                <w:sz w:val="20"/>
                <w:szCs w:val="20"/>
                <w:u w:val="single"/>
              </w:rPr>
            </w:pPr>
            <w:r w:rsidRPr="007737CD">
              <w:rPr>
                <w:rFonts w:cs="Arial"/>
                <w:b/>
                <w:bCs/>
                <w:sz w:val="20"/>
                <w:szCs w:val="20"/>
                <w:u w:val="single"/>
              </w:rPr>
              <w:t>GDP per capita (4)</w:t>
            </w:r>
          </w:p>
        </w:tc>
        <w:tc>
          <w:tcPr>
            <w:tcW w:w="2620" w:type="dxa"/>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b/>
                <w:bCs/>
                <w:sz w:val="20"/>
                <w:szCs w:val="20"/>
                <w:u w:val="single"/>
              </w:rPr>
            </w:pPr>
            <w:r w:rsidRPr="007737CD">
              <w:rPr>
                <w:rFonts w:cs="Arial"/>
                <w:b/>
                <w:bCs/>
                <w:sz w:val="20"/>
                <w:szCs w:val="20"/>
                <w:u w:val="single"/>
              </w:rPr>
              <w:t>Access to education score (5)</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Albania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157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153.33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73.8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75.8</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Algeria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134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71.1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66.9</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Angola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149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160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40.8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Antigua And Barbuda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73.9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Argentina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226.67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74.5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13.1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93.7</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Armenia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123.33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71.5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Australia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80.3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31.9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Austria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260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32.7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99.1</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Azerbaijan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144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163.33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66.9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80.2</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Bahamas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256.67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69.7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20.2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Bahrain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74.3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102</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Bangladesh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104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190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62.8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53.7</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Barbados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101.1</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Belarus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133.33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68.1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94.2</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Belgium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78.9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31.4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145.4</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Belize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230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71.9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71.6</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Benin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122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180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21.8</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Bhutan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253.33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62.9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Bolivia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183.33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64.1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Bosnia &amp; Herze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137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74.2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Botswana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123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180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36.3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10.5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81.8</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Brazil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210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70.5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103.2</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Brunei Darussalam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253.33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76.4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23.6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Bulgaria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164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143.33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72.2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92</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lastRenderedPageBreak/>
              <w:t>Burkina Faso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152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156.67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47.5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10</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Burma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130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60.2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Burundi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100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43.6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0.7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Cambodia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186.67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56.2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17.3</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Cameroon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138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45.8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Canada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253.33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102.6</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Cape Verdi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100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193.33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70.4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Central African Republic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145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163.33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39.3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Chad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159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150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43.6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11.5</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Chile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216.67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77.9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87.5</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China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210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71.6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62.8</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Columbia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72.4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70.9</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Comoros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196.67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63.2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0.6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Congo Democratic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43.1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0.7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18.4</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Congo Republic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105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190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Costa Rica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250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78.2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50.9</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Croatia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196.67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Cuba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210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77.3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Cyprus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230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78.6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7.14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Czech Republic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213.33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75.6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19.5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87.9</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Denmark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273.33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77.2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34.6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Dijbouti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150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160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52.8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14.7</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Dominica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75.6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Dominican Republic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233.33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67.2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Ecuador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186.67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74.3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56.7</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Egypt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151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160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69.8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El Salvador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220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70.9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49.8</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Equitorial Guinea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135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50.2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Eritrea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162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146.67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53.8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28.2</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Estonia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139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71.3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107</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Ethiopia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153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156.67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47.6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0.9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5.2</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Fiji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223.33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67.8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lastRenderedPageBreak/>
              <w:t>Finland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256.67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78.5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30.9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124.5</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France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220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79.5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29.9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108.7</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Gabon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206.67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54.5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54.4</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Gambia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106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190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55.7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27</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Georgia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169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136.67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70.5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77.7</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Germany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78.7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30.4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99</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Ghana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206.67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56.8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37.3</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Greece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210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78.3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22.2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94.6</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Grenada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216.67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65.3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Guatemala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233.33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67.3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32.7</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Guinea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140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53.7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Guinea-Bissau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124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180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44.7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0.8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20.4</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Guyana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63.1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81</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Haiti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183.33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51.6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Honduras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67.8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Hong Kong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220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81.6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32.9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Hungary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107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190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72.7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16.3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98.6</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Iceland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260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80.7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35.6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108.8</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India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125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180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49.9</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Indonesia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220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66.8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Iran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200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70.4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80</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Ireland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253.33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77.7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123.1</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Israel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223.33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79.7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93</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Italy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230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80.1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29.2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92.8</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Ivory Coast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160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150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45.9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21.7</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Jamaica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233.33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70.8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83.6</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Japan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206.67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31.5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102.1</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Jordan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141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71.3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87.7</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Kazakhstan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101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193.33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63.2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87</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Kenya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186.67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47.2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Kuwait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76.9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19.2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55.6</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Kyrgyzstan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220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66.8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83</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lastRenderedPageBreak/>
              <w:t>Laos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126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180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54.7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35.6</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Latvia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154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156.67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71.6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13.2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88.9</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Lebanon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186.67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78.2</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Lesotho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165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143.33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36.3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28</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Libya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108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190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73.6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Lithuania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155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156.67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72.3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13.7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93.4</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Luxembourg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253.33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78.5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55.6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95.3</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Macedonia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146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163.33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73.8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Madagascar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103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193.33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55.4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0.9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Malawi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158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153.33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39.7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0.6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Malaysia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73.2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12.1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98.8</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Maldives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220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66.6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42.7</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Mali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131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47.9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15</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Malta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250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78.4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19.9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90.4</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Mauritania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132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52.7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Mauritius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216.67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72.2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13.1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107.3</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Mexico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230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75.1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73.4</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Moldova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67.7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Mongolia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223.33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64.4</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Morocco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186.67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69.7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39.3</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Mozambique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127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180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41.9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13.9</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Namibia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216.67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48.3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59.8</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Nepal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183.33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61.6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53.9</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Netherlands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250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78.4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30.5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124.1</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New Zealand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79.1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25.2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112.9</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Nicaragua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210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69.7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Niger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161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150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44.4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0.9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Nigeria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120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183.33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43.4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Norway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79.4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42.3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117</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Oman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74.1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13.2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67.8</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Pakistan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166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143.33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39</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Palestine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128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180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72.5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80.7</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lastRenderedPageBreak/>
              <w:t>Panama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74.8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68.7</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Papua New Guinea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210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55.3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21.2</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Paraguay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216.67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56.9</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Peru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186.67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80.8</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Philippines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213.33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70.4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75.9</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Poland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196.67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74.3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Portugal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203.33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77.2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19.3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112</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Qatar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233.33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72.8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27.4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92.4</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Romania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136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71.3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80.2</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Russia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143.33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65.3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81.9</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Rwanda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163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146.67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43.9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12.1</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Samoa Western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230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70.2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76</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Sao Tome And Prinicpe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223.33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Saudi Arabia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71.8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12.8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68.5</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Senegal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186.67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55.7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19.5</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Seychelles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72.7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Sierra Leone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143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166.67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40.8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0.8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23.9</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Singapore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230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78.7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28.1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Slovakia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129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180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16.1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86.6</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Slovenia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220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76.4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21.6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98.8</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Soloman Islands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230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62.3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South Africa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109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190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48.4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90.2</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South Korea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102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193.33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20.4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97.4</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Spain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233.33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79.5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25.5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112.8</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Sri Lanka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203.33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St Kitts And Nevis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St Lucia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233.33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72.4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94.3</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8D791F" w:rsidRDefault="007737CD" w:rsidP="007737CD">
            <w:pPr>
              <w:rPr>
                <w:rFonts w:cs="Arial"/>
                <w:sz w:val="20"/>
                <w:szCs w:val="20"/>
                <w:lang w:val="en-GB"/>
              </w:rPr>
            </w:pPr>
            <w:smartTag w:uri="urn:schemas-microsoft-com:office:smarttags" w:element="country-region">
              <w:smartTag w:uri="urn:schemas-microsoft-com:office:smarttags" w:element="place">
                <w:r w:rsidRPr="008D791F">
                  <w:rPr>
                    <w:rFonts w:cs="Arial"/>
                    <w:sz w:val="20"/>
                    <w:szCs w:val="20"/>
                    <w:lang w:val="en-GB"/>
                  </w:rPr>
                  <w:t>St Vincent And The Grenadines</w:t>
                </w:r>
              </w:smartTag>
            </w:smartTag>
            <w:r w:rsidRPr="008D791F">
              <w:rPr>
                <w:rFonts w:cs="Arial"/>
                <w:sz w:val="20"/>
                <w:szCs w:val="20"/>
                <w:lang w:val="en-GB"/>
              </w:rPr>
              <w:t>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71.1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Sudan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120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56.4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28.8</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Suriname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69.1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50.7</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Swaziland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168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140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32.5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Sweden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256.67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80.2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29.8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152.8</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lastRenderedPageBreak/>
              <w:t>Switzerland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273.33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80.5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32.3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99.9</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Syria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142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42</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Taiwan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220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76.1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27.6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Tajikistan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203.33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63.6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76</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Tanzania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121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183.33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0.7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5.31</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Thailand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216.67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79</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Timor-Leste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220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65.5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0.4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Togo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147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163.33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54.3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Tonga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220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72.2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Trinidad And Tobago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55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230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69.9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78.4</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Tunisia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213.33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74.6</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Turkey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68.7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Turkmenistan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133.33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62.4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UAE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43.4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74.4</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Uganda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156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156.67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47.3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Ukraine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120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66.1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7.2</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92.8</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b/>
                <w:bCs/>
                <w:sz w:val="20"/>
                <w:szCs w:val="20"/>
              </w:rPr>
              <w:t>United Kingdom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b/>
                <w:bCs/>
                <w:sz w:val="20"/>
                <w:szCs w:val="20"/>
              </w:rPr>
              <w:t>41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b/>
                <w:bCs/>
                <w:sz w:val="20"/>
                <w:szCs w:val="20"/>
              </w:rPr>
              <w:t>236.67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b/>
                <w:bCs/>
                <w:sz w:val="20"/>
                <w:szCs w:val="20"/>
              </w:rPr>
              <w:t>78.4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b/>
                <w:bCs/>
                <w:sz w:val="20"/>
                <w:szCs w:val="20"/>
              </w:rPr>
              <w:t>30.3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b/>
                <w:bCs/>
                <w:sz w:val="20"/>
                <w:szCs w:val="20"/>
              </w:rPr>
              <w:t>157.2</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Uruguay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210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75.4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91.6</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USA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77.4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41.8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94.6</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Uzbekistan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80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213.33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66.5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Vanuate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68.6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28.5</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Venzuela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246.67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72.9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Vietnam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203.33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70.5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64.6</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Yemen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91</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206.67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60.6</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0.9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Zambia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148</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163.33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37.5</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0.9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25.5</w:t>
            </w:r>
          </w:p>
        </w:tc>
      </w:tr>
      <w:tr w:rsidR="007737CD" w:rsidRPr="007737CD">
        <w:trPr>
          <w:trHeight w:val="255"/>
        </w:trPr>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rPr>
                <w:rFonts w:cs="Arial"/>
                <w:sz w:val="20"/>
                <w:szCs w:val="20"/>
              </w:rPr>
            </w:pPr>
            <w:r w:rsidRPr="007737CD">
              <w:rPr>
                <w:rFonts w:cs="Arial"/>
                <w:sz w:val="20"/>
                <w:szCs w:val="20"/>
              </w:rPr>
              <w:t>Zimbabwe                      </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177</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110</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36.9</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2.3</w:t>
            </w:r>
          </w:p>
        </w:tc>
        <w:tc>
          <w:tcPr>
            <w:tcW w:w="0" w:type="auto"/>
            <w:tcBorders>
              <w:top w:val="nil"/>
              <w:left w:val="nil"/>
              <w:bottom w:val="nil"/>
              <w:right w:val="nil"/>
            </w:tcBorders>
            <w:noWrap/>
            <w:tcMar>
              <w:top w:w="15" w:type="dxa"/>
              <w:left w:w="15" w:type="dxa"/>
              <w:bottom w:w="0" w:type="dxa"/>
              <w:right w:w="15" w:type="dxa"/>
            </w:tcMar>
            <w:vAlign w:val="bottom"/>
          </w:tcPr>
          <w:p w:rsidR="007737CD" w:rsidRPr="007737CD" w:rsidRDefault="007737CD" w:rsidP="007737CD">
            <w:pPr>
              <w:jc w:val="center"/>
              <w:rPr>
                <w:rFonts w:cs="Arial"/>
                <w:sz w:val="20"/>
                <w:szCs w:val="20"/>
              </w:rPr>
            </w:pPr>
            <w:r w:rsidRPr="007737CD">
              <w:rPr>
                <w:rFonts w:cs="Arial"/>
                <w:sz w:val="20"/>
                <w:szCs w:val="20"/>
              </w:rPr>
              <w:t>45.3</w:t>
            </w:r>
          </w:p>
        </w:tc>
      </w:tr>
    </w:tbl>
    <w:p w:rsidR="008D791F" w:rsidRDefault="008D791F" w:rsidP="007737CD">
      <w:pPr>
        <w:spacing w:before="100" w:beforeAutospacing="1" w:after="100" w:afterAutospacing="1"/>
        <w:rPr>
          <w:rFonts w:ascii="Times New Roman" w:hAnsi="Times New Roman"/>
        </w:rPr>
      </w:pPr>
    </w:p>
    <w:p w:rsidR="008D791F" w:rsidRDefault="008D791F" w:rsidP="007737CD">
      <w:pPr>
        <w:spacing w:before="100" w:beforeAutospacing="1" w:after="100" w:afterAutospacing="1"/>
        <w:rPr>
          <w:rFonts w:ascii="Times New Roman" w:hAnsi="Times New Roman"/>
        </w:rPr>
      </w:pPr>
    </w:p>
    <w:p w:rsidR="008D791F" w:rsidRDefault="008D791F" w:rsidP="007737CD">
      <w:pPr>
        <w:spacing w:before="100" w:beforeAutospacing="1" w:after="100" w:afterAutospacing="1"/>
        <w:rPr>
          <w:rFonts w:ascii="Times New Roman" w:hAnsi="Times New Roman"/>
        </w:rPr>
      </w:pPr>
    </w:p>
    <w:p w:rsidR="008D791F" w:rsidRDefault="008D791F" w:rsidP="007737CD">
      <w:pPr>
        <w:spacing w:before="100" w:beforeAutospacing="1" w:after="100" w:afterAutospacing="1"/>
        <w:rPr>
          <w:rFonts w:ascii="Times New Roman" w:hAnsi="Times New Roman"/>
        </w:rPr>
      </w:pPr>
    </w:p>
    <w:p w:rsidR="007737CD" w:rsidRPr="007737CD" w:rsidRDefault="007737CD" w:rsidP="007737CD">
      <w:pPr>
        <w:spacing w:before="100" w:beforeAutospacing="1" w:after="100" w:afterAutospacing="1"/>
        <w:rPr>
          <w:rFonts w:ascii="Times New Roman" w:hAnsi="Times New Roman"/>
        </w:rPr>
      </w:pPr>
      <w:r w:rsidRPr="007737CD">
        <w:rPr>
          <w:rFonts w:ascii="Times New Roman" w:hAnsi="Times New Roman"/>
        </w:rPr>
        <w:t>Notes</w:t>
      </w:r>
    </w:p>
    <w:p w:rsidR="007737CD" w:rsidRPr="007737CD" w:rsidRDefault="007737CD" w:rsidP="007737CD">
      <w:pPr>
        <w:spacing w:before="100" w:beforeAutospacing="1" w:after="100" w:afterAutospacing="1"/>
        <w:rPr>
          <w:rFonts w:ascii="Times New Roman" w:hAnsi="Times New Roman"/>
          <w:lang w:val="en-GB"/>
        </w:rPr>
      </w:pPr>
      <w:r w:rsidRPr="007737CD">
        <w:rPr>
          <w:rFonts w:ascii="Times New Roman" w:hAnsi="Times New Roman"/>
          <w:lang w:val="en-GB"/>
        </w:rPr>
        <w:t>1.    SWL (satisfaction with life) rating calculated from data published by New Economics Foundation (2006).</w:t>
      </w:r>
    </w:p>
    <w:p w:rsidR="007737CD" w:rsidRPr="007737CD" w:rsidRDefault="007737CD" w:rsidP="007737CD">
      <w:pPr>
        <w:spacing w:before="100" w:beforeAutospacing="1" w:after="100" w:afterAutospacing="1"/>
        <w:rPr>
          <w:rFonts w:ascii="Times New Roman" w:hAnsi="Times New Roman"/>
          <w:lang w:val="en-GB"/>
        </w:rPr>
      </w:pPr>
      <w:r w:rsidRPr="007737CD">
        <w:rPr>
          <w:rFonts w:ascii="Times New Roman" w:hAnsi="Times New Roman"/>
          <w:lang w:val="en-GB"/>
        </w:rPr>
        <w:t>2.    SWL (satisfaction with life) index calculated from data published by New Economics Foundation (2006).</w:t>
      </w:r>
    </w:p>
    <w:p w:rsidR="007737CD" w:rsidRPr="007737CD" w:rsidRDefault="007737CD" w:rsidP="007737CD">
      <w:pPr>
        <w:spacing w:before="100" w:beforeAutospacing="1" w:after="100" w:afterAutospacing="1"/>
        <w:rPr>
          <w:rFonts w:ascii="Times New Roman" w:hAnsi="Times New Roman"/>
          <w:lang w:val="en-GB"/>
        </w:rPr>
      </w:pPr>
      <w:r w:rsidRPr="007737CD">
        <w:rPr>
          <w:rFonts w:ascii="Times New Roman" w:hAnsi="Times New Roman"/>
          <w:lang w:val="en-GB"/>
        </w:rPr>
        <w:t>3.     Life Expectancy from UN Human Development Report (2003)</w:t>
      </w:r>
    </w:p>
    <w:p w:rsidR="007737CD" w:rsidRPr="007737CD" w:rsidRDefault="007737CD" w:rsidP="007737CD">
      <w:pPr>
        <w:spacing w:before="100" w:beforeAutospacing="1" w:after="100" w:afterAutospacing="1"/>
        <w:rPr>
          <w:rFonts w:ascii="Times New Roman" w:hAnsi="Times New Roman"/>
          <w:lang w:val="en-GB"/>
        </w:rPr>
      </w:pPr>
      <w:r w:rsidRPr="007737CD">
        <w:rPr>
          <w:rFonts w:ascii="Times New Roman" w:hAnsi="Times New Roman"/>
          <w:lang w:val="en-GB"/>
        </w:rPr>
        <w:t>4.     GDP per capita from figure published by the CIA (2006), figure in US$.</w:t>
      </w:r>
    </w:p>
    <w:p w:rsidR="007737CD" w:rsidRPr="007737CD" w:rsidRDefault="007737CD" w:rsidP="007737CD">
      <w:pPr>
        <w:spacing w:before="100" w:beforeAutospacing="1" w:after="100" w:afterAutospacing="1"/>
        <w:rPr>
          <w:rFonts w:ascii="Times New Roman" w:hAnsi="Times New Roman"/>
          <w:lang w:val="en-GB"/>
        </w:rPr>
      </w:pPr>
      <w:r w:rsidRPr="007737CD">
        <w:rPr>
          <w:rFonts w:ascii="Times New Roman" w:hAnsi="Times New Roman"/>
          <w:lang w:val="en-GB"/>
        </w:rPr>
        <w:t>5.    Access to secondary education rating from UNESCO (2002)</w:t>
      </w:r>
    </w:p>
    <w:p w:rsidR="007737CD" w:rsidRPr="007737CD" w:rsidRDefault="007737CD" w:rsidP="007737CD">
      <w:pPr>
        <w:spacing w:before="100" w:beforeAutospacing="1" w:after="100" w:afterAutospacing="1"/>
        <w:rPr>
          <w:rFonts w:ascii="Times New Roman" w:hAnsi="Times New Roman"/>
          <w:lang w:val="en-GB"/>
        </w:rPr>
      </w:pPr>
      <w:r w:rsidRPr="007737CD">
        <w:rPr>
          <w:rFonts w:ascii="Times New Roman" w:hAnsi="Times New Roman"/>
          <w:lang w:val="en-GB"/>
        </w:rPr>
        <w:t> </w:t>
      </w:r>
    </w:p>
    <w:p w:rsidR="007737CD" w:rsidRPr="007737CD" w:rsidRDefault="007737CD" w:rsidP="007737CD">
      <w:pPr>
        <w:spacing w:before="100" w:beforeAutospacing="1" w:after="100" w:afterAutospacing="1"/>
        <w:rPr>
          <w:rFonts w:ascii="Times New Roman" w:hAnsi="Times New Roman"/>
          <w:lang w:val="en-GB"/>
        </w:rPr>
      </w:pPr>
      <w:r w:rsidRPr="007737CD">
        <w:rPr>
          <w:rFonts w:ascii="Times New Roman" w:hAnsi="Times New Roman"/>
          <w:lang w:val="en-GB"/>
        </w:rPr>
        <w:t xml:space="preserve">If you are interested in the environment and personality, and live in the </w:t>
      </w:r>
      <w:smartTag w:uri="urn:schemas-microsoft-com:office:smarttags" w:element="country-region">
        <w:smartTag w:uri="urn:schemas-microsoft-com:office:smarttags" w:element="place">
          <w:r w:rsidRPr="007737CD">
            <w:rPr>
              <w:rFonts w:ascii="Times New Roman" w:hAnsi="Times New Roman"/>
              <w:lang w:val="en-GB"/>
            </w:rPr>
            <w:t>UK</w:t>
          </w:r>
        </w:smartTag>
      </w:smartTag>
      <w:r w:rsidRPr="007737CD">
        <w:rPr>
          <w:rFonts w:ascii="Times New Roman" w:hAnsi="Times New Roman"/>
          <w:lang w:val="en-GB"/>
        </w:rPr>
        <w:t xml:space="preserve">, please feel free to participate in our online study on the environment by following this link: </w:t>
      </w:r>
      <w:hyperlink r:id="rId18" w:history="1">
        <w:r w:rsidRPr="007737CD">
          <w:rPr>
            <w:rFonts w:ascii="Times New Roman" w:hAnsi="Times New Roman"/>
            <w:color w:val="0000FF"/>
            <w:u w:val="single"/>
            <w:lang w:val="en-GB"/>
          </w:rPr>
          <w:t>NEPS</w:t>
        </w:r>
      </w:hyperlink>
    </w:p>
    <w:p w:rsidR="008F763B" w:rsidRPr="007737CD" w:rsidRDefault="008F763B">
      <w:pPr>
        <w:rPr>
          <w:lang w:val="en-GB"/>
        </w:rPr>
      </w:pPr>
    </w:p>
    <w:sectPr w:rsidR="008F763B" w:rsidRPr="007737CD" w:rsidSect="008D791F">
      <w:pgSz w:w="15842" w:h="12242" w:orient="landscape" w:code="1"/>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7CD"/>
    <w:rsid w:val="00250F87"/>
    <w:rsid w:val="006F42EC"/>
    <w:rsid w:val="007737CD"/>
    <w:rsid w:val="008D791F"/>
    <w:rsid w:val="008F763B"/>
    <w:rsid w:val="00A05E55"/>
    <w:rsid w:val="00A81F8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deglobo">
    <w:name w:val="Balloon Text"/>
    <w:basedOn w:val="Normal"/>
    <w:semiHidden/>
    <w:rsid w:val="007737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deglobo">
    <w:name w:val="Balloon Text"/>
    <w:basedOn w:val="Normal"/>
    <w:semiHidden/>
    <w:rsid w:val="007737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226175">
      <w:bodyDiv w:val="1"/>
      <w:marLeft w:val="0"/>
      <w:marRight w:val="0"/>
      <w:marTop w:val="0"/>
      <w:marBottom w:val="0"/>
      <w:divBdr>
        <w:top w:val="none" w:sz="0" w:space="0" w:color="auto"/>
        <w:left w:val="none" w:sz="0" w:space="0" w:color="auto"/>
        <w:bottom w:val="none" w:sz="0" w:space="0" w:color="auto"/>
        <w:right w:val="none" w:sz="0" w:space="0" w:color="auto"/>
      </w:divBdr>
      <w:divsChild>
        <w:div w:id="289285957">
          <w:marLeft w:val="0"/>
          <w:marRight w:val="0"/>
          <w:marTop w:val="0"/>
          <w:marBottom w:val="0"/>
          <w:divBdr>
            <w:top w:val="none" w:sz="0" w:space="0" w:color="auto"/>
            <w:left w:val="none" w:sz="0" w:space="0" w:color="auto"/>
            <w:bottom w:val="none" w:sz="0" w:space="0" w:color="auto"/>
            <w:right w:val="none" w:sz="0" w:space="0" w:color="auto"/>
          </w:divBdr>
        </w:div>
        <w:div w:id="638152910">
          <w:marLeft w:val="0"/>
          <w:marRight w:val="0"/>
          <w:marTop w:val="0"/>
          <w:marBottom w:val="0"/>
          <w:divBdr>
            <w:top w:val="none" w:sz="0" w:space="0" w:color="auto"/>
            <w:left w:val="none" w:sz="0" w:space="0" w:color="auto"/>
            <w:bottom w:val="none" w:sz="0" w:space="0" w:color="auto"/>
            <w:right w:val="none" w:sz="0" w:space="0" w:color="auto"/>
          </w:divBdr>
        </w:div>
        <w:div w:id="923413210">
          <w:marLeft w:val="0"/>
          <w:marRight w:val="0"/>
          <w:marTop w:val="0"/>
          <w:marBottom w:val="0"/>
          <w:divBdr>
            <w:top w:val="none" w:sz="0" w:space="0" w:color="auto"/>
            <w:left w:val="none" w:sz="0" w:space="0" w:color="auto"/>
            <w:bottom w:val="none" w:sz="0" w:space="0" w:color="auto"/>
            <w:right w:val="none" w:sz="0" w:space="0" w:color="auto"/>
          </w:divBdr>
        </w:div>
        <w:div w:id="1212158653">
          <w:marLeft w:val="0"/>
          <w:marRight w:val="0"/>
          <w:marTop w:val="0"/>
          <w:marBottom w:val="0"/>
          <w:divBdr>
            <w:top w:val="none" w:sz="0" w:space="0" w:color="auto"/>
            <w:left w:val="none" w:sz="0" w:space="0" w:color="auto"/>
            <w:bottom w:val="none" w:sz="0" w:space="0" w:color="auto"/>
            <w:right w:val="none" w:sz="0" w:space="0" w:color="auto"/>
          </w:divBdr>
        </w:div>
        <w:div w:id="1602179631">
          <w:marLeft w:val="0"/>
          <w:marRight w:val="0"/>
          <w:marTop w:val="0"/>
          <w:marBottom w:val="0"/>
          <w:divBdr>
            <w:top w:val="none" w:sz="0" w:space="0" w:color="auto"/>
            <w:left w:val="none" w:sz="0" w:space="0" w:color="auto"/>
            <w:bottom w:val="none" w:sz="0" w:space="0" w:color="auto"/>
            <w:right w:val="none" w:sz="0" w:space="0" w:color="auto"/>
          </w:divBdr>
        </w:div>
        <w:div w:id="1770660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eweconomics.org/gen/" TargetMode="External"/><Relationship Id="rId13" Type="http://schemas.openxmlformats.org/officeDocument/2006/relationships/image" Target="media/image5.jpeg"/><Relationship Id="rId18" Type="http://schemas.openxmlformats.org/officeDocument/2006/relationships/hyperlink" Target="http://www.le.ac.uk/pc/aw57/biophilia.html" TargetMode="Externa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hyperlink" Target="http://www.le.ac.uk/pc/aw57/world/the%20global%20projection%20of%20subjective%20well-being.bmp" TargetMode="External"/><Relationship Id="rId17" Type="http://schemas.openxmlformats.org/officeDocument/2006/relationships/image" Target="media/image7.jpeg"/><Relationship Id="rId2" Type="http://schemas.microsoft.com/office/2007/relationships/stylesWithEffects" Target="stylesWithEffects.xml"/><Relationship Id="rId16" Type="http://schemas.openxmlformats.org/officeDocument/2006/relationships/hyperlink" Target="http://www.le.ac.uk/pc/aw57/world/the%20global%20projection%20of%20subjective%20well-being.FH1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6.jpeg"/><Relationship Id="rId10" Type="http://schemas.openxmlformats.org/officeDocument/2006/relationships/hyperlink" Target="http://www.le.ac.uk/pc/aw57/world/worldmap_downloadableversion.ep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le.ac.uk/pc/aw57/world/the%20global%20projection%20of%20subjective%20well-being.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2275</Words>
  <Characters>12515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14761</CharactersWithSpaces>
  <SharedDoc>false</SharedDoc>
  <HLinks>
    <vt:vector size="36" baseType="variant">
      <vt:variant>
        <vt:i4>6750307</vt:i4>
      </vt:variant>
      <vt:variant>
        <vt:i4>36</vt:i4>
      </vt:variant>
      <vt:variant>
        <vt:i4>0</vt:i4>
      </vt:variant>
      <vt:variant>
        <vt:i4>5</vt:i4>
      </vt:variant>
      <vt:variant>
        <vt:lpwstr>http://www.le.ac.uk/pc/aw57/biophilia.html</vt:lpwstr>
      </vt:variant>
      <vt:variant>
        <vt:lpwstr/>
      </vt:variant>
      <vt:variant>
        <vt:i4>851983</vt:i4>
      </vt:variant>
      <vt:variant>
        <vt:i4>30</vt:i4>
      </vt:variant>
      <vt:variant>
        <vt:i4>0</vt:i4>
      </vt:variant>
      <vt:variant>
        <vt:i4>5</vt:i4>
      </vt:variant>
      <vt:variant>
        <vt:lpwstr>http://www.le.ac.uk/pc/aw57/world/the global projection of subjective well-being.FH11</vt:lpwstr>
      </vt:variant>
      <vt:variant>
        <vt:lpwstr/>
      </vt:variant>
      <vt:variant>
        <vt:i4>4980739</vt:i4>
      </vt:variant>
      <vt:variant>
        <vt:i4>24</vt:i4>
      </vt:variant>
      <vt:variant>
        <vt:i4>0</vt:i4>
      </vt:variant>
      <vt:variant>
        <vt:i4>5</vt:i4>
      </vt:variant>
      <vt:variant>
        <vt:lpwstr>http://www.le.ac.uk/pc/aw57/world/the global projection of subjective well-being.pdf</vt:lpwstr>
      </vt:variant>
      <vt:variant>
        <vt:lpwstr/>
      </vt:variant>
      <vt:variant>
        <vt:i4>4718602</vt:i4>
      </vt:variant>
      <vt:variant>
        <vt:i4>18</vt:i4>
      </vt:variant>
      <vt:variant>
        <vt:i4>0</vt:i4>
      </vt:variant>
      <vt:variant>
        <vt:i4>5</vt:i4>
      </vt:variant>
      <vt:variant>
        <vt:lpwstr>http://www.le.ac.uk/pc/aw57/world/the global projection of subjective well-being.bmp</vt:lpwstr>
      </vt:variant>
      <vt:variant>
        <vt:lpwstr/>
      </vt:variant>
      <vt:variant>
        <vt:i4>8126490</vt:i4>
      </vt:variant>
      <vt:variant>
        <vt:i4>12</vt:i4>
      </vt:variant>
      <vt:variant>
        <vt:i4>0</vt:i4>
      </vt:variant>
      <vt:variant>
        <vt:i4>5</vt:i4>
      </vt:variant>
      <vt:variant>
        <vt:lpwstr>http://www.le.ac.uk/pc/aw57/world/worldmap_downloadableversion.eps</vt:lpwstr>
      </vt:variant>
      <vt:variant>
        <vt:lpwstr/>
      </vt:variant>
      <vt:variant>
        <vt:i4>524363</vt:i4>
      </vt:variant>
      <vt:variant>
        <vt:i4>6</vt:i4>
      </vt:variant>
      <vt:variant>
        <vt:i4>0</vt:i4>
      </vt:variant>
      <vt:variant>
        <vt:i4>5</vt:i4>
      </vt:variant>
      <vt:variant>
        <vt:lpwstr>http://www.neweconomics.org/gen/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JLLB_</dc:creator>
  <cp:lastModifiedBy>Graciela</cp:lastModifiedBy>
  <cp:revision>2</cp:revision>
  <cp:lastPrinted>2006-08-03T20:10:00Z</cp:lastPrinted>
  <dcterms:created xsi:type="dcterms:W3CDTF">2014-03-17T19:26:00Z</dcterms:created>
  <dcterms:modified xsi:type="dcterms:W3CDTF">2014-03-17T19:26:00Z</dcterms:modified>
</cp:coreProperties>
</file>