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688" w:rsidRDefault="00152688" w:rsidP="00152688">
      <w:pPr>
        <w:spacing w:line="276" w:lineRule="auto"/>
      </w:pPr>
      <w:r>
        <w:t>Tal cual como les indique en clase, históricamente el número  de quiebras en Chile se ha relacionado directamente con factores cíclicos internos y externos.</w:t>
      </w:r>
    </w:p>
    <w:p w:rsidR="00152688" w:rsidRDefault="00152688" w:rsidP="00152688">
      <w:pPr>
        <w:spacing w:line="276" w:lineRule="auto"/>
      </w:pPr>
      <w:r>
        <w:t>Este aserto se demuestra si  vemos los períodos de la primera "gran crisis" de los años 1929 a 1935 en que las quiebras suben exponencialmente de 200 a 700 en 1931, para volver a normalizarse en 1935 a un ritmo de poco más de un centenar de  quiebras declaradas por año. Entre 1972 y 1982 el flujo de quiebras en el país experimentó un importante incremento, tanto que en  el año 1982, justo cuando entró a regir la ley de quiebras vigente  subió de 25 quiebras que había declaradas el año  1973 a 882 quiebras que se declaran en 1982.Hasta el 30 de Septiembre del  año 2008 se tramitaban  1.190 quiebras, 821 en la Región Metropolitana  y 369 en Regiones, afectando principalmente a los rubros del comercio y a la industria manufacturera. El pasado mes de Diciembre el semanario británico "The Economist" destacaba cómo las  leyes que regulan las quiebras , principalmente en Estados Unidos y en Europa están encarando la crisis financiera , la que sin  duda  elevará vertiginosamente los índices de riesgo  y probablemente trasladará a los Tribunales la batalla por  los procesos de reestructuración de pasivos. Su origen esta en  flujo de "plata dulce" y la  situación  de sobreendeudamiento crediticio de algunas empresas y consumidores  unida a la incompetencia de algunos reguladores transformados  hoy de  héroes a villanos.</w:t>
      </w:r>
    </w:p>
    <w:p w:rsidR="00152688" w:rsidRDefault="00152688" w:rsidP="00152688">
      <w:pPr>
        <w:spacing w:line="276" w:lineRule="auto"/>
      </w:pPr>
      <w:r>
        <w:t xml:space="preserve">Se espera que en el 2009 en  Europa, el índice de empresas en falencia aumente de un   3,2%, en los últimos 15 años a  un 11,1%. La paradoja es que, en los últimos años, Gran Bretaña, Francia, Alemania y España han venido modificando sus leyes de quiebras destinadas a la rehabilitación de las empresas en una etapa anterior a la insolvencia. Bajo la inspiración de la legislación norteamericana, Francia estableció  un  procedimiento de "salvaguardia" buscando proteger  las empresas y principalmente los  puestos de trabajo, pero a diferencia de los Estados Unidos las decisiones claves las deja en manos de los Tribunales , lo que ha desatado una ola de cuestionamientos de los acreedores cuyo principal efecto se advierte en la baja tasa de recuperación de los créditos (44,7% contra los elevados  86% de Bélgica y Dinamarca o  76,7% de los Estados Unidos) y plazos que exceden los tres años.Gran Bretaña, en cambio, que ha visto el colapso de Lehman Brothers y de algunos bancos de inversión, se encamina directamente hacia los procedimientos </w:t>
      </w:r>
    </w:p>
    <w:p w:rsidR="00152688" w:rsidRDefault="00152688" w:rsidP="00152688">
      <w:pPr>
        <w:spacing w:line="276" w:lineRule="auto"/>
      </w:pPr>
      <w:r>
        <w:t>de liquidación.En Chile la ley que rige a partir  del año 2005,  fomenta y privilegia la celebración de convenios y da flexibilidad a los acuerdos de reestructuración de pasivos, de manera de conservar la integridad de las empresas.Algo similar ocurre en  Argentina y en  México,  donde expresamente se establece que es de "interés público conservar las empresas y evitar que el incumplimiento generalizado de las obligaciones de pago ponga en riesgo su viabilidad"</w:t>
      </w:r>
    </w:p>
    <w:p w:rsidR="00152688" w:rsidRDefault="00152688" w:rsidP="00152688">
      <w:pPr>
        <w:spacing w:line="276" w:lineRule="auto"/>
      </w:pPr>
      <w:r>
        <w:t xml:space="preserve">Nuestra ley  dota de  alternativas imaginativas  de negociación y estrategias de grupo, que se encaminan a preservar la empresa, por la vía de dar eficacia a los acuerdos entre privados antes de su liquidación forzada a través de la quiebra,  la que casi siempre resulta perjudicial para los </w:t>
      </w:r>
      <w:r>
        <w:lastRenderedPageBreak/>
        <w:t xml:space="preserve">acreedores y trabajadores considerando además, que el largo tiempo que toma tramitarla, en promedio, hasta por  un  lapso aproximado de 40,7 meses. </w:t>
      </w:r>
    </w:p>
    <w:p w:rsidR="00152688" w:rsidRDefault="00152688" w:rsidP="00152688">
      <w:pPr>
        <w:spacing w:line="276" w:lineRule="auto"/>
      </w:pPr>
    </w:p>
    <w:p w:rsidR="00152688" w:rsidRDefault="00152688" w:rsidP="00152688">
      <w:pPr>
        <w:spacing w:line="276" w:lineRule="auto"/>
      </w:pPr>
      <w:r>
        <w:t>Arturo Prado Puga</w:t>
      </w:r>
    </w:p>
    <w:p w:rsidR="00152688" w:rsidRDefault="00152688" w:rsidP="00152688">
      <w:pPr>
        <w:spacing w:line="276" w:lineRule="auto"/>
      </w:pPr>
      <w:r>
        <w:t>Profesor Titular de Derecho Comercial</w:t>
      </w:r>
    </w:p>
    <w:p w:rsidR="00152688" w:rsidRDefault="00152688" w:rsidP="00152688">
      <w:pPr>
        <w:spacing w:line="276" w:lineRule="auto"/>
      </w:pPr>
      <w:r>
        <w:t>Facultad de Derecho</w:t>
      </w:r>
    </w:p>
    <w:p w:rsidR="001E4CCC" w:rsidRPr="00152688" w:rsidRDefault="00152688" w:rsidP="00152688">
      <w:pPr>
        <w:spacing w:line="276" w:lineRule="auto"/>
      </w:pPr>
      <w:r>
        <w:t>Universidad de Chile</w:t>
      </w:r>
    </w:p>
    <w:sectPr w:rsidR="001E4CCC" w:rsidRPr="00152688" w:rsidSect="0009273B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625" w:rsidRDefault="00B33625" w:rsidP="001E4CCC">
      <w:pPr>
        <w:spacing w:line="240" w:lineRule="auto"/>
      </w:pPr>
      <w:r>
        <w:separator/>
      </w:r>
    </w:p>
  </w:endnote>
  <w:endnote w:type="continuationSeparator" w:id="1">
    <w:p w:rsidR="00B33625" w:rsidRDefault="00B33625" w:rsidP="001E4CC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625" w:rsidRDefault="00B33625" w:rsidP="001E4CCC">
      <w:pPr>
        <w:spacing w:line="240" w:lineRule="auto"/>
      </w:pPr>
      <w:r>
        <w:separator/>
      </w:r>
    </w:p>
  </w:footnote>
  <w:footnote w:type="continuationSeparator" w:id="1">
    <w:p w:rsidR="00B33625" w:rsidRDefault="00B33625" w:rsidP="001E4CC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CCC" w:rsidRDefault="001E4CCC">
    <w:pPr>
      <w:pStyle w:val="Encabezado"/>
    </w:pPr>
    <w:r>
      <w:rPr>
        <w:noProof/>
        <w:lang w:eastAsia="es-CL"/>
      </w:rPr>
      <w:drawing>
        <wp:inline distT="0" distB="0" distL="0" distR="0">
          <wp:extent cx="2251945" cy="1257300"/>
          <wp:effectExtent l="19050" t="0" r="0" b="0"/>
          <wp:docPr id="1" name="Imagen 1" descr="C:\Documents and Settings\aprado\Escritorio\imagen depto\depto_derecho_comercial_dig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prado\Escritorio\imagen depto\depto_derecho_comercial_digita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194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4CCC"/>
    <w:rsid w:val="000069E0"/>
    <w:rsid w:val="0009273B"/>
    <w:rsid w:val="000A20F4"/>
    <w:rsid w:val="00146A6C"/>
    <w:rsid w:val="00152688"/>
    <w:rsid w:val="001858F5"/>
    <w:rsid w:val="001E4CCC"/>
    <w:rsid w:val="005E51B2"/>
    <w:rsid w:val="00774726"/>
    <w:rsid w:val="00890E1B"/>
    <w:rsid w:val="00A80318"/>
    <w:rsid w:val="00B33625"/>
    <w:rsid w:val="00BA01DF"/>
    <w:rsid w:val="00DE1AFB"/>
    <w:rsid w:val="00EC4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line="546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7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E4CCC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E4CCC"/>
  </w:style>
  <w:style w:type="paragraph" w:styleId="Piedepgina">
    <w:name w:val="footer"/>
    <w:basedOn w:val="Normal"/>
    <w:link w:val="PiedepginaCar"/>
    <w:uiPriority w:val="99"/>
    <w:semiHidden/>
    <w:unhideWhenUsed/>
    <w:rsid w:val="001E4CCC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E4CCC"/>
  </w:style>
  <w:style w:type="paragraph" w:styleId="Textodeglobo">
    <w:name w:val="Balloon Text"/>
    <w:basedOn w:val="Normal"/>
    <w:link w:val="TextodegloboCar"/>
    <w:uiPriority w:val="99"/>
    <w:semiHidden/>
    <w:unhideWhenUsed/>
    <w:rsid w:val="001E4C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4C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545</Words>
  <Characters>2998</Characters>
  <Application>Microsoft Office Word</Application>
  <DocSecurity>0</DocSecurity>
  <Lines>24</Lines>
  <Paragraphs>7</Paragraphs>
  <ScaleCrop>false</ScaleCrop>
  <Company>Fac. de Derecho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aprado</dc:creator>
  <cp:keywords/>
  <dc:description/>
  <cp:lastModifiedBy>aprado</cp:lastModifiedBy>
  <cp:revision>2</cp:revision>
  <cp:lastPrinted>2010-08-03T15:19:00Z</cp:lastPrinted>
  <dcterms:created xsi:type="dcterms:W3CDTF">2010-08-20T12:56:00Z</dcterms:created>
  <dcterms:modified xsi:type="dcterms:W3CDTF">2010-08-20T12:56:00Z</dcterms:modified>
</cp:coreProperties>
</file>