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gif" ContentType="image/gi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73772" w:rsidRPr="00E73772" w:rsidRDefault="00E73772" w:rsidP="00E73772">
      <w:pPr>
        <w:widowControl/>
        <w:autoSpaceDE/>
        <w:autoSpaceDN/>
        <w:adjustRightInd/>
        <w:spacing w:after="200"/>
        <w:jc w:val="left"/>
        <w:rPr>
          <w:rFonts w:ascii="Times" w:hAnsi="Times" w:cstheme="minorBidi"/>
          <w:sz w:val="24"/>
          <w:szCs w:val="20"/>
          <w:lang w:eastAsia="en-US" w:bidi="ar-SA"/>
        </w:rPr>
      </w:pPr>
      <w:r w:rsidRPr="00E73772">
        <w:rPr>
          <w:rFonts w:ascii="Times" w:hAnsi="Times" w:cstheme="minorBidi"/>
          <w:sz w:val="24"/>
          <w:szCs w:val="20"/>
          <w:lang w:eastAsia="en-US" w:bidi="ar-SA"/>
        </w:rPr>
        <w:t>Editorial 20/09/2009</w:t>
      </w:r>
    </w:p>
    <w:p w:rsidR="00004D0D" w:rsidRPr="00E73772" w:rsidRDefault="00004D0D" w:rsidP="00E73772">
      <w:pPr>
        <w:widowControl/>
        <w:autoSpaceDE/>
        <w:autoSpaceDN/>
        <w:adjustRightInd/>
        <w:spacing w:after="200"/>
        <w:jc w:val="left"/>
        <w:rPr>
          <w:rFonts w:ascii="Times" w:hAnsi="Times"/>
          <w:szCs w:val="20"/>
          <w:lang w:eastAsia="en-US" w:bidi="ar-SA"/>
        </w:rPr>
      </w:pPr>
      <w:r w:rsidRPr="00E73772">
        <w:rPr>
          <w:rFonts w:ascii="Times" w:hAnsi="Times" w:cstheme="minorBidi"/>
          <w:b/>
          <w:sz w:val="24"/>
          <w:szCs w:val="20"/>
          <w:lang w:eastAsia="en-US" w:bidi="ar-SA"/>
        </w:rPr>
        <w:t>Flexibilidad ante todo</w:t>
      </w:r>
      <w:r w:rsidRPr="00E73772">
        <w:rPr>
          <w:rFonts w:ascii="Times" w:hAnsi="Times" w:cstheme="minorBidi"/>
          <w:b/>
          <w:szCs w:val="20"/>
          <w:lang w:eastAsia="en-US" w:bidi="ar-SA"/>
        </w:rPr>
        <w:br/>
      </w:r>
      <w:r w:rsidRPr="00E73772">
        <w:rPr>
          <w:rFonts w:ascii="Times" w:hAnsi="Times" w:cstheme="minorBidi"/>
          <w:b/>
          <w:szCs w:val="20"/>
          <w:lang w:eastAsia="en-US" w:bidi="ar-SA"/>
        </w:rPr>
        <w:br/>
        <w:t> </w:t>
      </w:r>
      <w:r w:rsidRPr="00E73772">
        <w:rPr>
          <w:rFonts w:ascii="Times" w:hAnsi="Times"/>
          <w:szCs w:val="20"/>
          <w:lang w:eastAsia="en-US" w:bidi="ar-SA"/>
        </w:rPr>
        <w:t>El Banco Central publicó el IPOM. En términos generales, las nuevas proyecciones están en línea con las expectativas de mercado. La economía chilena tocó piso entre abril y junio último, y en los próximos trimestres observaremos una recuperación del crecimiento con forma de raíz cuadrada.</w:t>
      </w:r>
    </w:p>
    <w:p w:rsidR="00004D0D" w:rsidRPr="00AC465F" w:rsidRDefault="00004D0D" w:rsidP="00004D0D">
      <w:pPr>
        <w:widowControl/>
        <w:autoSpaceDE/>
        <w:autoSpaceDN/>
        <w:adjustRightInd/>
        <w:spacing w:beforeLines="1" w:afterLines="1"/>
        <w:jc w:val="left"/>
        <w:rPr>
          <w:rFonts w:ascii="Times" w:hAnsi="Times"/>
          <w:i/>
          <w:szCs w:val="20"/>
          <w:lang w:eastAsia="en-US" w:bidi="ar-SA"/>
        </w:rPr>
      </w:pPr>
      <w:r w:rsidRPr="00AC465F">
        <w:rPr>
          <w:rFonts w:ascii="Times" w:hAnsi="Times"/>
          <w:i/>
          <w:szCs w:val="20"/>
          <w:lang w:eastAsia="en-US" w:bidi="ar-SA"/>
        </w:rPr>
        <w:t>La inflación no parece ser una amenaza relevante para éste o el próximo año, y la política monetaria continuará en pausa por lo menos durante los próximos seis meses, para luego iniciar un proceso de normalización al alza.</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Sin embargo, esta es sólo una expresión de intenciones. En las circunstancias actuales, la flexibilidad es el atributo más importante de la política monetaria. En el último año, el Banco Central debió girar su posición en 180 grados.</w:t>
      </w:r>
    </w:p>
    <w:p w:rsidR="00004D0D" w:rsidRPr="00AC465F" w:rsidRDefault="00004D0D" w:rsidP="00004D0D">
      <w:pPr>
        <w:widowControl/>
        <w:autoSpaceDE/>
        <w:autoSpaceDN/>
        <w:adjustRightInd/>
        <w:spacing w:beforeLines="1" w:afterLines="1"/>
        <w:jc w:val="left"/>
        <w:rPr>
          <w:rFonts w:ascii="Times" w:hAnsi="Times"/>
          <w:i/>
          <w:szCs w:val="20"/>
          <w:lang w:eastAsia="en-US" w:bidi="ar-SA"/>
        </w:rPr>
      </w:pPr>
      <w:r w:rsidRPr="00AC465F">
        <w:rPr>
          <w:rFonts w:ascii="Times" w:hAnsi="Times"/>
          <w:i/>
          <w:szCs w:val="20"/>
          <w:lang w:eastAsia="en-US" w:bidi="ar-SA"/>
        </w:rPr>
        <w:t>Un año atrás, el IPOM advertía la necesidad de llevar la tasa de interés sobre 9% para detener la espiral inflacionaria, pero sólo tres meses después debió iniciar un drástico proceso de recortes hasta el 0,5% actual. No cabe duda de que tarde o temprano las tasas deberán iniciar un camino de normalización, pero es imposible precisar a priori el cuándo, cuánto y hasta dónde.</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La experiencia histórica tiene una relevancia limitada para estos propósitos. </w:t>
      </w:r>
      <w:r w:rsidRPr="00AC465F">
        <w:rPr>
          <w:rFonts w:ascii="Times" w:hAnsi="Times"/>
          <w:i/>
          <w:szCs w:val="20"/>
          <w:lang w:eastAsia="en-US" w:bidi="ar-SA"/>
        </w:rPr>
        <w:t>Sin un mapa del nuevo destino, la política monetaria deberá seguir guiándose por las pistas y señales que vayan apareciendo en el camino, tratando de equilibrar los riesgos para la inflación con los riesgos para el crecimiento.</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Esta ecuación no es fácil de realizar, pero el Banco Central tiene los instrumentos y la autonomía necesaria para manejar sus políticas con flexibilidad y criterios técnicos, para probar, para equivocarse y enmendar sus errores con prontitud.</w:t>
      </w:r>
    </w:p>
    <w:p w:rsidR="00004D0D" w:rsidRPr="00AC465F" w:rsidRDefault="00004D0D" w:rsidP="00004D0D">
      <w:pPr>
        <w:widowControl/>
        <w:autoSpaceDE/>
        <w:autoSpaceDN/>
        <w:adjustRightInd/>
        <w:spacing w:beforeLines="1" w:afterLines="1"/>
        <w:jc w:val="left"/>
        <w:rPr>
          <w:rFonts w:ascii="Times" w:hAnsi="Times"/>
          <w:i/>
          <w:szCs w:val="20"/>
          <w:lang w:eastAsia="en-US" w:bidi="ar-SA"/>
        </w:rPr>
      </w:pPr>
      <w:r w:rsidRPr="00AC465F">
        <w:rPr>
          <w:rFonts w:ascii="Times" w:hAnsi="Times"/>
          <w:i/>
          <w:szCs w:val="20"/>
          <w:lang w:eastAsia="en-US" w:bidi="ar-SA"/>
        </w:rPr>
        <w:t>La política fiscal, en cambio, no es un instrumento adecuado para administrar esta incertidumbre. En todas partes del mundo, el Ejecutivo es mucho más sensible respecto de los riesgos para el crecimiento que la inflación, la implementación real de las medidas fiscales es lenta, y una vez anunciadas, es imposible revertirlas.</w:t>
      </w:r>
    </w:p>
    <w:p w:rsidR="00004D0D" w:rsidRPr="00AC465F" w:rsidRDefault="00004D0D" w:rsidP="00004D0D">
      <w:pPr>
        <w:widowControl/>
        <w:autoSpaceDE/>
        <w:autoSpaceDN/>
        <w:adjustRightInd/>
        <w:spacing w:beforeLines="1" w:afterLines="1"/>
        <w:jc w:val="left"/>
        <w:rPr>
          <w:rFonts w:ascii="Times" w:hAnsi="Times"/>
          <w:i/>
          <w:szCs w:val="20"/>
          <w:lang w:eastAsia="en-US" w:bidi="ar-SA"/>
        </w:rPr>
      </w:pPr>
      <w:r w:rsidRPr="00AC465F">
        <w:rPr>
          <w:rFonts w:ascii="Times" w:hAnsi="Times"/>
          <w:i/>
          <w:szCs w:val="20"/>
          <w:lang w:eastAsia="en-US" w:bidi="ar-SA"/>
        </w:rPr>
        <w:t>Traspasar mayor carga de la estabilización macroeconómica al presupuesto fiscal es inconveniente. Lo mejor es continuar guiando la política fiscal por criterios de largo plazo, privilegiando el uso de reglas predecibles y sustentables, y objetivos numéricos precisos y verificables.</w:t>
      </w:r>
    </w:p>
    <w:p w:rsidR="00E73772" w:rsidRDefault="00E73772">
      <w:pPr>
        <w:rPr>
          <w:rFonts w:ascii="Times" w:hAnsi="Times"/>
        </w:rPr>
      </w:pPr>
    </w:p>
    <w:p w:rsidR="00004D0D" w:rsidRPr="00E73772" w:rsidRDefault="00E73772">
      <w:pPr>
        <w:rPr>
          <w:rFonts w:ascii="Times" w:hAnsi="Times"/>
        </w:rPr>
      </w:pPr>
      <w:r>
        <w:rPr>
          <w:rFonts w:ascii="Times" w:hAnsi="Times"/>
        </w:rPr>
        <w:t>_________________</w:t>
      </w:r>
    </w:p>
    <w:p w:rsidR="00004D0D" w:rsidRPr="00E73772" w:rsidRDefault="00004D0D">
      <w:pPr>
        <w:rPr>
          <w:rFonts w:ascii="Times" w:hAnsi="Times"/>
        </w:rPr>
      </w:pPr>
    </w:p>
    <w:p w:rsidR="00004D0D" w:rsidRPr="00E73772" w:rsidRDefault="00004D0D" w:rsidP="00004D0D">
      <w:pPr>
        <w:widowControl/>
        <w:autoSpaceDE/>
        <w:autoSpaceDN/>
        <w:adjustRightInd/>
        <w:spacing w:after="200"/>
        <w:jc w:val="left"/>
        <w:rPr>
          <w:rFonts w:ascii="Times" w:hAnsi="Times" w:cstheme="minorBidi"/>
          <w:szCs w:val="20"/>
          <w:lang w:eastAsia="en-US" w:bidi="ar-SA"/>
        </w:rPr>
      </w:pPr>
      <w:r w:rsidRPr="00E73772">
        <w:rPr>
          <w:rFonts w:ascii="Times" w:hAnsi="Times" w:cstheme="minorBidi"/>
          <w:noProof/>
          <w:szCs w:val="20"/>
          <w:lang w:val="en-US" w:eastAsia="en-US" w:bidi="ar-SA"/>
        </w:rPr>
        <w:drawing>
          <wp:inline distT="0" distB="0" distL="0" distR="0">
            <wp:extent cx="10160" cy="121920"/>
            <wp:effectExtent l="0" t="0" r="0" b="0"/>
            <wp:docPr id="1" name="Picture 1"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E73772">
        <w:rPr>
          <w:rFonts w:ascii="Times" w:hAnsi="Times" w:cstheme="minorBidi"/>
          <w:szCs w:val="20"/>
          <w:lang w:eastAsia="en-US" w:bidi="ar-SA"/>
        </w:rPr>
        <w:t xml:space="preserve">Invitados al país por </w:t>
      </w:r>
      <w:proofErr w:type="spellStart"/>
      <w:r w:rsidRPr="00E73772">
        <w:rPr>
          <w:rFonts w:ascii="Times" w:hAnsi="Times" w:cstheme="minorBidi"/>
          <w:szCs w:val="20"/>
          <w:lang w:eastAsia="en-US" w:bidi="ar-SA"/>
        </w:rPr>
        <w:t>EuroChile</w:t>
      </w:r>
      <w:proofErr w:type="spellEnd"/>
      <w:r w:rsidRPr="00E73772">
        <w:rPr>
          <w:rFonts w:ascii="Times" w:hAnsi="Times" w:cstheme="minorBidi"/>
          <w:szCs w:val="20"/>
          <w:lang w:eastAsia="en-US" w:bidi="ar-SA"/>
        </w:rPr>
        <w:t>:</w:t>
      </w:r>
      <w:r w:rsidRPr="00E73772">
        <w:rPr>
          <w:rFonts w:ascii="Times" w:hAnsi="Times" w:cstheme="minorBidi"/>
          <w:szCs w:val="20"/>
          <w:lang w:eastAsia="en-US" w:bidi="ar-SA"/>
        </w:rPr>
        <w:br/>
        <w:t>Expertos europeos analizan las lecciones para Chile tras la crisis</w:t>
      </w:r>
      <w:r w:rsidRPr="00E73772">
        <w:rPr>
          <w:rFonts w:ascii="Times" w:hAnsi="Times" w:cstheme="minorBidi"/>
          <w:szCs w:val="20"/>
          <w:lang w:eastAsia="en-US" w:bidi="ar-SA"/>
        </w:rPr>
        <w:br/>
      </w:r>
      <w:r w:rsidRPr="00E73772">
        <w:rPr>
          <w:rFonts w:ascii="Times" w:hAnsi="Times" w:cstheme="minorBidi"/>
          <w:szCs w:val="20"/>
          <w:lang w:eastAsia="en-US" w:bidi="ar-SA"/>
        </w:rPr>
        <w:br/>
      </w:r>
      <w:r w:rsidRPr="00E73772">
        <w:rPr>
          <w:rFonts w:ascii="Times" w:hAnsi="Times" w:cstheme="minorBidi"/>
          <w:b/>
          <w:sz w:val="24"/>
          <w:szCs w:val="20"/>
          <w:lang w:eastAsia="en-US" w:bidi="ar-SA"/>
        </w:rPr>
        <w:t>En materia empresarial, creen que es prioritario fortalecer la marca país para poder mejorar su presencia en los principales mercados del mundo tras la recuperación de la economía global.  </w:t>
      </w:r>
      <w:r w:rsidRPr="00E73772">
        <w:rPr>
          <w:rFonts w:ascii="Times" w:hAnsi="Times" w:cstheme="minorBidi"/>
          <w:sz w:val="24"/>
          <w:szCs w:val="20"/>
          <w:lang w:eastAsia="en-US" w:bidi="ar-SA"/>
        </w:rPr>
        <w:br/>
      </w:r>
      <w:r w:rsidRPr="00E73772">
        <w:rPr>
          <w:rFonts w:ascii="Times" w:hAnsi="Times" w:cstheme="minorBidi"/>
          <w:szCs w:val="20"/>
          <w:lang w:eastAsia="en-US" w:bidi="ar-SA"/>
        </w:rPr>
        <w:br/>
        <w:t>Gustavo Orellana V. </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Varias lecciones dejó la crisis para la economía mundial. A esta realidad no escapa Chile, que, aunque puso a prueba con éxito su plan de ahorro fiscal, también sufrió y sigue sufriendo, con cifras de crecimiento negativo y alza del desempleo.</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La estrategia chilena de guardar los dineros del cobre para los años de vacas flacas es destacada por el asesor de la Comisión Europea, Christian </w:t>
      </w:r>
      <w:proofErr w:type="spellStart"/>
      <w:r w:rsidRPr="00E73772">
        <w:rPr>
          <w:rFonts w:ascii="Times" w:hAnsi="Times"/>
          <w:szCs w:val="20"/>
          <w:lang w:eastAsia="en-US" w:bidi="ar-SA"/>
        </w:rPr>
        <w:t>Ghymers</w:t>
      </w:r>
      <w:proofErr w:type="spellEnd"/>
      <w:r w:rsidRPr="00E73772">
        <w:rPr>
          <w:rFonts w:ascii="Times" w:hAnsi="Times"/>
          <w:szCs w:val="20"/>
          <w:lang w:eastAsia="en-US" w:bidi="ar-SA"/>
        </w:rPr>
        <w:t>, quien estuvo de paso en Chile invitado por la Fundación Empresarial Comunidad Europea-Chile (</w:t>
      </w:r>
      <w:proofErr w:type="spellStart"/>
      <w:r w:rsidRPr="00E73772">
        <w:rPr>
          <w:rFonts w:ascii="Times" w:hAnsi="Times"/>
          <w:szCs w:val="20"/>
          <w:lang w:eastAsia="en-US" w:bidi="ar-SA"/>
        </w:rPr>
        <w:t>EuroChile</w:t>
      </w:r>
      <w:proofErr w:type="spellEnd"/>
      <w:r w:rsidRPr="00E73772">
        <w:rPr>
          <w:rFonts w:ascii="Times" w:hAnsi="Times"/>
          <w:szCs w:val="20"/>
          <w:lang w:eastAsia="en-US" w:bidi="ar-SA"/>
        </w:rPr>
        <w:t>) para entregar sus perspectivas del período de recuperación post crisis que está por venir.</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En su visión, el fin de la crisis está cerca, pero tal como hubo coordinación entre los países para bajar tasas y aplicar agresivos planes fiscales, hay que buscar el momento justo para retirar estos estímulos de forma coordinada antes de que frenen el repunte. Éste es -afirma- un riesgo importante.</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i/>
          <w:szCs w:val="20"/>
          <w:lang w:eastAsia="en-US" w:bidi="ar-SA"/>
        </w:rPr>
        <w:t>"Demasiada liquidez en las economías va a frenar el repunte, y podría incluso matarlo; y si no lo hace a tiempo, la espiral de la inflación puede gatillar. Éste es un gran riesgo, estamos navegando en la neblina, hay que tomar en cuesta esto</w:t>
      </w:r>
      <w:r w:rsidRPr="00E73772">
        <w:rPr>
          <w:rFonts w:ascii="Times" w:hAnsi="Times"/>
          <w:szCs w:val="20"/>
          <w:lang w:eastAsia="en-US" w:bidi="ar-SA"/>
        </w:rPr>
        <w:t xml:space="preserve">", señala </w:t>
      </w:r>
      <w:proofErr w:type="spellStart"/>
      <w:r w:rsidRPr="00E73772">
        <w:rPr>
          <w:rFonts w:ascii="Times" w:hAnsi="Times"/>
          <w:szCs w:val="20"/>
          <w:lang w:eastAsia="en-US" w:bidi="ar-SA"/>
        </w:rPr>
        <w:t>Ghymers</w:t>
      </w:r>
      <w:proofErr w:type="spellEnd"/>
      <w:r w:rsidRPr="00E73772">
        <w:rPr>
          <w:rFonts w:ascii="Times" w:hAnsi="Times"/>
          <w:szCs w:val="20"/>
          <w:lang w:eastAsia="en-US" w:bidi="ar-SA"/>
        </w:rPr>
        <w:t>.</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Otro aspecto que resalta es la existencia de amenazas proteccionistas tras la crisis. "</w:t>
      </w:r>
      <w:r w:rsidRPr="00E73772">
        <w:rPr>
          <w:rFonts w:ascii="Times" w:hAnsi="Times"/>
          <w:i/>
          <w:szCs w:val="20"/>
          <w:lang w:eastAsia="en-US" w:bidi="ar-SA"/>
        </w:rPr>
        <w:t>Es una de las causas de lo que pasó en los años 30, en el año 29 se reventó una crisis financiera de exceso de deuda, y de pirámide del crédito, pero de ahí se transformó en una crisis por razones nacionalistas y proteccionistas, que fue desastrosa no sólo para la economía</w:t>
      </w:r>
      <w:r w:rsidRPr="00E73772">
        <w:rPr>
          <w:rFonts w:ascii="Times" w:hAnsi="Times"/>
          <w:szCs w:val="20"/>
          <w:lang w:eastAsia="en-US" w:bidi="ar-SA"/>
        </w:rPr>
        <w:t xml:space="preserve">", </w:t>
      </w:r>
      <w:r w:rsidR="00E73772">
        <w:rPr>
          <w:rFonts w:ascii="Times" w:hAnsi="Times"/>
          <w:szCs w:val="20"/>
          <w:lang w:eastAsia="en-US" w:bidi="ar-SA"/>
        </w:rPr>
        <w:t xml:space="preserve"> s</w:t>
      </w:r>
      <w:r w:rsidRPr="00E73772">
        <w:rPr>
          <w:rFonts w:ascii="Times" w:hAnsi="Times"/>
          <w:szCs w:val="20"/>
          <w:lang w:eastAsia="en-US" w:bidi="ar-SA"/>
        </w:rPr>
        <w:t>eñala.</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La marca "Chile"</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También invitado por </w:t>
      </w:r>
      <w:proofErr w:type="spellStart"/>
      <w:r w:rsidRPr="00E73772">
        <w:rPr>
          <w:rFonts w:ascii="Times" w:hAnsi="Times"/>
          <w:szCs w:val="20"/>
          <w:lang w:eastAsia="en-US" w:bidi="ar-SA"/>
        </w:rPr>
        <w:t>EuroChile</w:t>
      </w:r>
      <w:proofErr w:type="spellEnd"/>
      <w:r w:rsidRPr="00E73772">
        <w:rPr>
          <w:rFonts w:ascii="Times" w:hAnsi="Times"/>
          <w:szCs w:val="20"/>
          <w:lang w:eastAsia="en-US" w:bidi="ar-SA"/>
        </w:rPr>
        <w:t xml:space="preserve">, estuvo en el país el experto holandés </w:t>
      </w:r>
      <w:proofErr w:type="spellStart"/>
      <w:r w:rsidRPr="00E73772">
        <w:rPr>
          <w:rFonts w:ascii="Times" w:hAnsi="Times"/>
          <w:szCs w:val="20"/>
          <w:lang w:eastAsia="en-US" w:bidi="ar-SA"/>
        </w:rPr>
        <w:t>Salomon</w:t>
      </w:r>
      <w:proofErr w:type="spellEnd"/>
      <w:r w:rsidRPr="00E73772">
        <w:rPr>
          <w:rFonts w:ascii="Times" w:hAnsi="Times"/>
          <w:szCs w:val="20"/>
          <w:lang w:eastAsia="en-US" w:bidi="ar-SA"/>
        </w:rPr>
        <w:t xml:space="preserve"> Querido, quien expuso sobre su especialidad, el mercado agrario y la realidad de la industria agroalimentaria, uno de los sectores económicos a los que el Gobierno ha destinado muchos recursos para convertir a Chile en una potencia mundial.</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En su visión, la crisis dejó una gran oportunidad para Chile, porque éstos abandonaron los productos más caros y se fijaron en aquellos con precios más bajos, categoría donde, sobre todo en Europa, se insertan los productos chilenos.</w:t>
      </w:r>
    </w:p>
    <w:p w:rsidR="00004D0D" w:rsidRPr="00E73772" w:rsidRDefault="00004D0D" w:rsidP="00004D0D">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¿Cuál cree es la lección que Chile debe aprender de la crisis? Querido dice que la marca "Chile" debe ser fortalecida, porque otros competidores están haciendo lo mismo, y ante similares características de precio y calidad, la marca tiene un peso sustantivo. "En esa materia está trabajando bien Brasil, que es un gran productor de alimentos para Europa. Colombia también está creciendo. El concepto país, en estos casos, es una ventaja. En Europa, por ejemplo, se gasta mucho tiempo y dinero en eso", señaló.</w:t>
      </w:r>
    </w:p>
    <w:p w:rsidR="00004D0D" w:rsidRPr="00E73772" w:rsidRDefault="00004D0D" w:rsidP="00004D0D">
      <w:pPr>
        <w:widowControl/>
        <w:autoSpaceDE/>
        <w:autoSpaceDN/>
        <w:adjustRightInd/>
        <w:spacing w:after="240"/>
        <w:jc w:val="left"/>
        <w:rPr>
          <w:rFonts w:ascii="Times" w:hAnsi="Times" w:cstheme="minorBidi"/>
          <w:szCs w:val="20"/>
          <w:lang w:eastAsia="en-US" w:bidi="ar-SA"/>
        </w:rPr>
      </w:pPr>
      <w:r w:rsidRPr="00E73772">
        <w:rPr>
          <w:rFonts w:ascii="Times" w:hAnsi="Times" w:cstheme="minorBidi"/>
          <w:szCs w:val="20"/>
          <w:lang w:eastAsia="en-US" w:bidi="ar-SA"/>
        </w:rPr>
        <w:t> </w:t>
      </w:r>
      <w:r w:rsidR="00E73772">
        <w:rPr>
          <w:rFonts w:ascii="Times" w:hAnsi="Times" w:cstheme="minorBidi"/>
          <w:szCs w:val="20"/>
          <w:lang w:eastAsia="en-US" w:bidi="ar-SA"/>
        </w:rPr>
        <w:t>________________</w:t>
      </w:r>
    </w:p>
    <w:p w:rsidR="00E73772" w:rsidRDefault="00004D0D" w:rsidP="00004D0D">
      <w:pPr>
        <w:widowControl/>
        <w:autoSpaceDE/>
        <w:autoSpaceDN/>
        <w:adjustRightInd/>
        <w:spacing w:after="240"/>
        <w:jc w:val="left"/>
        <w:rPr>
          <w:rStyle w:val="titulo1"/>
          <w:rFonts w:ascii="Times" w:hAnsi="Times"/>
        </w:rPr>
      </w:pPr>
      <w:r w:rsidRPr="00E73772">
        <w:rPr>
          <w:rStyle w:val="fecha"/>
          <w:rFonts w:ascii="Times" w:hAnsi="Times"/>
        </w:rPr>
        <w:t>Jueves 9 de Octubre de 2008</w:t>
      </w:r>
      <w:r w:rsidRPr="00E73772">
        <w:rPr>
          <w:rFonts w:ascii="Times" w:hAnsi="Times"/>
        </w:rPr>
        <w:br/>
      </w:r>
      <w:r w:rsidRPr="00E73772">
        <w:rPr>
          <w:rFonts w:ascii="Times" w:hAnsi="Times"/>
        </w:rPr>
        <w:br/>
      </w:r>
      <w:r w:rsidRPr="00E73772">
        <w:rPr>
          <w:rFonts w:ascii="Times" w:hAnsi="Times"/>
          <w:b/>
          <w:noProof/>
          <w:sz w:val="24"/>
          <w:lang w:val="en-US" w:eastAsia="en-US" w:bidi="ar-SA"/>
        </w:rPr>
        <w:drawing>
          <wp:inline distT="0" distB="0" distL="0" distR="0">
            <wp:extent cx="10160" cy="121920"/>
            <wp:effectExtent l="0" t="0" r="0" b="0"/>
            <wp:docPr id="7" name="Picture 7"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E73772">
        <w:rPr>
          <w:rStyle w:val="titulo2"/>
          <w:rFonts w:ascii="Times" w:hAnsi="Times"/>
          <w:b/>
          <w:sz w:val="24"/>
        </w:rPr>
        <w:t>No vamos camino a una depresión. No, esta no es la crisis que matará el capitalismo</w:t>
      </w:r>
      <w:r w:rsidRPr="00E73772">
        <w:rPr>
          <w:rStyle w:val="titulo2"/>
          <w:rFonts w:ascii="Times" w:hAnsi="Times"/>
          <w:b/>
        </w:rPr>
        <w:t xml:space="preserve"> </w:t>
      </w:r>
      <w:r w:rsidRPr="00E73772">
        <w:rPr>
          <w:rFonts w:ascii="Times" w:hAnsi="Times"/>
          <w:b/>
        </w:rPr>
        <w:br/>
      </w:r>
      <w:r w:rsidRPr="00E73772">
        <w:rPr>
          <w:rFonts w:ascii="Times" w:hAnsi="Times"/>
        </w:rPr>
        <w:br/>
      </w:r>
      <w:r w:rsidRPr="00E73772">
        <w:rPr>
          <w:rStyle w:val="titulo1"/>
          <w:rFonts w:ascii="Times" w:hAnsi="Times"/>
        </w:rPr>
        <w:t xml:space="preserve">El Premio Nobel de Economía de 1992 y profesor de la Universidad de Oxford da las principales claves en una columna para </w:t>
      </w:r>
      <w:proofErr w:type="spellStart"/>
      <w:r w:rsidRPr="00E73772">
        <w:rPr>
          <w:rStyle w:val="titulo1"/>
          <w:rFonts w:ascii="Times" w:hAnsi="Times"/>
        </w:rPr>
        <w:t>The</w:t>
      </w:r>
      <w:proofErr w:type="spellEnd"/>
      <w:r w:rsidRPr="00E73772">
        <w:rPr>
          <w:rStyle w:val="titulo1"/>
          <w:rFonts w:ascii="Times" w:hAnsi="Times"/>
        </w:rPr>
        <w:t xml:space="preserve"> </w:t>
      </w:r>
      <w:proofErr w:type="spellStart"/>
      <w:r w:rsidRPr="00E73772">
        <w:rPr>
          <w:rStyle w:val="titulo1"/>
          <w:rFonts w:ascii="Times" w:hAnsi="Times"/>
        </w:rPr>
        <w:t>Wall</w:t>
      </w:r>
      <w:proofErr w:type="spellEnd"/>
      <w:r w:rsidRPr="00E73772">
        <w:rPr>
          <w:rStyle w:val="titulo1"/>
          <w:rFonts w:ascii="Times" w:hAnsi="Times"/>
        </w:rPr>
        <w:t xml:space="preserve"> </w:t>
      </w:r>
      <w:proofErr w:type="spellStart"/>
      <w:r w:rsidRPr="00E73772">
        <w:rPr>
          <w:rStyle w:val="titulo1"/>
          <w:rFonts w:ascii="Times" w:hAnsi="Times"/>
        </w:rPr>
        <w:t>Street</w:t>
      </w:r>
      <w:proofErr w:type="spellEnd"/>
      <w:r w:rsidRPr="00E73772">
        <w:rPr>
          <w:rStyle w:val="titulo1"/>
          <w:rFonts w:ascii="Times" w:hAnsi="Times"/>
        </w:rPr>
        <w:t xml:space="preserve"> Journal.</w:t>
      </w:r>
      <w:r w:rsidRPr="00E73772">
        <w:rPr>
          <w:rFonts w:ascii="Times" w:hAnsi="Times"/>
        </w:rPr>
        <w:br/>
      </w:r>
      <w:r w:rsidRPr="00E73772">
        <w:rPr>
          <w:rFonts w:ascii="Times" w:hAnsi="Times"/>
        </w:rPr>
        <w:br/>
      </w:r>
      <w:r w:rsidRPr="00E73772">
        <w:rPr>
          <w:rStyle w:val="titulo1"/>
          <w:rFonts w:ascii="Times" w:hAnsi="Times"/>
        </w:rPr>
        <w:t>Gary Becker</w:t>
      </w:r>
      <w:r w:rsidRPr="00E73772">
        <w:rPr>
          <w:rFonts w:ascii="Times" w:hAnsi="Times"/>
        </w:rPr>
        <w:br/>
      </w:r>
      <w:r w:rsidRPr="00E73772">
        <w:rPr>
          <w:rFonts w:ascii="Times" w:hAnsi="Times"/>
        </w:rPr>
        <w:br/>
      </w:r>
      <w:r w:rsidRPr="00E73772">
        <w:rPr>
          <w:rStyle w:val="titulo1"/>
          <w:rFonts w:ascii="Times" w:hAnsi="Times"/>
        </w:rPr>
        <w:t>Primero que todo, la magnitud de esta turbulencia financiera debería ser puesta en perspectiva.</w:t>
      </w:r>
      <w:r w:rsidRPr="00E73772">
        <w:rPr>
          <w:rFonts w:ascii="Times" w:hAnsi="Times"/>
        </w:rPr>
        <w:br/>
      </w:r>
      <w:r w:rsidRPr="00E73772">
        <w:rPr>
          <w:rFonts w:ascii="Times" w:hAnsi="Times"/>
        </w:rPr>
        <w:br/>
      </w:r>
      <w:r w:rsidRPr="00E73772">
        <w:rPr>
          <w:rStyle w:val="titulo1"/>
          <w:rFonts w:ascii="Times" w:hAnsi="Times"/>
        </w:rPr>
        <w:t>Pese a que es la crisis financiera más severa desde la Gran Depresión de los años 30, es una crisis mucho más pequeña, especialmente en términos del efecto que ha tenido en el crecimiento y en el empleo.</w:t>
      </w:r>
      <w:r w:rsidRPr="00E73772">
        <w:rPr>
          <w:rFonts w:ascii="Times" w:hAnsi="Times"/>
        </w:rPr>
        <w:br/>
      </w:r>
      <w:r w:rsidRPr="00E73772">
        <w:rPr>
          <w:rFonts w:ascii="Times" w:hAnsi="Times"/>
        </w:rPr>
        <w:br/>
      </w:r>
      <w:r w:rsidRPr="00E73772">
        <w:rPr>
          <w:rStyle w:val="titulo1"/>
          <w:rFonts w:ascii="Times" w:hAnsi="Times"/>
        </w:rPr>
        <w:t>Desde 1931 a 1941, EE.UU. mostró fuertes caídas en su PIB y una tasa de desempleo que llegó al 25%. Paralelamente, otros países sufrían experiencias similares en magnitud.</w:t>
      </w:r>
      <w:r w:rsidRPr="00E73772">
        <w:rPr>
          <w:rFonts w:ascii="Times" w:hAnsi="Times"/>
        </w:rPr>
        <w:br/>
      </w:r>
      <w:r w:rsidRPr="00E73772">
        <w:rPr>
          <w:rFonts w:ascii="Times" w:hAnsi="Times"/>
        </w:rPr>
        <w:br/>
      </w:r>
      <w:r w:rsidRPr="00E73772">
        <w:rPr>
          <w:rStyle w:val="titulo1"/>
          <w:rFonts w:ascii="Times" w:hAnsi="Times"/>
        </w:rPr>
        <w:t>Hasta ahora, el producto de EE.UU. no ha caído aún y el desempleo sólo ha llegado a poco más del 6%. Ambos ítems tenderán a ser peores, pero no llegarán a acercarse a las cifras de la década de 1930.</w:t>
      </w:r>
      <w:r w:rsidRPr="00E73772">
        <w:rPr>
          <w:rFonts w:ascii="Times" w:hAnsi="Times"/>
        </w:rPr>
        <w:br/>
      </w:r>
      <w:r w:rsidRPr="00AC465F">
        <w:rPr>
          <w:rFonts w:ascii="Times" w:hAnsi="Times"/>
          <w:i/>
        </w:rPr>
        <w:br/>
      </w:r>
      <w:r w:rsidRPr="00AC465F">
        <w:rPr>
          <w:rStyle w:val="titulo1"/>
          <w:rFonts w:ascii="Times" w:hAnsi="Times"/>
          <w:i/>
        </w:rPr>
        <w:t>El riesgo moral de los bancos por acoger un rescate financiero es preocupante, ya que pueden esperar que en el futuro serán rescatados nuevamente si las inversiones se vuelven amargas.</w:t>
      </w:r>
      <w:r w:rsidRPr="00E73772">
        <w:rPr>
          <w:rFonts w:ascii="Times" w:hAnsi="Times"/>
        </w:rPr>
        <w:br/>
      </w:r>
      <w:r w:rsidRPr="00E73772">
        <w:rPr>
          <w:rFonts w:ascii="Times" w:hAnsi="Times"/>
        </w:rPr>
        <w:br/>
      </w:r>
      <w:r w:rsidRPr="00E73772">
        <w:rPr>
          <w:rStyle w:val="titulo1"/>
          <w:rFonts w:ascii="Times" w:hAnsi="Times"/>
        </w:rPr>
        <w:t>Aunque considero bien ayudar a estos bancos, las preocupaciones de un riesgo moral -en un corto plazo- deben ser relajadas mientras el colapso del sistema crediticio está a la vista.</w:t>
      </w:r>
      <w:r w:rsidRPr="00E73772">
        <w:rPr>
          <w:rFonts w:ascii="Times" w:hAnsi="Times"/>
        </w:rPr>
        <w:br/>
      </w:r>
      <w:r w:rsidRPr="00E73772">
        <w:rPr>
          <w:rFonts w:ascii="Times" w:hAnsi="Times"/>
        </w:rPr>
        <w:br/>
      </w:r>
      <w:r w:rsidRPr="00E73772">
        <w:rPr>
          <w:rStyle w:val="titulo1"/>
          <w:rFonts w:ascii="Times" w:hAnsi="Times"/>
        </w:rPr>
        <w:t>El principal problema con el sistema financiero moderno basado en el amplio uso de derivados y securitización es que los especialistas financieros entienden las funciones de estos activos, pero no así completamente los riesgos que crean estos sistemas.</w:t>
      </w:r>
      <w:r w:rsidRPr="00E73772">
        <w:rPr>
          <w:rFonts w:ascii="Times" w:hAnsi="Times"/>
        </w:rPr>
        <w:br/>
      </w:r>
      <w:r w:rsidRPr="00E73772">
        <w:rPr>
          <w:rFonts w:ascii="Times" w:hAnsi="Times"/>
        </w:rPr>
        <w:br/>
      </w:r>
      <w:r w:rsidRPr="00E73772">
        <w:rPr>
          <w:rStyle w:val="titulo1"/>
          <w:rFonts w:ascii="Times" w:hAnsi="Times"/>
        </w:rPr>
        <w:t xml:space="preserve">Es complicado proponer reformas de largo plazo; sin embargo, hay algunos consejos razonables que reducirían las probabilidades de futuras crisis. Primero, los bancos debiesen aumentar las provisiones respecto del capital. Un mínimo de relación capital-provisiones debiera ser impuesto por la </w:t>
      </w:r>
      <w:proofErr w:type="spellStart"/>
      <w:r w:rsidRPr="00E73772">
        <w:rPr>
          <w:rStyle w:val="titulo1"/>
          <w:rFonts w:ascii="Times" w:hAnsi="Times"/>
        </w:rPr>
        <w:t>Fed</w:t>
      </w:r>
      <w:proofErr w:type="spellEnd"/>
      <w:r w:rsidRPr="00E73772">
        <w:rPr>
          <w:rStyle w:val="titulo1"/>
          <w:rFonts w:ascii="Times" w:hAnsi="Times"/>
        </w:rPr>
        <w:t xml:space="preserve"> a los bancos de inversión y los fondos monetarios.</w:t>
      </w:r>
      <w:r w:rsidRPr="00E73772">
        <w:rPr>
          <w:rFonts w:ascii="Times" w:hAnsi="Times"/>
        </w:rPr>
        <w:br/>
      </w:r>
      <w:r w:rsidRPr="00E73772">
        <w:rPr>
          <w:rFonts w:ascii="Times" w:hAnsi="Times"/>
        </w:rPr>
        <w:br/>
      </w:r>
      <w:r w:rsidRPr="00E73772">
        <w:rPr>
          <w:rStyle w:val="titulo1"/>
          <w:rFonts w:ascii="Times" w:hAnsi="Times"/>
        </w:rPr>
        <w:t xml:space="preserve">Vender a Freddie y Fannie. El gobierno debiera, lo antes posible, vender a Freddie Mac y Fannie </w:t>
      </w:r>
      <w:proofErr w:type="spellStart"/>
      <w:r w:rsidRPr="00E73772">
        <w:rPr>
          <w:rStyle w:val="titulo1"/>
          <w:rFonts w:ascii="Times" w:hAnsi="Times"/>
        </w:rPr>
        <w:t>Mae</w:t>
      </w:r>
      <w:proofErr w:type="spellEnd"/>
      <w:r w:rsidRPr="00E73772">
        <w:rPr>
          <w:rStyle w:val="titulo1"/>
          <w:rFonts w:ascii="Times" w:hAnsi="Times"/>
        </w:rPr>
        <w:t xml:space="preserve"> a compañías privadas que no reciban ningún seguro gubernamental. Estos dos gigantes no causaron el desastre hipotecario, aunque en los últimos años contribuyeran a que se diera.</w:t>
      </w:r>
      <w:r w:rsidRPr="00E73772">
        <w:rPr>
          <w:rFonts w:ascii="Times" w:hAnsi="Times"/>
        </w:rPr>
        <w:br/>
      </w:r>
      <w:r w:rsidRPr="00E73772">
        <w:rPr>
          <w:rFonts w:ascii="Times" w:hAnsi="Times"/>
        </w:rPr>
        <w:br/>
      </w:r>
      <w:r w:rsidRPr="00E73772">
        <w:rPr>
          <w:rStyle w:val="titulo1"/>
          <w:rFonts w:ascii="Times" w:hAnsi="Times"/>
        </w:rPr>
        <w:t>No más rescates. No existen entidades bancarias que sean "muy grandes para caer". Ese precepto debe ser abandonado mientras otras políticas financieras sean desarrolladas.</w:t>
      </w:r>
      <w:r w:rsidRPr="00E73772">
        <w:rPr>
          <w:rFonts w:ascii="Times" w:hAnsi="Times"/>
        </w:rPr>
        <w:br/>
      </w:r>
      <w:r w:rsidRPr="00E73772">
        <w:rPr>
          <w:rFonts w:ascii="Times" w:hAnsi="Times"/>
        </w:rPr>
        <w:br/>
      </w:r>
      <w:r w:rsidRPr="00AC465F">
        <w:rPr>
          <w:rStyle w:val="titulo1"/>
          <w:rFonts w:ascii="Times" w:hAnsi="Times"/>
          <w:i/>
        </w:rPr>
        <w:t>¿Es esta la crisis final del capitalismo global? A pesar de que admito que he subestimado mucho la severidad de la crisis actual, estoy confiado en que el crecimiento de la economía global se restablecerá muy luego bajo un mundo de capitalismo económico.</w:t>
      </w:r>
      <w:r w:rsidRPr="00AC465F">
        <w:rPr>
          <w:rFonts w:ascii="Times" w:hAnsi="Times"/>
          <w:i/>
        </w:rPr>
        <w:br/>
      </w:r>
      <w:r w:rsidRPr="00E73772">
        <w:rPr>
          <w:rFonts w:ascii="Times" w:hAnsi="Times"/>
        </w:rPr>
        <w:br/>
      </w:r>
      <w:r w:rsidRPr="00E73772">
        <w:rPr>
          <w:rStyle w:val="titulo1"/>
          <w:rFonts w:ascii="Times" w:hAnsi="Times"/>
        </w:rPr>
        <w:t>Consideremos que -por ejemplo- en la década anterior muchas predicciones hablaban sobre el colapso del capitalismo globalizado después de la crisis asiática". Después de ésta, el crecimiento de la economía mundial y el intercambio entre los países experimentaron crecimientos sin precedentes gracias al poder de la competencia de los mercados.</w:t>
      </w:r>
      <w:r w:rsidRPr="00E73772">
        <w:rPr>
          <w:rFonts w:ascii="Times" w:hAnsi="Times"/>
        </w:rPr>
        <w:br/>
      </w:r>
      <w:r w:rsidRPr="00E73772">
        <w:rPr>
          <w:rFonts w:ascii="Times" w:hAnsi="Times"/>
        </w:rPr>
        <w:br/>
      </w:r>
      <w:r w:rsidRPr="00E73772">
        <w:rPr>
          <w:rStyle w:val="titulo1"/>
          <w:rFonts w:ascii="Times" w:hAnsi="Times"/>
        </w:rPr>
        <w:t>La economía de Corea del Sur, por ejemplo, se desplomó durante esa crisis, pero ha tenido un crecimiento significativo desde aquella situación.</w:t>
      </w:r>
      <w:r w:rsidRPr="00E73772">
        <w:rPr>
          <w:rFonts w:ascii="Times" w:hAnsi="Times"/>
        </w:rPr>
        <w:br/>
      </w:r>
      <w:r w:rsidRPr="00E73772">
        <w:rPr>
          <w:rFonts w:ascii="Times" w:hAnsi="Times"/>
        </w:rPr>
        <w:br/>
      </w:r>
      <w:r w:rsidRPr="00E73772">
        <w:rPr>
          <w:rStyle w:val="titulo1"/>
          <w:rFonts w:ascii="Times" w:hAnsi="Times"/>
        </w:rPr>
        <w:t>El crecimiento de la economía del mundo se recuperará una vez que el mundo se sobreponga a estas dificultades financieras.</w:t>
      </w:r>
      <w:r w:rsidRPr="00E73772">
        <w:rPr>
          <w:rFonts w:ascii="Times" w:hAnsi="Times"/>
        </w:rPr>
        <w:br/>
      </w:r>
      <w:r w:rsidRPr="00E73772">
        <w:rPr>
          <w:rFonts w:ascii="Times" w:hAnsi="Times"/>
        </w:rPr>
        <w:br/>
      </w:r>
      <w:r w:rsidRPr="00E73772">
        <w:rPr>
          <w:rStyle w:val="titulo1"/>
          <w:rFonts w:ascii="Times" w:hAnsi="Times"/>
        </w:rPr>
        <w:t>Muchos hablaron del colapso del capitalismo globalizado después de la crisis asiática. Después de ésta, el crecimiento de la economía mundial creció sin precedentes".</w:t>
      </w:r>
      <w:r w:rsidRPr="00E73772">
        <w:rPr>
          <w:rFonts w:ascii="Times" w:hAnsi="Times"/>
        </w:rPr>
        <w:br/>
      </w:r>
      <w:r w:rsidRPr="00E73772">
        <w:rPr>
          <w:rFonts w:ascii="Times" w:hAnsi="Times"/>
        </w:rPr>
        <w:br/>
      </w:r>
      <w:r w:rsidRPr="00E73772">
        <w:rPr>
          <w:rStyle w:val="titulo1"/>
          <w:rFonts w:ascii="Times" w:hAnsi="Times"/>
        </w:rPr>
        <w:t>Gary Becker, Premio Nobel de Economía</w:t>
      </w:r>
    </w:p>
    <w:p w:rsidR="00E73772" w:rsidRDefault="00E73772" w:rsidP="00004D0D">
      <w:pPr>
        <w:widowControl/>
        <w:autoSpaceDE/>
        <w:autoSpaceDN/>
        <w:adjustRightInd/>
        <w:spacing w:after="240"/>
        <w:jc w:val="left"/>
        <w:rPr>
          <w:rStyle w:val="titulo1"/>
          <w:rFonts w:ascii="Times" w:hAnsi="Times"/>
        </w:rPr>
      </w:pPr>
      <w:r>
        <w:rPr>
          <w:rStyle w:val="titulo1"/>
          <w:rFonts w:ascii="Times" w:hAnsi="Times"/>
        </w:rPr>
        <w:t>__________________</w:t>
      </w:r>
    </w:p>
    <w:p w:rsidR="00E73772" w:rsidRPr="00E73772" w:rsidRDefault="00E73772" w:rsidP="00E73772">
      <w:pPr>
        <w:widowControl/>
        <w:autoSpaceDE/>
        <w:autoSpaceDN/>
        <w:adjustRightInd/>
        <w:spacing w:after="200"/>
        <w:jc w:val="left"/>
        <w:rPr>
          <w:rFonts w:ascii="Times" w:hAnsi="Times" w:cstheme="minorBidi"/>
          <w:szCs w:val="20"/>
          <w:lang w:eastAsia="en-US" w:bidi="ar-SA"/>
        </w:rPr>
      </w:pPr>
      <w:r w:rsidRPr="00E73772">
        <w:rPr>
          <w:rFonts w:ascii="Times" w:hAnsi="Times" w:cstheme="minorBidi"/>
          <w:noProof/>
          <w:szCs w:val="20"/>
          <w:lang w:val="en-US" w:eastAsia="en-US" w:bidi="ar-SA"/>
        </w:rPr>
        <w:drawing>
          <wp:inline distT="0" distB="0" distL="0" distR="0">
            <wp:extent cx="10160" cy="121920"/>
            <wp:effectExtent l="0" t="0" r="0" b="0"/>
            <wp:docPr id="3" name="Picture 5"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iario.elmercurio.cl/images/pixel.gif"/>
                    <pic:cNvPicPr>
                      <a:picLocks noChangeAspect="1" noChangeArrowheads="1"/>
                    </pic:cNvPicPr>
                  </pic:nvPicPr>
                  <pic:blipFill>
                    <a:blip r:embed="rId5"/>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E73772">
        <w:rPr>
          <w:rFonts w:ascii="Times" w:hAnsi="Times" w:cstheme="minorBidi"/>
          <w:szCs w:val="20"/>
          <w:lang w:eastAsia="en-US" w:bidi="ar-SA"/>
        </w:rPr>
        <w:t>El decano de la escuela de negocios reivindica su importancia:</w:t>
      </w:r>
      <w:r w:rsidRPr="00E73772">
        <w:rPr>
          <w:rFonts w:ascii="Times" w:hAnsi="Times" w:cstheme="minorBidi"/>
          <w:szCs w:val="20"/>
          <w:lang w:eastAsia="en-US" w:bidi="ar-SA"/>
        </w:rPr>
        <w:br/>
        <w:t>"La Escuela de Chicago jugó un rol fundamental en esta crisis"</w:t>
      </w:r>
      <w:r w:rsidRPr="00E73772">
        <w:rPr>
          <w:rFonts w:ascii="Times" w:hAnsi="Times" w:cstheme="minorBidi"/>
          <w:szCs w:val="20"/>
          <w:lang w:eastAsia="en-US" w:bidi="ar-SA"/>
        </w:rPr>
        <w:br/>
      </w:r>
      <w:r w:rsidRPr="00E73772">
        <w:rPr>
          <w:rFonts w:ascii="Times" w:hAnsi="Times" w:cstheme="minorBidi"/>
          <w:szCs w:val="20"/>
          <w:lang w:eastAsia="en-US" w:bidi="ar-SA"/>
        </w:rPr>
        <w:br/>
      </w:r>
      <w:r w:rsidRPr="00E73772">
        <w:rPr>
          <w:rFonts w:ascii="Times" w:hAnsi="Times" w:cstheme="minorBidi"/>
          <w:b/>
          <w:sz w:val="24"/>
          <w:szCs w:val="20"/>
          <w:lang w:eastAsia="en-US" w:bidi="ar-SA"/>
        </w:rPr>
        <w:t>Edward Snyder llegará a Chile el próximo martes para presentar los resultados de su última investigación sobre las políticas de libre competencia.  </w:t>
      </w:r>
      <w:r w:rsidRPr="00E73772">
        <w:rPr>
          <w:rFonts w:ascii="Times" w:hAnsi="Times" w:cstheme="minorBidi"/>
          <w:szCs w:val="20"/>
          <w:lang w:eastAsia="en-US" w:bidi="ar-SA"/>
        </w:rPr>
        <w:br/>
      </w:r>
      <w:r w:rsidRPr="00E73772">
        <w:rPr>
          <w:rFonts w:ascii="Times" w:hAnsi="Times" w:cstheme="minorBidi"/>
          <w:szCs w:val="20"/>
          <w:lang w:eastAsia="en-US" w:bidi="ar-SA"/>
        </w:rPr>
        <w:br/>
        <w:t>Marcela Vélez A. </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La Escuela de Negocios de Chicago acaba de culminar una de sus últimas batallas, y su decano, Edward Snyder, no oculta su orgullo.</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Después de todo, tras la caída de Lehman Brothers no sólo se llegó a augurar "el fin del capitalismo", sino que en la búsqueda de culpables por la naciente recesión muchos hombres influyentes culparon a la Escuela de Chicago, a las teorías en las que se basa su enfoque y a sus profesores.</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Un año después, el panorama es diferente. "Es interesante. </w:t>
      </w:r>
      <w:proofErr w:type="spellStart"/>
      <w:r w:rsidRPr="00E73772">
        <w:rPr>
          <w:rFonts w:ascii="Times" w:hAnsi="Times"/>
          <w:szCs w:val="20"/>
          <w:lang w:eastAsia="en-US" w:bidi="ar-SA"/>
        </w:rPr>
        <w:t>The</w:t>
      </w:r>
      <w:proofErr w:type="spellEnd"/>
      <w:r w:rsidRPr="00E73772">
        <w:rPr>
          <w:rFonts w:ascii="Times" w:hAnsi="Times"/>
          <w:szCs w:val="20"/>
          <w:lang w:eastAsia="en-US" w:bidi="ar-SA"/>
        </w:rPr>
        <w:t xml:space="preserve"> </w:t>
      </w:r>
      <w:proofErr w:type="spellStart"/>
      <w:r w:rsidRPr="00E73772">
        <w:rPr>
          <w:rFonts w:ascii="Times" w:hAnsi="Times"/>
          <w:szCs w:val="20"/>
          <w:lang w:eastAsia="en-US" w:bidi="ar-SA"/>
        </w:rPr>
        <w:t>Wall</w:t>
      </w:r>
      <w:proofErr w:type="spellEnd"/>
      <w:r w:rsidRPr="00E73772">
        <w:rPr>
          <w:rFonts w:ascii="Times" w:hAnsi="Times"/>
          <w:szCs w:val="20"/>
          <w:lang w:eastAsia="en-US" w:bidi="ar-SA"/>
        </w:rPr>
        <w:t xml:space="preserve"> </w:t>
      </w:r>
      <w:proofErr w:type="spellStart"/>
      <w:r w:rsidRPr="00E73772">
        <w:rPr>
          <w:rFonts w:ascii="Times" w:hAnsi="Times"/>
          <w:szCs w:val="20"/>
          <w:lang w:eastAsia="en-US" w:bidi="ar-SA"/>
        </w:rPr>
        <w:t>Street</w:t>
      </w:r>
      <w:proofErr w:type="spellEnd"/>
      <w:r w:rsidRPr="00E73772">
        <w:rPr>
          <w:rFonts w:ascii="Times" w:hAnsi="Times"/>
          <w:szCs w:val="20"/>
          <w:lang w:eastAsia="en-US" w:bidi="ar-SA"/>
        </w:rPr>
        <w:t xml:space="preserve"> Journal, acaba de publicar un análisis que señala que había problemas fundamentales mucho antes de Lehman y </w:t>
      </w:r>
      <w:proofErr w:type="spellStart"/>
      <w:r w:rsidRPr="00E73772">
        <w:rPr>
          <w:rFonts w:ascii="Times" w:hAnsi="Times"/>
          <w:szCs w:val="20"/>
          <w:lang w:eastAsia="en-US" w:bidi="ar-SA"/>
        </w:rPr>
        <w:t>Paul</w:t>
      </w:r>
      <w:proofErr w:type="spellEnd"/>
      <w:r w:rsidRPr="00E73772">
        <w:rPr>
          <w:rFonts w:ascii="Times" w:hAnsi="Times"/>
          <w:szCs w:val="20"/>
          <w:lang w:eastAsia="en-US" w:bidi="ar-SA"/>
        </w:rPr>
        <w:t xml:space="preserve"> </w:t>
      </w:r>
      <w:proofErr w:type="spellStart"/>
      <w:r w:rsidRPr="00E73772">
        <w:rPr>
          <w:rFonts w:ascii="Times" w:hAnsi="Times"/>
          <w:szCs w:val="20"/>
          <w:lang w:eastAsia="en-US" w:bidi="ar-SA"/>
        </w:rPr>
        <w:t>Krugman</w:t>
      </w:r>
      <w:proofErr w:type="spellEnd"/>
      <w:r w:rsidRPr="00E73772">
        <w:rPr>
          <w:rFonts w:ascii="Times" w:hAnsi="Times"/>
          <w:szCs w:val="20"/>
          <w:lang w:eastAsia="en-US" w:bidi="ar-SA"/>
        </w:rPr>
        <w:t xml:space="preserve">, quien criticaba a Chicago todo el tiempo, dijo que la única persona que vio venir la crisis fue </w:t>
      </w:r>
      <w:proofErr w:type="spellStart"/>
      <w:r w:rsidRPr="00E73772">
        <w:rPr>
          <w:rFonts w:ascii="Times" w:hAnsi="Times"/>
          <w:szCs w:val="20"/>
          <w:lang w:eastAsia="en-US" w:bidi="ar-SA"/>
        </w:rPr>
        <w:t>Raghuram</w:t>
      </w:r>
      <w:proofErr w:type="spellEnd"/>
      <w:r w:rsidRPr="00E73772">
        <w:rPr>
          <w:rFonts w:ascii="Times" w:hAnsi="Times"/>
          <w:szCs w:val="20"/>
          <w:lang w:eastAsia="en-US" w:bidi="ar-SA"/>
        </w:rPr>
        <w:t xml:space="preserve"> Rajan. ¿Dónde está </w:t>
      </w:r>
      <w:proofErr w:type="spellStart"/>
      <w:r w:rsidRPr="00E73772">
        <w:rPr>
          <w:rFonts w:ascii="Times" w:hAnsi="Times"/>
          <w:szCs w:val="20"/>
          <w:lang w:eastAsia="en-US" w:bidi="ar-SA"/>
        </w:rPr>
        <w:t>Raghuram</w:t>
      </w:r>
      <w:proofErr w:type="spellEnd"/>
      <w:r w:rsidRPr="00E73772">
        <w:rPr>
          <w:rFonts w:ascii="Times" w:hAnsi="Times"/>
          <w:szCs w:val="20"/>
          <w:lang w:eastAsia="en-US" w:bidi="ar-SA"/>
        </w:rPr>
        <w:t xml:space="preserve"> Rajan? En nuestra escuela", afirma.</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Economista especializado en políticas públicas y antimonopolio, el decano de la Escuela de Chicago llegará el próximo martes a Santiago. Comenzará sus actividades con un encuentro en el CEP, moderado por Enrique Barros, sobre las políticas de competencia a nivel global. El día siguiente se reunirá con los ex alumnos chilenos de esta escuela en un desayuno reservado.</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-¿Cuáles son las conclusiones del estudio que presentará en el CEP?</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"Es un estudio junto a mi colega Pierre </w:t>
      </w:r>
      <w:proofErr w:type="spellStart"/>
      <w:r w:rsidRPr="00E73772">
        <w:rPr>
          <w:rFonts w:ascii="Times" w:hAnsi="Times"/>
          <w:szCs w:val="20"/>
          <w:lang w:eastAsia="en-US" w:bidi="ar-SA"/>
        </w:rPr>
        <w:t>Cremieux</w:t>
      </w:r>
      <w:proofErr w:type="spellEnd"/>
      <w:r w:rsidRPr="00E73772">
        <w:rPr>
          <w:rFonts w:ascii="Times" w:hAnsi="Times"/>
          <w:szCs w:val="20"/>
          <w:lang w:eastAsia="en-US" w:bidi="ar-SA"/>
        </w:rPr>
        <w:t xml:space="preserve"> sobre cómo las autoridades, incluyendo las chilenas, están enfrentando las acciones de otros países que usan las leyes antimonopolio como medidas proteccionistas. Nos preocupaba que especialmente Estados Unidos y Europa estén utilizando este tipo de leyes para proteger a sus industrias. Sorprendentemente, encontramos muy poca evidencia de ese efecto. De hecho, parece que las políticas de competencia alrededor del mundo son bastante neutrales".</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-Pero se ha demostrado que producto de la crisis hay un aumento del proteccionismo...</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"Claramente hay más medidas proteccionistas, pero no vemos en el estudio que se estén usando las políticas antimonopolio para ello".</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El estudio de Snyder se alinea con la tradición de la Escuela de Chicago de promover las economías de libre mercado, que -a su decir- han demostrado en esta recesión ser más resistentes que los mercados centralizados.</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-¿Ha cambiado la Universidad de Chicago el enfoque de su Escuela de Negocios tras la crisis financiera?</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"No hemos hecho cambios. Tenemos probablemente el enfoque más clásico que cualquier otra escuela de negocios en el mundo, nos enfocamos más a preparar a nuestros estudiantes a cuestionar y buscar respuestas. Hay una frase que me gusta mucho: 'Cuando todos piensan lo mismo, nadie está pensando'. Eso resume nuestro espíritu".</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-Entonces niegan haber sufrido algún impacto por la recesión...</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"Hay dos cosas. La una es una mala economía y nuestra política ha sido la de apoyar a nuestros estudiantes. La segunda es que la gente más importante se ha acercado a nosotros. Chicago ha jugado un rol fundamental durante esta crisis. Larry Summers, (Ben) </w:t>
      </w:r>
      <w:proofErr w:type="spellStart"/>
      <w:r w:rsidRPr="00E73772">
        <w:rPr>
          <w:rFonts w:ascii="Times" w:hAnsi="Times"/>
          <w:szCs w:val="20"/>
          <w:lang w:eastAsia="en-US" w:bidi="ar-SA"/>
        </w:rPr>
        <w:t>Bernanke</w:t>
      </w:r>
      <w:proofErr w:type="spellEnd"/>
      <w:r w:rsidRPr="00E73772">
        <w:rPr>
          <w:rFonts w:ascii="Times" w:hAnsi="Times"/>
          <w:szCs w:val="20"/>
          <w:lang w:eastAsia="en-US" w:bidi="ar-SA"/>
        </w:rPr>
        <w:t xml:space="preserve">, (Timothy) </w:t>
      </w:r>
      <w:proofErr w:type="spellStart"/>
      <w:r w:rsidRPr="00E73772">
        <w:rPr>
          <w:rFonts w:ascii="Times" w:hAnsi="Times"/>
          <w:szCs w:val="20"/>
          <w:lang w:eastAsia="en-US" w:bidi="ar-SA"/>
        </w:rPr>
        <w:t>Geithner</w:t>
      </w:r>
      <w:proofErr w:type="spellEnd"/>
      <w:r w:rsidRPr="00E73772">
        <w:rPr>
          <w:rFonts w:ascii="Times" w:hAnsi="Times"/>
          <w:szCs w:val="20"/>
          <w:lang w:eastAsia="en-US" w:bidi="ar-SA"/>
        </w:rPr>
        <w:t xml:space="preserve"> han venido en busca de ideas de nuestros profesores".</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 xml:space="preserve">Parte importante de esos consejos se centran en el desarrollo de políticas públicas. Desde hace un par de años, Snyder ha insistido en la necesidad de impulsar nuevas políticas en salud y educación. Algo que el gobierno demócrata de </w:t>
      </w:r>
      <w:proofErr w:type="spellStart"/>
      <w:r w:rsidRPr="00E73772">
        <w:rPr>
          <w:rFonts w:ascii="Times" w:hAnsi="Times"/>
          <w:szCs w:val="20"/>
          <w:lang w:eastAsia="en-US" w:bidi="ar-SA"/>
        </w:rPr>
        <w:t>Barack</w:t>
      </w:r>
      <w:proofErr w:type="spellEnd"/>
      <w:r w:rsidRPr="00E73772">
        <w:rPr>
          <w:rFonts w:ascii="Times" w:hAnsi="Times"/>
          <w:szCs w:val="20"/>
          <w:lang w:eastAsia="en-US" w:bidi="ar-SA"/>
        </w:rPr>
        <w:t xml:space="preserve"> </w:t>
      </w:r>
      <w:proofErr w:type="spellStart"/>
      <w:r w:rsidRPr="00E73772">
        <w:rPr>
          <w:rFonts w:ascii="Times" w:hAnsi="Times"/>
          <w:szCs w:val="20"/>
          <w:lang w:eastAsia="en-US" w:bidi="ar-SA"/>
        </w:rPr>
        <w:t>Obama</w:t>
      </w:r>
      <w:proofErr w:type="spellEnd"/>
      <w:r w:rsidRPr="00E73772">
        <w:rPr>
          <w:rFonts w:ascii="Times" w:hAnsi="Times"/>
          <w:szCs w:val="20"/>
          <w:lang w:eastAsia="en-US" w:bidi="ar-SA"/>
        </w:rPr>
        <w:t xml:space="preserve"> está tratando de hacer.</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-¿Cree que es el mejor momento para que la Casa Blanca se concentre en la reforma de la salud, no sería mejor centrarse en la reactivación?</w:t>
      </w:r>
    </w:p>
    <w:p w:rsidR="00E73772" w:rsidRPr="00E73772" w:rsidRDefault="00E73772" w:rsidP="00E73772">
      <w:pPr>
        <w:widowControl/>
        <w:autoSpaceDE/>
        <w:autoSpaceDN/>
        <w:adjustRightInd/>
        <w:spacing w:beforeLines="1" w:afterLines="1"/>
        <w:jc w:val="left"/>
        <w:rPr>
          <w:rFonts w:ascii="Times" w:hAnsi="Times"/>
          <w:szCs w:val="20"/>
          <w:lang w:eastAsia="en-US" w:bidi="ar-SA"/>
        </w:rPr>
      </w:pPr>
      <w:r w:rsidRPr="00E73772">
        <w:rPr>
          <w:rFonts w:ascii="Times" w:hAnsi="Times"/>
          <w:szCs w:val="20"/>
          <w:lang w:eastAsia="en-US" w:bidi="ar-SA"/>
        </w:rPr>
        <w:t>"Nuestro análisis es que el Gobierno debe concentrar la reforma en proveer cobertura para grandes problemas de salud, como un seguro catastrófico. Pero coincidimos en que es políticamente improbable lograrlo ahora. También creemos que otro tema es la educación. Creemos que la educación y la salud son probablemente las dos áreas más importantes de las políticas públicas para los países desde Estados Unidos hasta Chile. Las crisis financieras vienen y se van, pero tener buenas políticas en salud y la educación es más importante en el largo plazo".</w:t>
      </w:r>
    </w:p>
    <w:p w:rsidR="00E73772" w:rsidRPr="00E73772" w:rsidRDefault="00E73772" w:rsidP="00E73772">
      <w:pPr>
        <w:widowControl/>
        <w:autoSpaceDE/>
        <w:autoSpaceDN/>
        <w:adjustRightInd/>
        <w:spacing w:after="240"/>
        <w:jc w:val="left"/>
        <w:rPr>
          <w:rFonts w:ascii="Times" w:hAnsi="Times" w:cstheme="minorBidi"/>
          <w:szCs w:val="20"/>
          <w:lang w:eastAsia="en-US" w:bidi="ar-SA"/>
        </w:rPr>
      </w:pPr>
      <w:r w:rsidRPr="00E73772">
        <w:rPr>
          <w:rFonts w:ascii="Times" w:hAnsi="Times" w:cstheme="minorBidi"/>
          <w:szCs w:val="20"/>
          <w:lang w:eastAsia="en-US" w:bidi="ar-SA"/>
        </w:rPr>
        <w:t>Las crisis financieras vienen y se van, pero tener buenas políticas en salud y educación es más importante en el largo plazo". </w:t>
      </w:r>
    </w:p>
    <w:p w:rsidR="00004D0D" w:rsidRPr="00E73772" w:rsidRDefault="00E73772" w:rsidP="00AC465F">
      <w:pPr>
        <w:widowControl/>
        <w:autoSpaceDE/>
        <w:autoSpaceDN/>
        <w:adjustRightInd/>
        <w:spacing w:after="240"/>
        <w:jc w:val="left"/>
        <w:rPr>
          <w:rFonts w:ascii="Times" w:hAnsi="Times"/>
        </w:rPr>
      </w:pPr>
      <w:r>
        <w:rPr>
          <w:rFonts w:ascii="Times" w:hAnsi="Times" w:cstheme="minorBidi"/>
          <w:szCs w:val="20"/>
          <w:lang w:eastAsia="en-US" w:bidi="ar-SA"/>
        </w:rPr>
        <w:t>_________________</w:t>
      </w:r>
    </w:p>
    <w:sectPr w:rsidR="00004D0D" w:rsidRPr="00E73772" w:rsidSect="00004D0D">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04D0D"/>
    <w:rsid w:val="00004D0D"/>
    <w:rsid w:val="00AC465F"/>
    <w:rsid w:val="00E73772"/>
  </w:rsids>
  <m:mathPr>
    <m:mathFont m:val="Abadi MT Condensed Ligh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character" w:customStyle="1" w:styleId="titulo2">
    <w:name w:val="titulo2"/>
    <w:basedOn w:val="DefaultParagraphFont"/>
    <w:rsid w:val="00004D0D"/>
  </w:style>
  <w:style w:type="character" w:customStyle="1" w:styleId="titulo1">
    <w:name w:val="titulo1"/>
    <w:basedOn w:val="DefaultParagraphFont"/>
    <w:rsid w:val="00004D0D"/>
  </w:style>
  <w:style w:type="paragraph" w:styleId="NormalWeb">
    <w:name w:val="Normal (Web)"/>
    <w:basedOn w:val="Normal"/>
    <w:uiPriority w:val="99"/>
    <w:rsid w:val="00004D0D"/>
    <w:pPr>
      <w:widowControl/>
      <w:autoSpaceDE/>
      <w:autoSpaceDN/>
      <w:adjustRightInd/>
      <w:spacing w:beforeLines="1" w:afterLines="1"/>
      <w:jc w:val="left"/>
    </w:pPr>
    <w:rPr>
      <w:rFonts w:ascii="Times" w:hAnsi="Times"/>
      <w:sz w:val="20"/>
      <w:szCs w:val="20"/>
      <w:lang w:eastAsia="en-US" w:bidi="ar-SA"/>
    </w:rPr>
  </w:style>
  <w:style w:type="character" w:styleId="Strong">
    <w:name w:val="Strong"/>
    <w:basedOn w:val="DefaultParagraphFont"/>
    <w:uiPriority w:val="22"/>
    <w:rsid w:val="00004D0D"/>
    <w:rPr>
      <w:b/>
    </w:rPr>
  </w:style>
  <w:style w:type="character" w:customStyle="1" w:styleId="fecha">
    <w:name w:val="fecha"/>
    <w:basedOn w:val="DefaultParagraphFont"/>
    <w:rsid w:val="00004D0D"/>
  </w:style>
</w:styles>
</file>

<file path=word/webSettings.xml><?xml version="1.0" encoding="utf-8"?>
<w:webSettings xmlns:r="http://schemas.openxmlformats.org/officeDocument/2006/relationships" xmlns:w="http://schemas.openxmlformats.org/wordprocessingml/2006/main">
  <w:divs>
    <w:div w:id="615796323">
      <w:bodyDiv w:val="1"/>
      <w:marLeft w:val="0"/>
      <w:marRight w:val="0"/>
      <w:marTop w:val="0"/>
      <w:marBottom w:val="0"/>
      <w:divBdr>
        <w:top w:val="none" w:sz="0" w:space="0" w:color="auto"/>
        <w:left w:val="none" w:sz="0" w:space="0" w:color="auto"/>
        <w:bottom w:val="none" w:sz="0" w:space="0" w:color="auto"/>
        <w:right w:val="none" w:sz="0" w:space="0" w:color="auto"/>
      </w:divBdr>
    </w:div>
    <w:div w:id="1182356042">
      <w:bodyDiv w:val="1"/>
      <w:marLeft w:val="0"/>
      <w:marRight w:val="0"/>
      <w:marTop w:val="0"/>
      <w:marBottom w:val="0"/>
      <w:divBdr>
        <w:top w:val="none" w:sz="0" w:space="0" w:color="auto"/>
        <w:left w:val="none" w:sz="0" w:space="0" w:color="auto"/>
        <w:bottom w:val="none" w:sz="0" w:space="0" w:color="auto"/>
        <w:right w:val="none" w:sz="0" w:space="0" w:color="auto"/>
      </w:divBdr>
    </w:div>
    <w:div w:id="1727071847">
      <w:bodyDiv w:val="1"/>
      <w:marLeft w:val="0"/>
      <w:marRight w:val="0"/>
      <w:marTop w:val="0"/>
      <w:marBottom w:val="0"/>
      <w:divBdr>
        <w:top w:val="none" w:sz="0" w:space="0" w:color="auto"/>
        <w:left w:val="none" w:sz="0" w:space="0" w:color="auto"/>
        <w:bottom w:val="none" w:sz="0" w:space="0" w:color="auto"/>
        <w:right w:val="none" w:sz="0" w:space="0" w:color="auto"/>
      </w:divBdr>
      <w:divsChild>
        <w:div w:id="13192090">
          <w:marLeft w:val="0"/>
          <w:marRight w:val="0"/>
          <w:marTop w:val="0"/>
          <w:marBottom w:val="0"/>
          <w:divBdr>
            <w:top w:val="none" w:sz="0" w:space="0" w:color="auto"/>
            <w:left w:val="none" w:sz="0" w:space="0" w:color="auto"/>
            <w:bottom w:val="none" w:sz="0" w:space="0" w:color="auto"/>
            <w:right w:val="none" w:sz="0" w:space="0" w:color="auto"/>
          </w:divBdr>
        </w:div>
      </w:divsChild>
    </w:div>
    <w:div w:id="19805717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gif"/><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1902</Words>
  <Characters>10847</Characters>
  <Application>Microsoft Macintosh Word</Application>
  <DocSecurity>0</DocSecurity>
  <Lines>90</Lines>
  <Paragraphs>21</Paragraphs>
  <ScaleCrop>false</ScaleCrop>
  <Company>U.Chile</Company>
  <LinksUpToDate>false</LinksUpToDate>
  <CharactersWithSpaces>13320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1</cp:revision>
  <dcterms:created xsi:type="dcterms:W3CDTF">2009-09-21T16:04:00Z</dcterms:created>
  <dcterms:modified xsi:type="dcterms:W3CDTF">2009-09-21T23:23:00Z</dcterms:modified>
</cp:coreProperties>
</file>