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601" w:rsidRDefault="00076601" w:rsidP="00076601">
      <w:pPr>
        <w:spacing w:line="320" w:lineRule="exact"/>
        <w:rPr>
          <w:rFonts w:ascii="Garamond" w:hAnsi="Garamond"/>
          <w:u w:val="single"/>
          <w:lang w:val="es-MX"/>
        </w:rPr>
      </w:pPr>
    </w:p>
    <w:p w:rsidR="00076601" w:rsidRPr="0094619E" w:rsidRDefault="00076601" w:rsidP="00076601">
      <w:pPr>
        <w:spacing w:line="320" w:lineRule="exact"/>
        <w:jc w:val="right"/>
        <w:rPr>
          <w:rFonts w:ascii="Garamond" w:hAnsi="Garamond"/>
          <w:b/>
          <w:u w:val="single"/>
          <w:lang w:val="es-MX"/>
        </w:rPr>
      </w:pPr>
      <w:r w:rsidRPr="0094619E">
        <w:rPr>
          <w:rFonts w:ascii="Garamond" w:hAnsi="Garamond"/>
          <w:b/>
          <w:u w:val="single"/>
          <w:lang w:val="es-MX"/>
        </w:rPr>
        <w:t>Universidad de Chile</w:t>
      </w:r>
    </w:p>
    <w:p w:rsidR="00076601" w:rsidRPr="0094619E" w:rsidRDefault="00076601" w:rsidP="00076601">
      <w:pPr>
        <w:spacing w:line="320" w:lineRule="exact"/>
        <w:jc w:val="right"/>
        <w:rPr>
          <w:rFonts w:ascii="Garamond" w:hAnsi="Garamond"/>
          <w:b/>
          <w:u w:val="single"/>
          <w:lang w:val="es-MX"/>
        </w:rPr>
      </w:pPr>
      <w:r w:rsidRPr="0094619E">
        <w:rPr>
          <w:rFonts w:ascii="Garamond" w:hAnsi="Garamond"/>
          <w:b/>
          <w:u w:val="single"/>
          <w:lang w:val="es-MX"/>
        </w:rPr>
        <w:t>Facultad de Derecho</w:t>
      </w:r>
    </w:p>
    <w:p w:rsidR="00076601" w:rsidRPr="0094619E" w:rsidRDefault="00076601" w:rsidP="00076601">
      <w:pPr>
        <w:spacing w:line="320" w:lineRule="exact"/>
        <w:jc w:val="right"/>
        <w:rPr>
          <w:rFonts w:ascii="Garamond" w:hAnsi="Garamond"/>
          <w:b/>
          <w:lang w:val="es-MX"/>
        </w:rPr>
      </w:pPr>
      <w:r w:rsidRPr="0094619E">
        <w:rPr>
          <w:rFonts w:ascii="Garamond" w:hAnsi="Garamond"/>
          <w:b/>
          <w:lang w:val="es-MX"/>
        </w:rPr>
        <w:t>Profesor: Luis Ortiz Quiroga</w:t>
      </w:r>
    </w:p>
    <w:p w:rsidR="00076601" w:rsidRPr="0094619E" w:rsidRDefault="00076601" w:rsidP="00076601">
      <w:pPr>
        <w:spacing w:line="320" w:lineRule="exact"/>
        <w:jc w:val="right"/>
        <w:rPr>
          <w:rFonts w:ascii="Garamond" w:hAnsi="Garamond"/>
          <w:b/>
          <w:lang w:val="es-MX"/>
        </w:rPr>
      </w:pPr>
      <w:r w:rsidRPr="0094619E">
        <w:rPr>
          <w:rFonts w:ascii="Garamond" w:hAnsi="Garamond"/>
          <w:b/>
          <w:lang w:val="es-MX"/>
        </w:rPr>
        <w:t>Ayudante: Rafael Collado</w:t>
      </w:r>
    </w:p>
    <w:p w:rsidR="00076601" w:rsidRDefault="00076601" w:rsidP="00076601">
      <w:pPr>
        <w:spacing w:line="320" w:lineRule="exact"/>
        <w:rPr>
          <w:rFonts w:ascii="Garamond" w:hAnsi="Garamond"/>
          <w:u w:val="single"/>
          <w:lang w:val="es-MX"/>
        </w:rPr>
      </w:pPr>
    </w:p>
    <w:p w:rsidR="007F67EE" w:rsidRPr="007F67EE" w:rsidRDefault="007F67EE" w:rsidP="00076601">
      <w:pPr>
        <w:spacing w:line="320" w:lineRule="exact"/>
        <w:rPr>
          <w:rFonts w:ascii="Garamond" w:hAnsi="Garamond"/>
          <w:b/>
          <w:u w:val="single"/>
          <w:lang w:val="es-MX"/>
        </w:rPr>
      </w:pPr>
      <w:r w:rsidRPr="007F67EE">
        <w:rPr>
          <w:rFonts w:ascii="Garamond" w:hAnsi="Garamond"/>
          <w:b/>
          <w:lang w:val="es-MX"/>
        </w:rPr>
        <w:t xml:space="preserve">I. </w:t>
      </w:r>
      <w:r w:rsidR="00076601" w:rsidRPr="00076601">
        <w:rPr>
          <w:rFonts w:ascii="Garamond" w:hAnsi="Garamond"/>
          <w:b/>
          <w:u w:val="single"/>
          <w:lang w:val="es-MX"/>
        </w:rPr>
        <w:t xml:space="preserve">Primer seminario de </w:t>
      </w:r>
      <w:r w:rsidR="00076601">
        <w:rPr>
          <w:rFonts w:ascii="Garamond" w:hAnsi="Garamond"/>
          <w:b/>
          <w:u w:val="single"/>
          <w:lang w:val="es-MX"/>
        </w:rPr>
        <w:t>c</w:t>
      </w:r>
      <w:r w:rsidRPr="00076601">
        <w:rPr>
          <w:rFonts w:ascii="Garamond" w:hAnsi="Garamond"/>
          <w:b/>
          <w:u w:val="single"/>
          <w:lang w:val="es-MX"/>
        </w:rPr>
        <w:t>asos</w:t>
      </w:r>
      <w:r w:rsidRPr="00CD2C62">
        <w:rPr>
          <w:rFonts w:ascii="Garamond" w:hAnsi="Garamond"/>
          <w:lang w:val="es-MX"/>
        </w:rPr>
        <w:t>.</w:t>
      </w:r>
    </w:p>
    <w:p w:rsidR="007F67EE" w:rsidRPr="007F67EE" w:rsidRDefault="007F67EE" w:rsidP="007F67EE">
      <w:pPr>
        <w:spacing w:line="320" w:lineRule="exact"/>
        <w:jc w:val="both"/>
        <w:rPr>
          <w:rFonts w:ascii="Garamond" w:hAnsi="Garamond"/>
          <w:u w:val="single"/>
          <w:lang w:val="es-MX"/>
        </w:rPr>
      </w:pPr>
    </w:p>
    <w:p w:rsidR="0001017B" w:rsidRDefault="0001017B" w:rsidP="007F67EE">
      <w:pPr>
        <w:spacing w:line="320" w:lineRule="exact"/>
        <w:jc w:val="both"/>
        <w:rPr>
          <w:rFonts w:ascii="Garamond" w:hAnsi="Garamond"/>
          <w:u w:val="single"/>
          <w:lang w:val="es-MX"/>
        </w:rPr>
      </w:pPr>
      <w:r w:rsidRPr="007F67EE">
        <w:rPr>
          <w:rFonts w:ascii="Garamond" w:hAnsi="Garamond"/>
          <w:u w:val="single"/>
          <w:lang w:val="es-MX"/>
        </w:rPr>
        <w:t xml:space="preserve">1.- Aplicación de </w:t>
      </w:r>
      <w:smartTag w:uri="urn:schemas-microsoft-com:office:smarttags" w:element="PersonName">
        <w:smartTagPr>
          <w:attr w:name="ProductID" w:val="la Ley Penal"/>
        </w:smartTagPr>
        <w:r w:rsidRPr="007F67EE">
          <w:rPr>
            <w:rFonts w:ascii="Garamond" w:hAnsi="Garamond"/>
            <w:u w:val="single"/>
            <w:lang w:val="es-MX"/>
          </w:rPr>
          <w:t>la Ley Penal</w:t>
        </w:r>
      </w:smartTag>
      <w:r w:rsidRPr="007F67EE">
        <w:rPr>
          <w:rFonts w:ascii="Garamond" w:hAnsi="Garamond"/>
          <w:u w:val="single"/>
          <w:lang w:val="es-MX"/>
        </w:rPr>
        <w:t xml:space="preserve"> </w:t>
      </w:r>
      <w:r w:rsidR="00CE7D20">
        <w:rPr>
          <w:rFonts w:ascii="Garamond" w:hAnsi="Garamond"/>
          <w:u w:val="single"/>
          <w:lang w:val="es-MX"/>
        </w:rPr>
        <w:t xml:space="preserve">en el tiempo. </w:t>
      </w:r>
      <w:r w:rsidR="00076601">
        <w:rPr>
          <w:rFonts w:ascii="Garamond" w:hAnsi="Garamond"/>
          <w:u w:val="single"/>
          <w:lang w:val="es-MX"/>
        </w:rPr>
        <w:t xml:space="preserve">Leyes penales en blanco. </w:t>
      </w:r>
      <w:r w:rsidR="00CE7D20">
        <w:rPr>
          <w:rFonts w:ascii="Garamond" w:hAnsi="Garamond"/>
          <w:u w:val="single"/>
          <w:lang w:val="es-MX"/>
        </w:rPr>
        <w:t xml:space="preserve">Principio Pro reo </w:t>
      </w:r>
    </w:p>
    <w:p w:rsidR="00076601" w:rsidRPr="007F67EE" w:rsidRDefault="00076601" w:rsidP="007F67EE">
      <w:pPr>
        <w:spacing w:line="320" w:lineRule="exact"/>
        <w:jc w:val="both"/>
        <w:rPr>
          <w:rFonts w:ascii="Garamond" w:hAnsi="Garamond"/>
          <w:lang w:val="es-MX"/>
        </w:rPr>
      </w:pPr>
    </w:p>
    <w:p w:rsidR="0001017B" w:rsidRPr="007F67EE" w:rsidRDefault="0001017B" w:rsidP="007F67EE">
      <w:pPr>
        <w:spacing w:line="320" w:lineRule="exact"/>
        <w:jc w:val="both"/>
        <w:rPr>
          <w:rFonts w:ascii="Garamond" w:hAnsi="Garamond"/>
          <w:lang w:val="es-MX"/>
        </w:rPr>
      </w:pPr>
      <w:r w:rsidRPr="007F67EE">
        <w:rPr>
          <w:rFonts w:ascii="Garamond" w:hAnsi="Garamond"/>
          <w:lang w:val="es-MX"/>
        </w:rPr>
        <w:t xml:space="preserve">Juan, con la intención de drogarse compró con fecha </w:t>
      </w:r>
      <w:smartTag w:uri="urn:schemas-microsoft-com:office:smarttags" w:element="date">
        <w:smartTagPr>
          <w:attr w:name="ls" w:val="trans"/>
          <w:attr w:name="Month" w:val="4"/>
          <w:attr w:name="Day" w:val="1"/>
          <w:attr w:name="Year" w:val="2009"/>
        </w:smartTagPr>
        <w:r w:rsidRPr="007F67EE">
          <w:rPr>
            <w:rFonts w:ascii="Garamond" w:hAnsi="Garamond"/>
            <w:lang w:val="es-MX"/>
          </w:rPr>
          <w:t>1 de abril de 2009</w:t>
        </w:r>
      </w:smartTag>
      <w:r w:rsidRPr="007F67EE">
        <w:rPr>
          <w:rFonts w:ascii="Garamond" w:hAnsi="Garamond"/>
          <w:lang w:val="es-MX"/>
        </w:rPr>
        <w:t xml:space="preserve"> un display de </w:t>
      </w:r>
      <w:smartTag w:uri="urn:schemas-microsoft-com:office:smarttags" w:element="metricconverter">
        <w:smartTagPr>
          <w:attr w:name="ProductID" w:val="3 gramos"/>
        </w:smartTagPr>
        <w:r w:rsidRPr="007F67EE">
          <w:rPr>
            <w:rFonts w:ascii="Garamond" w:hAnsi="Garamond"/>
            <w:lang w:val="es-MX"/>
          </w:rPr>
          <w:t>3 gramos</w:t>
        </w:r>
      </w:smartTag>
      <w:r w:rsidR="00CD2C62">
        <w:rPr>
          <w:rFonts w:ascii="Garamond" w:hAnsi="Garamond"/>
          <w:lang w:val="es-MX"/>
        </w:rPr>
        <w:t xml:space="preserve"> de Spice. </w:t>
      </w:r>
      <w:r w:rsidRPr="007F67EE">
        <w:rPr>
          <w:rFonts w:ascii="Garamond" w:hAnsi="Garamond"/>
          <w:lang w:val="es-MX"/>
        </w:rPr>
        <w:t xml:space="preserve">La venta la realizó en un local de venta de tabaco de la comuna de Providencia. El día </w:t>
      </w:r>
      <w:smartTag w:uri="urn:schemas-microsoft-com:office:smarttags" w:element="date">
        <w:smartTagPr>
          <w:attr w:name="ls" w:val="trans"/>
          <w:attr w:name="Month" w:val="4"/>
          <w:attr w:name="Day" w:val="20"/>
          <w:attr w:name="Year" w:val="2009"/>
        </w:smartTagPr>
        <w:r w:rsidRPr="007F67EE">
          <w:rPr>
            <w:rFonts w:ascii="Garamond" w:hAnsi="Garamond"/>
            <w:lang w:val="es-MX"/>
          </w:rPr>
          <w:t>20 de abril de 2009</w:t>
        </w:r>
      </w:smartTag>
      <w:r w:rsidRPr="007F67EE">
        <w:rPr>
          <w:rFonts w:ascii="Garamond" w:hAnsi="Garamond"/>
          <w:lang w:val="es-MX"/>
        </w:rPr>
        <w:t>, en instantes que se encontraba fumando un cigarro de esta sustancia</w:t>
      </w:r>
      <w:r w:rsidR="00CD2C62">
        <w:rPr>
          <w:rFonts w:ascii="Garamond" w:hAnsi="Garamond"/>
          <w:lang w:val="es-MX"/>
        </w:rPr>
        <w:t>,</w:t>
      </w:r>
      <w:r w:rsidRPr="007F67EE">
        <w:rPr>
          <w:rFonts w:ascii="Garamond" w:hAnsi="Garamond"/>
          <w:lang w:val="es-MX"/>
        </w:rPr>
        <w:t xml:space="preserve"> sólo en un parque público, fue detenido por carabineros. El fundamento de la detención habría sido el consumo de esta sustancia, la que fue ingresada al registro de estupefacientes prohibidos con fecha </w:t>
      </w:r>
      <w:smartTag w:uri="urn:schemas-microsoft-com:office:smarttags" w:element="date">
        <w:smartTagPr>
          <w:attr w:name="ls" w:val="trans"/>
          <w:attr w:name="Month" w:val="4"/>
          <w:attr w:name="Day" w:val="19"/>
          <w:attr w:name="Year" w:val="2009"/>
        </w:smartTagPr>
        <w:r w:rsidRPr="007F67EE">
          <w:rPr>
            <w:rFonts w:ascii="Garamond" w:hAnsi="Garamond"/>
            <w:lang w:val="es-MX"/>
          </w:rPr>
          <w:t>19 de abril de 2009</w:t>
        </w:r>
      </w:smartTag>
      <w:r w:rsidRPr="007F67EE">
        <w:rPr>
          <w:rFonts w:ascii="Garamond" w:hAnsi="Garamond"/>
          <w:lang w:val="es-MX"/>
        </w:rPr>
        <w:t>, mismo día de su publicación en el Diario Oficial. Asimismo</w:t>
      </w:r>
      <w:r w:rsidR="00CD2C62">
        <w:rPr>
          <w:rFonts w:ascii="Garamond" w:hAnsi="Garamond"/>
          <w:lang w:val="es-MX"/>
        </w:rPr>
        <w:t>,</w:t>
      </w:r>
      <w:r w:rsidRPr="007F67EE">
        <w:rPr>
          <w:rFonts w:ascii="Garamond" w:hAnsi="Garamond"/>
          <w:lang w:val="es-MX"/>
        </w:rPr>
        <w:t xml:space="preserve"> Carabineros detuvo al comerciante que vendió la droga por el delito de microtráfico.</w:t>
      </w:r>
    </w:p>
    <w:p w:rsidR="0001017B" w:rsidRPr="007F67EE" w:rsidRDefault="0001017B" w:rsidP="007F67EE">
      <w:pPr>
        <w:spacing w:line="320" w:lineRule="exact"/>
        <w:jc w:val="both"/>
        <w:rPr>
          <w:rFonts w:ascii="Garamond" w:hAnsi="Garamond"/>
          <w:lang w:val="es-MX"/>
        </w:rPr>
      </w:pPr>
    </w:p>
    <w:p w:rsidR="0001017B" w:rsidRPr="00CD2C62" w:rsidRDefault="00CD2C62" w:rsidP="007F67EE">
      <w:pPr>
        <w:spacing w:line="320" w:lineRule="exact"/>
        <w:jc w:val="both"/>
        <w:rPr>
          <w:rFonts w:ascii="Garamond" w:hAnsi="Garamond"/>
          <w:i/>
        </w:rPr>
      </w:pPr>
      <w:r>
        <w:rPr>
          <w:rFonts w:ascii="Garamond" w:hAnsi="Garamond"/>
          <w:i/>
        </w:rPr>
        <w:t xml:space="preserve">a. </w:t>
      </w:r>
      <w:r w:rsidR="0001017B" w:rsidRPr="00CD2C62">
        <w:rPr>
          <w:rFonts w:ascii="Garamond" w:hAnsi="Garamond"/>
          <w:i/>
        </w:rPr>
        <w:t>De su opinión sobre la existencia de responsabilidades penales en este caso, tanto respecto de Juan como del vendedor de la sustancia.</w:t>
      </w:r>
    </w:p>
    <w:p w:rsidR="00CD2C62" w:rsidRPr="00CD2C62" w:rsidRDefault="00CD2C62" w:rsidP="007F67EE">
      <w:pPr>
        <w:spacing w:line="320" w:lineRule="exact"/>
        <w:jc w:val="both"/>
        <w:rPr>
          <w:rFonts w:ascii="Garamond" w:hAnsi="Garamond"/>
          <w:i/>
        </w:rPr>
      </w:pPr>
    </w:p>
    <w:p w:rsidR="0001017B" w:rsidRPr="00CD2C62" w:rsidRDefault="00CD2C62" w:rsidP="007F67EE">
      <w:pPr>
        <w:spacing w:line="320" w:lineRule="exact"/>
        <w:jc w:val="both"/>
        <w:rPr>
          <w:rFonts w:ascii="Garamond" w:hAnsi="Garamond"/>
          <w:i/>
        </w:rPr>
      </w:pPr>
      <w:r>
        <w:rPr>
          <w:rFonts w:ascii="Garamond" w:hAnsi="Garamond"/>
          <w:i/>
        </w:rPr>
        <w:t xml:space="preserve">b. </w:t>
      </w:r>
      <w:r w:rsidR="0001017B" w:rsidRPr="00CD2C62">
        <w:rPr>
          <w:rFonts w:ascii="Garamond" w:hAnsi="Garamond"/>
          <w:i/>
        </w:rPr>
        <w:t xml:space="preserve">¿Qué argumentos podría aducir la defensa de Juan respecto de la legalidad o constitucionalidad de la imputación que se le realiza? </w:t>
      </w:r>
    </w:p>
    <w:p w:rsidR="00CD2C62" w:rsidRPr="00CD2C62" w:rsidRDefault="00CD2C62" w:rsidP="007F67EE">
      <w:pPr>
        <w:spacing w:line="320" w:lineRule="exact"/>
        <w:jc w:val="both"/>
        <w:rPr>
          <w:rFonts w:ascii="Garamond" w:hAnsi="Garamond"/>
          <w:i/>
        </w:rPr>
      </w:pPr>
    </w:p>
    <w:p w:rsidR="0001017B" w:rsidRPr="00CD2C62" w:rsidRDefault="00CD2C62" w:rsidP="007F67EE">
      <w:pPr>
        <w:spacing w:line="320" w:lineRule="exact"/>
        <w:jc w:val="both"/>
        <w:rPr>
          <w:rFonts w:ascii="Garamond" w:hAnsi="Garamond"/>
          <w:i/>
        </w:rPr>
      </w:pPr>
      <w:r>
        <w:rPr>
          <w:rFonts w:ascii="Garamond" w:hAnsi="Garamond"/>
          <w:i/>
        </w:rPr>
        <w:t xml:space="preserve">c. </w:t>
      </w:r>
      <w:r w:rsidR="0001017B" w:rsidRPr="00CD2C62">
        <w:rPr>
          <w:rFonts w:ascii="Garamond" w:hAnsi="Garamond"/>
          <w:i/>
        </w:rPr>
        <w:t>¿Cómo podrían ser respondidos por el fiscal?</w:t>
      </w:r>
    </w:p>
    <w:p w:rsidR="0001017B" w:rsidRDefault="0001017B" w:rsidP="007F67EE">
      <w:pPr>
        <w:spacing w:line="320" w:lineRule="exact"/>
        <w:jc w:val="both"/>
        <w:rPr>
          <w:rFonts w:ascii="Garamond" w:hAnsi="Garamond"/>
          <w:b/>
          <w:szCs w:val="28"/>
          <w:u w:val="single"/>
        </w:rPr>
      </w:pPr>
    </w:p>
    <w:p w:rsidR="001A7767" w:rsidRPr="007F67EE" w:rsidRDefault="001A7767" w:rsidP="001A7767">
      <w:pPr>
        <w:spacing w:line="320" w:lineRule="exact"/>
        <w:jc w:val="both"/>
        <w:rPr>
          <w:rFonts w:ascii="Garamond" w:hAnsi="Garamond"/>
        </w:rPr>
      </w:pPr>
      <w:r>
        <w:rPr>
          <w:rFonts w:ascii="Garamond" w:hAnsi="Garamond"/>
          <w:szCs w:val="28"/>
          <w:u w:val="single"/>
        </w:rPr>
        <w:t xml:space="preserve">2.- </w:t>
      </w:r>
      <w:r w:rsidRPr="007F67EE">
        <w:rPr>
          <w:rFonts w:ascii="Garamond" w:hAnsi="Garamond"/>
          <w:u w:val="single"/>
        </w:rPr>
        <w:t xml:space="preserve">Efectos de </w:t>
      </w:r>
      <w:smartTag w:uri="urn:schemas-microsoft-com:office:smarttags" w:element="PersonName">
        <w:smartTagPr>
          <w:attr w:name="ProductID" w:val="la Ley Penal"/>
        </w:smartTagPr>
        <w:smartTag w:uri="urn:schemas-microsoft-com:office:smarttags" w:element="PersonName">
          <w:smartTagPr>
            <w:attr w:name="ProductID" w:val="la Ley"/>
          </w:smartTagPr>
          <w:r w:rsidRPr="007F67EE">
            <w:rPr>
              <w:rFonts w:ascii="Garamond" w:hAnsi="Garamond"/>
              <w:u w:val="single"/>
            </w:rPr>
            <w:t>la Ley</w:t>
          </w:r>
        </w:smartTag>
        <w:r w:rsidRPr="007F67EE">
          <w:rPr>
            <w:rFonts w:ascii="Garamond" w:hAnsi="Garamond"/>
            <w:u w:val="single"/>
          </w:rPr>
          <w:t xml:space="preserve"> Penal</w:t>
        </w:r>
      </w:smartTag>
      <w:r w:rsidRPr="007F67EE">
        <w:rPr>
          <w:rFonts w:ascii="Garamond" w:hAnsi="Garamond"/>
          <w:u w:val="single"/>
        </w:rPr>
        <w:t xml:space="preserve"> en el Espacio. Principio de Territorialidad y Delitos a distancia</w:t>
      </w:r>
      <w:r w:rsidRPr="007F67EE">
        <w:rPr>
          <w:rFonts w:ascii="Garamond" w:hAnsi="Garamond"/>
        </w:rPr>
        <w:t>.</w:t>
      </w:r>
      <w:r>
        <w:rPr>
          <w:rFonts w:ascii="Garamond" w:hAnsi="Garamond"/>
        </w:rPr>
        <w:t xml:space="preserve"> </w:t>
      </w:r>
    </w:p>
    <w:p w:rsidR="001A7767" w:rsidRPr="007F67EE" w:rsidRDefault="001A7767" w:rsidP="001A7767">
      <w:pPr>
        <w:spacing w:line="320" w:lineRule="exact"/>
        <w:jc w:val="both"/>
        <w:rPr>
          <w:rFonts w:ascii="Garamond" w:hAnsi="Garamond"/>
        </w:rPr>
      </w:pPr>
    </w:p>
    <w:p w:rsidR="001A7767" w:rsidRPr="007F67EE" w:rsidRDefault="001A7767" w:rsidP="001A7767">
      <w:pPr>
        <w:spacing w:line="320" w:lineRule="exact"/>
        <w:jc w:val="both"/>
        <w:rPr>
          <w:rFonts w:ascii="Garamond" w:hAnsi="Garamond"/>
        </w:rPr>
      </w:pPr>
      <w:r w:rsidRPr="007F67EE">
        <w:rPr>
          <w:rFonts w:ascii="Garamond" w:hAnsi="Garamond"/>
        </w:rPr>
        <w:t>Camilo, ciudadano chileno, es un avezado hacker que logra ingresar a la base de datos del Banco X, cuya sede principal se ubica en Chile, obteniendo las claves de las cuentas corrientes de dos de sus clientes, abiertas en las sucursales de X en Colombia y Perú, respectivamente. Habiendo obtenido estos datos, desde su computador en Chile, Camilo procede a realizar transferencias desde dichas cuentas corrientes a una cuenta que había abierto especialmente al efecto en otra de las sucursales de X en Brasil. Camilo viaja a Brasil, procede a retirar los dineros y regresa a Chile, momento en el cual los dueños de las cuentas corrientes denuncian las transferencias irregulares en sus respectivos países de residencia.</w:t>
      </w:r>
    </w:p>
    <w:p w:rsidR="001A7767" w:rsidRPr="007F67EE" w:rsidRDefault="001A7767" w:rsidP="001A7767">
      <w:pPr>
        <w:spacing w:line="320" w:lineRule="exact"/>
        <w:jc w:val="both"/>
        <w:rPr>
          <w:rFonts w:ascii="Garamond" w:hAnsi="Garamond"/>
        </w:rPr>
      </w:pPr>
    </w:p>
    <w:p w:rsidR="001A7767" w:rsidRPr="00CD2C62" w:rsidRDefault="00CD2C62" w:rsidP="001A7767">
      <w:pPr>
        <w:spacing w:line="320" w:lineRule="exact"/>
        <w:jc w:val="both"/>
        <w:rPr>
          <w:rFonts w:ascii="Garamond" w:hAnsi="Garamond"/>
          <w:i/>
        </w:rPr>
      </w:pPr>
      <w:r>
        <w:rPr>
          <w:rFonts w:ascii="Garamond" w:hAnsi="Garamond"/>
          <w:i/>
        </w:rPr>
        <w:t xml:space="preserve">a. </w:t>
      </w:r>
      <w:r w:rsidR="001A7767" w:rsidRPr="00CD2C62">
        <w:rPr>
          <w:rFonts w:ascii="Garamond" w:hAnsi="Garamond"/>
          <w:i/>
        </w:rPr>
        <w:t>¿Dónde se puede iniciar un procedimiento en contra de Camilo, en caso de ser descubierto como autor del “</w:t>
      </w:r>
      <w:proofErr w:type="spellStart"/>
      <w:r w:rsidR="001A7767" w:rsidRPr="00CD2C62">
        <w:rPr>
          <w:rFonts w:ascii="Garamond" w:hAnsi="Garamond"/>
          <w:i/>
        </w:rPr>
        <w:t>hackeo</w:t>
      </w:r>
      <w:proofErr w:type="spellEnd"/>
      <w:r w:rsidR="001A7767" w:rsidRPr="00CD2C62">
        <w:rPr>
          <w:rFonts w:ascii="Garamond" w:hAnsi="Garamond"/>
          <w:i/>
        </w:rPr>
        <w:t xml:space="preserve">”?  </w:t>
      </w:r>
    </w:p>
    <w:p w:rsidR="00CD2C62" w:rsidRPr="00CD2C62" w:rsidRDefault="00CD2C62" w:rsidP="001A7767">
      <w:pPr>
        <w:spacing w:line="320" w:lineRule="exact"/>
        <w:jc w:val="both"/>
        <w:rPr>
          <w:rFonts w:ascii="Garamond" w:hAnsi="Garamond"/>
          <w:i/>
        </w:rPr>
      </w:pPr>
    </w:p>
    <w:p w:rsidR="00CD2C62" w:rsidRPr="00CD2C62" w:rsidRDefault="00CD2C62" w:rsidP="001A7767">
      <w:pPr>
        <w:spacing w:line="320" w:lineRule="exact"/>
        <w:jc w:val="both"/>
        <w:rPr>
          <w:rFonts w:ascii="Garamond" w:hAnsi="Garamond"/>
          <w:i/>
        </w:rPr>
      </w:pPr>
      <w:r>
        <w:rPr>
          <w:rFonts w:ascii="Garamond" w:hAnsi="Garamond"/>
          <w:i/>
        </w:rPr>
        <w:t xml:space="preserve">b. </w:t>
      </w:r>
      <w:r w:rsidR="001A7767" w:rsidRPr="00CD2C62">
        <w:rPr>
          <w:rFonts w:ascii="Garamond" w:hAnsi="Garamond"/>
          <w:i/>
        </w:rPr>
        <w:t>Referirse a las dis</w:t>
      </w:r>
      <w:r w:rsidRPr="00CD2C62">
        <w:rPr>
          <w:rFonts w:ascii="Garamond" w:hAnsi="Garamond"/>
          <w:i/>
        </w:rPr>
        <w:t>tintas teorías sobre la materia.</w:t>
      </w:r>
    </w:p>
    <w:p w:rsidR="00CD2C62" w:rsidRPr="00CD2C62" w:rsidRDefault="00CD2C62" w:rsidP="00CD2C62">
      <w:pPr>
        <w:spacing w:line="320" w:lineRule="exact"/>
        <w:jc w:val="both"/>
        <w:rPr>
          <w:rFonts w:ascii="Garamond" w:hAnsi="Garamond"/>
          <w:i/>
        </w:rPr>
      </w:pPr>
      <w:proofErr w:type="gramStart"/>
      <w:r>
        <w:rPr>
          <w:rFonts w:ascii="Garamond" w:hAnsi="Garamond"/>
          <w:i/>
        </w:rPr>
        <w:lastRenderedPageBreak/>
        <w:t>c</w:t>
      </w:r>
      <w:proofErr w:type="gramEnd"/>
      <w:r>
        <w:rPr>
          <w:rFonts w:ascii="Garamond" w:hAnsi="Garamond"/>
          <w:i/>
        </w:rPr>
        <w:t xml:space="preserve">. </w:t>
      </w:r>
      <w:r w:rsidRPr="00CD2C62">
        <w:rPr>
          <w:rFonts w:ascii="Garamond" w:hAnsi="Garamond"/>
          <w:i/>
        </w:rPr>
        <w:t xml:space="preserve">En caso de que sólo se pudiera proceder en el extranjero, ¿tiene alguna relevancia el hecho de que el dueño de la cuenta corriente en Perú sea un ciudadano chileno?   </w:t>
      </w:r>
    </w:p>
    <w:p w:rsidR="00CD2C62" w:rsidRDefault="00CD2C62" w:rsidP="001A7767">
      <w:pPr>
        <w:spacing w:line="320" w:lineRule="exact"/>
        <w:jc w:val="both"/>
        <w:rPr>
          <w:rFonts w:ascii="Garamond" w:hAnsi="Garamond"/>
          <w:i/>
        </w:rPr>
      </w:pPr>
    </w:p>
    <w:p w:rsidR="001A7767" w:rsidRPr="00CD2C62" w:rsidRDefault="00CD2C62" w:rsidP="001A7767">
      <w:pPr>
        <w:spacing w:line="320" w:lineRule="exact"/>
        <w:jc w:val="both"/>
        <w:rPr>
          <w:rFonts w:ascii="Garamond" w:hAnsi="Garamond"/>
          <w:i/>
        </w:rPr>
      </w:pPr>
      <w:r w:rsidRPr="00CD2C62">
        <w:rPr>
          <w:rFonts w:ascii="Garamond" w:hAnsi="Garamond"/>
          <w:i/>
        </w:rPr>
        <w:t xml:space="preserve">Se recomienda </w:t>
      </w:r>
      <w:r w:rsidR="001A7767" w:rsidRPr="00CD2C62">
        <w:rPr>
          <w:rFonts w:ascii="Garamond" w:hAnsi="Garamond"/>
          <w:i/>
        </w:rPr>
        <w:t>revisar las siguientes disposiciones: Art.157 COT, Arts. 432, 446 y 473 CP, Art.2 Ley 19.223 que tipifica figuras penales relativas a la informática.</w:t>
      </w:r>
    </w:p>
    <w:p w:rsidR="001A7767" w:rsidRPr="00CD2C62" w:rsidRDefault="001A7767" w:rsidP="001A7767">
      <w:pPr>
        <w:spacing w:line="320" w:lineRule="exact"/>
        <w:jc w:val="both"/>
        <w:rPr>
          <w:rFonts w:ascii="Garamond" w:hAnsi="Garamond"/>
          <w:i/>
        </w:rPr>
      </w:pPr>
    </w:p>
    <w:p w:rsidR="00337441" w:rsidRDefault="00337441" w:rsidP="00337441">
      <w:pPr>
        <w:spacing w:line="320" w:lineRule="exact"/>
        <w:jc w:val="both"/>
        <w:rPr>
          <w:rFonts w:ascii="Garamond" w:hAnsi="Garamond"/>
          <w:i/>
          <w:szCs w:val="28"/>
          <w:u w:val="single"/>
        </w:rPr>
      </w:pPr>
    </w:p>
    <w:p w:rsidR="00076601" w:rsidRDefault="00076601" w:rsidP="00337441">
      <w:pPr>
        <w:spacing w:line="320" w:lineRule="exact"/>
        <w:jc w:val="both"/>
        <w:rPr>
          <w:rFonts w:ascii="Garamond" w:hAnsi="Garamond"/>
          <w:b/>
          <w:szCs w:val="28"/>
        </w:rPr>
      </w:pPr>
    </w:p>
    <w:p w:rsidR="00337441" w:rsidRPr="00076601" w:rsidRDefault="00076601" w:rsidP="00337441">
      <w:pPr>
        <w:spacing w:line="320" w:lineRule="exact"/>
        <w:jc w:val="both"/>
        <w:rPr>
          <w:rFonts w:ascii="Garamond" w:hAnsi="Garamond"/>
          <w:b/>
          <w:szCs w:val="28"/>
          <w:u w:val="single"/>
        </w:rPr>
      </w:pPr>
      <w:r>
        <w:rPr>
          <w:rFonts w:ascii="Garamond" w:hAnsi="Garamond"/>
          <w:b/>
          <w:szCs w:val="28"/>
        </w:rPr>
        <w:t>II.</w:t>
      </w:r>
      <w:r w:rsidRPr="00076601">
        <w:rPr>
          <w:rFonts w:ascii="Garamond" w:hAnsi="Garamond"/>
          <w:b/>
          <w:szCs w:val="28"/>
        </w:rPr>
        <w:t xml:space="preserve"> </w:t>
      </w:r>
      <w:r w:rsidR="00337441" w:rsidRPr="00076601">
        <w:rPr>
          <w:rFonts w:ascii="Garamond" w:hAnsi="Garamond"/>
          <w:b/>
          <w:szCs w:val="28"/>
          <w:u w:val="single"/>
        </w:rPr>
        <w:t>Desarrolle los casos conforme a la pauta adjunta</w:t>
      </w:r>
      <w:r w:rsidR="00337441" w:rsidRPr="00076601">
        <w:rPr>
          <w:rFonts w:ascii="Garamond" w:hAnsi="Garamond"/>
          <w:b/>
          <w:szCs w:val="28"/>
        </w:rPr>
        <w:t>.</w:t>
      </w:r>
    </w:p>
    <w:p w:rsidR="00337441" w:rsidRPr="00337441" w:rsidRDefault="00337441" w:rsidP="00337441">
      <w:pPr>
        <w:spacing w:line="320" w:lineRule="exact"/>
        <w:jc w:val="both"/>
        <w:rPr>
          <w:rFonts w:ascii="Garamond" w:hAnsi="Garamond"/>
          <w:szCs w:val="28"/>
          <w:u w:val="single"/>
        </w:rPr>
      </w:pPr>
    </w:p>
    <w:p w:rsidR="00337441" w:rsidRPr="00337441" w:rsidRDefault="00337441" w:rsidP="00337441">
      <w:pPr>
        <w:spacing w:line="320" w:lineRule="exact"/>
        <w:jc w:val="both"/>
        <w:rPr>
          <w:rFonts w:ascii="Garamond" w:hAnsi="Garamond"/>
          <w:szCs w:val="28"/>
        </w:rPr>
      </w:pPr>
      <w:r w:rsidRPr="00337441">
        <w:rPr>
          <w:rFonts w:ascii="Garamond" w:hAnsi="Garamond"/>
          <w:szCs w:val="28"/>
        </w:rPr>
        <w:t>Deberá entregarse una solución a</w:t>
      </w:r>
      <w:r>
        <w:rPr>
          <w:rFonts w:ascii="Garamond" w:hAnsi="Garamond"/>
          <w:szCs w:val="28"/>
        </w:rPr>
        <w:t xml:space="preserve"> </w:t>
      </w:r>
      <w:r w:rsidRPr="00337441">
        <w:rPr>
          <w:rFonts w:ascii="Garamond" w:hAnsi="Garamond"/>
          <w:szCs w:val="28"/>
        </w:rPr>
        <w:t>l</w:t>
      </w:r>
      <w:r>
        <w:rPr>
          <w:rFonts w:ascii="Garamond" w:hAnsi="Garamond"/>
          <w:szCs w:val="28"/>
        </w:rPr>
        <w:t>os</w:t>
      </w:r>
      <w:r w:rsidRPr="00337441">
        <w:rPr>
          <w:rFonts w:ascii="Garamond" w:hAnsi="Garamond"/>
          <w:szCs w:val="28"/>
        </w:rPr>
        <w:t xml:space="preserve"> caso</w:t>
      </w:r>
      <w:r>
        <w:rPr>
          <w:rFonts w:ascii="Garamond" w:hAnsi="Garamond"/>
          <w:szCs w:val="28"/>
        </w:rPr>
        <w:t>s</w:t>
      </w:r>
      <w:r w:rsidRPr="00337441">
        <w:rPr>
          <w:rFonts w:ascii="Garamond" w:hAnsi="Garamond"/>
          <w:szCs w:val="28"/>
        </w:rPr>
        <w:t xml:space="preserve"> propuesto</w:t>
      </w:r>
      <w:r>
        <w:rPr>
          <w:rFonts w:ascii="Garamond" w:hAnsi="Garamond"/>
          <w:szCs w:val="28"/>
        </w:rPr>
        <w:t>s</w:t>
      </w:r>
      <w:r w:rsidRPr="00337441">
        <w:rPr>
          <w:rFonts w:ascii="Garamond" w:hAnsi="Garamond"/>
          <w:szCs w:val="28"/>
        </w:rPr>
        <w:t xml:space="preserve"> por medio de un trabajo escrito que </w:t>
      </w:r>
      <w:r>
        <w:rPr>
          <w:rFonts w:ascii="Garamond" w:hAnsi="Garamond"/>
          <w:szCs w:val="28"/>
        </w:rPr>
        <w:t>tendrá como máximo 3</w:t>
      </w:r>
      <w:r w:rsidRPr="00337441">
        <w:rPr>
          <w:rFonts w:ascii="Garamond" w:hAnsi="Garamond"/>
          <w:szCs w:val="28"/>
        </w:rPr>
        <w:t xml:space="preserve"> planas de hoja tamaño carta.</w:t>
      </w:r>
    </w:p>
    <w:p w:rsidR="00337441" w:rsidRPr="00337441" w:rsidRDefault="00337441" w:rsidP="00337441">
      <w:pPr>
        <w:spacing w:line="320" w:lineRule="exact"/>
        <w:jc w:val="both"/>
        <w:rPr>
          <w:rFonts w:ascii="Garamond" w:hAnsi="Garamond"/>
          <w:szCs w:val="28"/>
        </w:rPr>
      </w:pPr>
    </w:p>
    <w:p w:rsidR="00337441" w:rsidRPr="00337441" w:rsidRDefault="00337441" w:rsidP="00337441">
      <w:pPr>
        <w:spacing w:line="320" w:lineRule="exact"/>
        <w:jc w:val="both"/>
        <w:rPr>
          <w:rFonts w:ascii="Garamond" w:hAnsi="Garamond"/>
          <w:szCs w:val="28"/>
        </w:rPr>
      </w:pPr>
      <w:r w:rsidRPr="00337441">
        <w:rPr>
          <w:rFonts w:ascii="Garamond" w:hAnsi="Garamond"/>
          <w:szCs w:val="28"/>
        </w:rPr>
        <w:t xml:space="preserve">Este trabajo deberá entregarse el </w:t>
      </w:r>
      <w:r>
        <w:rPr>
          <w:rFonts w:ascii="Garamond" w:hAnsi="Garamond"/>
          <w:szCs w:val="28"/>
        </w:rPr>
        <w:t>jueves 29</w:t>
      </w:r>
      <w:r w:rsidRPr="00337441">
        <w:rPr>
          <w:rFonts w:ascii="Garamond" w:hAnsi="Garamond"/>
          <w:szCs w:val="28"/>
        </w:rPr>
        <w:t xml:space="preserve"> de </w:t>
      </w:r>
      <w:r>
        <w:rPr>
          <w:rFonts w:ascii="Garamond" w:hAnsi="Garamond"/>
          <w:szCs w:val="28"/>
        </w:rPr>
        <w:t>octubre</w:t>
      </w:r>
      <w:r w:rsidRPr="00337441">
        <w:rPr>
          <w:rFonts w:ascii="Garamond" w:hAnsi="Garamond"/>
          <w:szCs w:val="28"/>
        </w:rPr>
        <w:t xml:space="preserve"> en el seminario de asistencia ob</w:t>
      </w:r>
      <w:r>
        <w:rPr>
          <w:rFonts w:ascii="Garamond" w:hAnsi="Garamond"/>
          <w:szCs w:val="28"/>
        </w:rPr>
        <w:t>ligatoria que se llevará durante la tarde de ese día en salas a definir</w:t>
      </w:r>
      <w:r w:rsidRPr="00337441">
        <w:rPr>
          <w:rFonts w:ascii="Garamond" w:hAnsi="Garamond"/>
          <w:szCs w:val="28"/>
        </w:rPr>
        <w:t>, y en el que se conversará sobre la solución del caso. La participación en clase también será evaluada.</w:t>
      </w:r>
    </w:p>
    <w:p w:rsidR="00337441" w:rsidRPr="00337441" w:rsidRDefault="00337441" w:rsidP="00337441">
      <w:pPr>
        <w:spacing w:line="320" w:lineRule="exact"/>
        <w:jc w:val="both"/>
        <w:rPr>
          <w:rFonts w:ascii="Garamond" w:hAnsi="Garamond"/>
          <w:szCs w:val="28"/>
        </w:rPr>
      </w:pPr>
    </w:p>
    <w:p w:rsidR="00337441" w:rsidRPr="00337441" w:rsidRDefault="00337441" w:rsidP="00337441">
      <w:pPr>
        <w:spacing w:line="320" w:lineRule="exact"/>
        <w:jc w:val="both"/>
        <w:rPr>
          <w:rFonts w:ascii="Garamond" w:hAnsi="Garamond"/>
          <w:szCs w:val="28"/>
        </w:rPr>
      </w:pPr>
      <w:r w:rsidRPr="00337441">
        <w:rPr>
          <w:rFonts w:ascii="Garamond" w:hAnsi="Garamond"/>
          <w:szCs w:val="28"/>
        </w:rPr>
        <w:t xml:space="preserve">Para inscribirse en los seminarios cada alumno deberá anotarse en la lista que la Secretaria del Departamento de Ciencias Penales, Ximena Vidal, tendrá abierta al efecto los días </w:t>
      </w:r>
      <w:r>
        <w:rPr>
          <w:rFonts w:ascii="Garamond" w:hAnsi="Garamond"/>
          <w:szCs w:val="28"/>
        </w:rPr>
        <w:t>Lunes 26</w:t>
      </w:r>
      <w:r w:rsidRPr="00337441">
        <w:rPr>
          <w:rFonts w:ascii="Garamond" w:hAnsi="Garamond"/>
          <w:szCs w:val="28"/>
        </w:rPr>
        <w:t xml:space="preserve">, </w:t>
      </w:r>
      <w:r>
        <w:rPr>
          <w:rFonts w:ascii="Garamond" w:hAnsi="Garamond"/>
          <w:szCs w:val="28"/>
        </w:rPr>
        <w:t>martes</w:t>
      </w:r>
      <w:r w:rsidRPr="00337441">
        <w:rPr>
          <w:rFonts w:ascii="Garamond" w:hAnsi="Garamond"/>
          <w:szCs w:val="28"/>
        </w:rPr>
        <w:t xml:space="preserve"> </w:t>
      </w:r>
      <w:r>
        <w:rPr>
          <w:rFonts w:ascii="Garamond" w:hAnsi="Garamond"/>
          <w:szCs w:val="28"/>
        </w:rPr>
        <w:t>27</w:t>
      </w:r>
      <w:r w:rsidRPr="00337441">
        <w:rPr>
          <w:rFonts w:ascii="Garamond" w:hAnsi="Garamond"/>
          <w:szCs w:val="28"/>
        </w:rPr>
        <w:t xml:space="preserve"> y </w:t>
      </w:r>
      <w:r>
        <w:rPr>
          <w:rFonts w:ascii="Garamond" w:hAnsi="Garamond"/>
          <w:szCs w:val="28"/>
        </w:rPr>
        <w:t>miércoles</w:t>
      </w:r>
      <w:r w:rsidRPr="00337441">
        <w:rPr>
          <w:rFonts w:ascii="Garamond" w:hAnsi="Garamond"/>
          <w:szCs w:val="28"/>
        </w:rPr>
        <w:t xml:space="preserve"> </w:t>
      </w:r>
      <w:r>
        <w:rPr>
          <w:rFonts w:ascii="Garamond" w:hAnsi="Garamond"/>
          <w:szCs w:val="28"/>
        </w:rPr>
        <w:t>28</w:t>
      </w:r>
      <w:r w:rsidRPr="00337441">
        <w:rPr>
          <w:rFonts w:ascii="Garamond" w:hAnsi="Garamond"/>
          <w:szCs w:val="28"/>
        </w:rPr>
        <w:t xml:space="preserve"> de </w:t>
      </w:r>
      <w:r>
        <w:rPr>
          <w:rFonts w:ascii="Garamond" w:hAnsi="Garamond"/>
          <w:szCs w:val="28"/>
        </w:rPr>
        <w:t>octubre</w:t>
      </w:r>
      <w:r w:rsidRPr="00337441">
        <w:rPr>
          <w:rFonts w:ascii="Garamond" w:hAnsi="Garamond"/>
          <w:szCs w:val="28"/>
        </w:rPr>
        <w:t>, entre las 9 y las 12 horas.</w:t>
      </w:r>
      <w:r w:rsidR="00076601">
        <w:rPr>
          <w:rFonts w:ascii="Garamond" w:hAnsi="Garamond"/>
          <w:szCs w:val="28"/>
        </w:rPr>
        <w:t xml:space="preserve"> Cada lista tendrá un tope de 12</w:t>
      </w:r>
      <w:r w:rsidRPr="00337441">
        <w:rPr>
          <w:rFonts w:ascii="Garamond" w:hAnsi="Garamond"/>
          <w:szCs w:val="28"/>
        </w:rPr>
        <w:t xml:space="preserve"> alumnos. </w:t>
      </w:r>
    </w:p>
    <w:p w:rsidR="00337441" w:rsidRPr="00337441" w:rsidRDefault="00337441" w:rsidP="00337441">
      <w:pPr>
        <w:spacing w:line="320" w:lineRule="exact"/>
        <w:jc w:val="both"/>
        <w:rPr>
          <w:rFonts w:ascii="Garamond" w:hAnsi="Garamond"/>
          <w:szCs w:val="28"/>
        </w:rPr>
      </w:pPr>
    </w:p>
    <w:p w:rsidR="00337441" w:rsidRPr="00337441" w:rsidRDefault="00337441" w:rsidP="00076601">
      <w:pPr>
        <w:spacing w:line="320" w:lineRule="exact"/>
        <w:jc w:val="both"/>
        <w:rPr>
          <w:rFonts w:ascii="Garamond" w:hAnsi="Garamond"/>
          <w:szCs w:val="28"/>
          <w:u w:val="single"/>
        </w:rPr>
      </w:pPr>
      <w:r w:rsidRPr="00337441">
        <w:rPr>
          <w:rFonts w:ascii="Garamond" w:hAnsi="Garamond"/>
          <w:szCs w:val="28"/>
        </w:rPr>
        <w:t xml:space="preserve">El alumno debe </w:t>
      </w:r>
      <w:r w:rsidR="00076601">
        <w:rPr>
          <w:rFonts w:ascii="Garamond" w:hAnsi="Garamond"/>
          <w:szCs w:val="28"/>
        </w:rPr>
        <w:t>dar respuesta a las consultas realizadas después del relato de cada caso y emitir una conclusión personal acerca de la solución que daría al problema.</w:t>
      </w:r>
    </w:p>
    <w:p w:rsidR="00337441" w:rsidRPr="00337441" w:rsidRDefault="00337441" w:rsidP="00337441">
      <w:pPr>
        <w:spacing w:line="320" w:lineRule="exact"/>
        <w:jc w:val="both"/>
        <w:rPr>
          <w:rFonts w:ascii="Garamond" w:hAnsi="Garamond"/>
          <w:szCs w:val="28"/>
          <w:u w:val="single"/>
        </w:rPr>
      </w:pPr>
    </w:p>
    <w:p w:rsidR="00337441" w:rsidRPr="00337441" w:rsidRDefault="00337441" w:rsidP="00337441">
      <w:pPr>
        <w:spacing w:line="320" w:lineRule="exact"/>
        <w:jc w:val="both"/>
        <w:rPr>
          <w:rFonts w:ascii="Garamond" w:hAnsi="Garamond"/>
          <w:szCs w:val="28"/>
          <w:u w:val="single"/>
        </w:rPr>
      </w:pPr>
    </w:p>
    <w:p w:rsidR="006E1082" w:rsidRDefault="006E1082" w:rsidP="007F67EE">
      <w:pPr>
        <w:spacing w:line="320" w:lineRule="exact"/>
        <w:jc w:val="both"/>
        <w:rPr>
          <w:rFonts w:ascii="Garamond" w:hAnsi="Garamond"/>
          <w:szCs w:val="28"/>
          <w:u w:val="single"/>
        </w:rPr>
      </w:pPr>
    </w:p>
    <w:p w:rsidR="0096046E" w:rsidRPr="007F67EE" w:rsidRDefault="0096046E" w:rsidP="007F67EE">
      <w:pPr>
        <w:spacing w:line="320" w:lineRule="exact"/>
        <w:jc w:val="both"/>
        <w:rPr>
          <w:rFonts w:ascii="Garamond" w:hAnsi="Garamond"/>
          <w:lang w:val="es-MX"/>
        </w:rPr>
      </w:pPr>
    </w:p>
    <w:sectPr w:rsidR="0096046E" w:rsidRPr="007F67EE" w:rsidSect="0076749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hyphenationZone w:val="425"/>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6046E"/>
    <w:rsid w:val="0001017B"/>
    <w:rsid w:val="00076601"/>
    <w:rsid w:val="00104300"/>
    <w:rsid w:val="001A7767"/>
    <w:rsid w:val="001E7BF7"/>
    <w:rsid w:val="001F3599"/>
    <w:rsid w:val="002C3D5C"/>
    <w:rsid w:val="00337441"/>
    <w:rsid w:val="00470330"/>
    <w:rsid w:val="006368C2"/>
    <w:rsid w:val="006E1082"/>
    <w:rsid w:val="00767490"/>
    <w:rsid w:val="007B3B51"/>
    <w:rsid w:val="007C5B6A"/>
    <w:rsid w:val="007D6F81"/>
    <w:rsid w:val="007F67EE"/>
    <w:rsid w:val="00945B2C"/>
    <w:rsid w:val="0094619E"/>
    <w:rsid w:val="0096046E"/>
    <w:rsid w:val="00BA103C"/>
    <w:rsid w:val="00C55D5C"/>
    <w:rsid w:val="00CD2C62"/>
    <w:rsid w:val="00CE7D20"/>
    <w:rsid w:val="00D073B1"/>
    <w:rsid w:val="00D13A06"/>
    <w:rsid w:val="00D1511C"/>
    <w:rsid w:val="00F07D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7490"/>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6046E"/>
    <w:pPr>
      <w:jc w:val="both"/>
    </w:pPr>
    <w:rPr>
      <w:szCs w:val="20"/>
      <w:lang w:val="es-ES_tradnl"/>
    </w:rPr>
  </w:style>
  <w:style w:type="table" w:styleId="Tablaconcuadrcula">
    <w:name w:val="Table Grid"/>
    <w:basedOn w:val="Tablanormal"/>
    <w:rsid w:val="003374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6823349">
      <w:bodyDiv w:val="1"/>
      <w:marLeft w:val="0"/>
      <w:marRight w:val="0"/>
      <w:marTop w:val="0"/>
      <w:marBottom w:val="0"/>
      <w:divBdr>
        <w:top w:val="none" w:sz="0" w:space="0" w:color="auto"/>
        <w:left w:val="none" w:sz="0" w:space="0" w:color="auto"/>
        <w:bottom w:val="none" w:sz="0" w:space="0" w:color="auto"/>
        <w:right w:val="none" w:sz="0" w:space="0" w:color="auto"/>
      </w:divBdr>
    </w:div>
    <w:div w:id="1236861688">
      <w:bodyDiv w:val="1"/>
      <w:marLeft w:val="0"/>
      <w:marRight w:val="0"/>
      <w:marTop w:val="0"/>
      <w:marBottom w:val="0"/>
      <w:divBdr>
        <w:top w:val="none" w:sz="0" w:space="0" w:color="auto"/>
        <w:left w:val="none" w:sz="0" w:space="0" w:color="auto"/>
        <w:bottom w:val="none" w:sz="0" w:space="0" w:color="auto"/>
        <w:right w:val="none" w:sz="0" w:space="0" w:color="auto"/>
      </w:divBdr>
    </w:div>
    <w:div w:id="1803159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515</Words>
  <Characters>2936</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CASOS HIPOTETICOS</vt:lpstr>
    </vt:vector>
  </TitlesOfParts>
  <Company>FerradaNehme</Company>
  <LinksUpToDate>false</LinksUpToDate>
  <CharactersWithSpaces>3445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CASOS HIPOTETICOS</dc:title>
  <dc:subject/>
  <dc:creator>rcollado</dc:creator>
  <cp:keywords/>
  <dc:description/>
  <cp:lastModifiedBy>rcollado</cp:lastModifiedBy>
  <cp:revision>3</cp:revision>
  <dcterms:created xsi:type="dcterms:W3CDTF">2009-10-23T18:55:00Z</dcterms:created>
  <dcterms:modified xsi:type="dcterms:W3CDTF">2009-10-23T19:31:00Z</dcterms:modified>
</cp:coreProperties>
</file>