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CBD" w:rsidRPr="00C4372C" w:rsidRDefault="001462B5" w:rsidP="00C4372C">
      <w:pPr>
        <w:jc w:val="center"/>
        <w:rPr>
          <w:rFonts w:ascii="Century Gothic" w:hAnsi="Century Gothic"/>
          <w:b/>
          <w:lang w:val="es-CL"/>
        </w:rPr>
      </w:pPr>
      <w:r w:rsidRPr="00C4372C">
        <w:rPr>
          <w:rFonts w:ascii="Century Gothic" w:hAnsi="Century Gothic"/>
          <w:b/>
          <w:lang w:val="es-CL"/>
        </w:rPr>
        <w:t xml:space="preserve">El </w:t>
      </w:r>
      <w:r w:rsidR="00010CBD" w:rsidRPr="00C4372C">
        <w:rPr>
          <w:rFonts w:ascii="Century Gothic" w:hAnsi="Century Gothic"/>
          <w:b/>
          <w:lang w:val="es-CL"/>
        </w:rPr>
        <w:t>retorno del inquisidor</w:t>
      </w:r>
      <w:r w:rsidRPr="00C4372C">
        <w:rPr>
          <w:rFonts w:ascii="Century Gothic" w:hAnsi="Century Gothic"/>
          <w:b/>
          <w:lang w:val="es-CL"/>
        </w:rPr>
        <w:t xml:space="preserve">. </w:t>
      </w:r>
    </w:p>
    <w:p w:rsidR="00900CA2" w:rsidRPr="00C4372C" w:rsidRDefault="00197BB0" w:rsidP="00C4372C">
      <w:pPr>
        <w:jc w:val="center"/>
        <w:rPr>
          <w:rFonts w:ascii="Century Gothic" w:hAnsi="Century Gothic"/>
          <w:b/>
          <w:lang w:val="es-CL"/>
        </w:rPr>
      </w:pPr>
      <w:r w:rsidRPr="00C4372C">
        <w:rPr>
          <w:rFonts w:ascii="Century Gothic" w:hAnsi="Century Gothic"/>
          <w:b/>
          <w:lang w:val="es-CL"/>
        </w:rPr>
        <w:t xml:space="preserve">Las </w:t>
      </w:r>
      <w:r w:rsidR="001462B5" w:rsidRPr="00C4372C">
        <w:rPr>
          <w:rFonts w:ascii="Century Gothic" w:hAnsi="Century Gothic"/>
          <w:b/>
          <w:lang w:val="es-CL"/>
        </w:rPr>
        <w:t>potestades</w:t>
      </w:r>
      <w:r w:rsidRPr="00C4372C">
        <w:rPr>
          <w:rFonts w:ascii="Century Gothic" w:hAnsi="Century Gothic"/>
          <w:b/>
          <w:lang w:val="es-CL"/>
        </w:rPr>
        <w:t xml:space="preserve"> </w:t>
      </w:r>
      <w:r w:rsidR="00D8766B" w:rsidRPr="00C4372C">
        <w:rPr>
          <w:rFonts w:ascii="Century Gothic" w:hAnsi="Century Gothic"/>
          <w:b/>
          <w:lang w:val="es-CL"/>
        </w:rPr>
        <w:t>judiciales en materia probatoria</w:t>
      </w:r>
      <w:r w:rsidRPr="00C4372C">
        <w:rPr>
          <w:rFonts w:ascii="Century Gothic" w:hAnsi="Century Gothic"/>
          <w:b/>
          <w:lang w:val="es-CL"/>
        </w:rPr>
        <w:t xml:space="preserve"> </w:t>
      </w:r>
      <w:r w:rsidR="00F01C9B" w:rsidRPr="00C4372C">
        <w:rPr>
          <w:rFonts w:ascii="Century Gothic" w:hAnsi="Century Gothic"/>
          <w:b/>
          <w:lang w:val="es-CL"/>
        </w:rPr>
        <w:t xml:space="preserve">en el </w:t>
      </w:r>
      <w:r w:rsidR="004169B2" w:rsidRPr="00C4372C">
        <w:rPr>
          <w:rFonts w:ascii="Century Gothic" w:hAnsi="Century Gothic"/>
          <w:b/>
          <w:lang w:val="es-CL"/>
        </w:rPr>
        <w:t>procedimiento</w:t>
      </w:r>
      <w:r w:rsidR="009E5371" w:rsidRPr="00C4372C">
        <w:rPr>
          <w:rFonts w:ascii="Century Gothic" w:hAnsi="Century Gothic"/>
          <w:b/>
          <w:lang w:val="es-CL"/>
        </w:rPr>
        <w:t xml:space="preserve"> </w:t>
      </w:r>
      <w:r w:rsidRPr="00C4372C">
        <w:rPr>
          <w:rFonts w:ascii="Century Gothic" w:hAnsi="Century Gothic"/>
          <w:b/>
          <w:lang w:val="es-CL"/>
        </w:rPr>
        <w:t>laboral</w:t>
      </w:r>
      <w:r w:rsidR="00F01C9B" w:rsidRPr="00C4372C">
        <w:rPr>
          <w:rFonts w:ascii="Century Gothic" w:hAnsi="Century Gothic"/>
          <w:b/>
          <w:lang w:val="es-CL"/>
        </w:rPr>
        <w:t xml:space="preserve"> chileno</w:t>
      </w:r>
      <w:r w:rsidR="009E5371" w:rsidRPr="00C4372C">
        <w:rPr>
          <w:rFonts w:ascii="Century Gothic" w:hAnsi="Century Gothic"/>
          <w:b/>
          <w:lang w:val="es-CL"/>
        </w:rPr>
        <w:t>.</w:t>
      </w:r>
      <w:r w:rsidR="001462B5" w:rsidRPr="00C4372C">
        <w:rPr>
          <w:rFonts w:ascii="Century Gothic" w:hAnsi="Century Gothic"/>
          <w:b/>
          <w:lang w:val="es-CL"/>
        </w:rPr>
        <w:t xml:space="preserve">  </w:t>
      </w:r>
    </w:p>
    <w:p w:rsidR="00C4372C" w:rsidRDefault="00C4372C" w:rsidP="00C4372C">
      <w:pPr>
        <w:jc w:val="center"/>
        <w:rPr>
          <w:rFonts w:ascii="Century Gothic" w:hAnsi="Century Gothic"/>
          <w:lang w:val="es-CL"/>
        </w:rPr>
      </w:pPr>
    </w:p>
    <w:p w:rsidR="00197BB0" w:rsidRPr="00C4372C" w:rsidRDefault="008F4740" w:rsidP="00C4372C">
      <w:pPr>
        <w:jc w:val="center"/>
        <w:rPr>
          <w:rFonts w:ascii="Century Gothic" w:hAnsi="Century Gothic"/>
          <w:lang w:val="es-CL"/>
        </w:rPr>
      </w:pPr>
      <w:r w:rsidRPr="00C4372C">
        <w:rPr>
          <w:rFonts w:ascii="Century Gothic" w:hAnsi="Century Gothic"/>
          <w:lang w:val="es-CL"/>
        </w:rPr>
        <w:t xml:space="preserve">Claudio </w:t>
      </w:r>
      <w:proofErr w:type="spellStart"/>
      <w:r w:rsidRPr="00C4372C">
        <w:rPr>
          <w:rFonts w:ascii="Century Gothic" w:hAnsi="Century Gothic"/>
          <w:lang w:val="es-CL"/>
        </w:rPr>
        <w:t>Palavecino</w:t>
      </w:r>
      <w:proofErr w:type="spellEnd"/>
      <w:r w:rsidRPr="00C4372C">
        <w:rPr>
          <w:rFonts w:ascii="Century Gothic" w:hAnsi="Century Gothic"/>
          <w:lang w:val="es-CL"/>
        </w:rPr>
        <w:t xml:space="preserve"> Cáceres</w:t>
      </w:r>
    </w:p>
    <w:p w:rsidR="00C4372C" w:rsidRDefault="00C4372C" w:rsidP="00C4372C">
      <w:pPr>
        <w:jc w:val="both"/>
        <w:rPr>
          <w:rFonts w:ascii="Century Gothic" w:hAnsi="Century Gothic" w:cs="Century Gothic"/>
          <w:lang w:val="es-CL"/>
        </w:rPr>
      </w:pPr>
    </w:p>
    <w:p w:rsidR="00DC761A" w:rsidRPr="00C4372C" w:rsidRDefault="00C4372C" w:rsidP="00C4372C">
      <w:pPr>
        <w:jc w:val="both"/>
        <w:rPr>
          <w:rFonts w:ascii="Century Gothic" w:hAnsi="Century Gothic"/>
          <w:lang w:val="es-CL"/>
        </w:rPr>
      </w:pPr>
      <w:r w:rsidRPr="00C4372C">
        <w:rPr>
          <w:rFonts w:ascii="Century Gothic" w:hAnsi="Century Gothic" w:cs="Century Gothic"/>
          <w:lang w:val="es-CL"/>
        </w:rPr>
        <w:t>Abogado. Profesor de Derecho del Trabajo y Seguridad Social de la Facultad de Derecho de la Universidad de Chile.</w:t>
      </w:r>
    </w:p>
    <w:p w:rsidR="00C4372C" w:rsidRDefault="00C4372C" w:rsidP="00C4372C">
      <w:pPr>
        <w:jc w:val="both"/>
        <w:rPr>
          <w:rFonts w:ascii="Century Gothic" w:hAnsi="Century Gothic"/>
          <w:i/>
          <w:lang w:val="es-CL"/>
        </w:rPr>
      </w:pPr>
    </w:p>
    <w:p w:rsidR="007B1A05" w:rsidRPr="00C4372C" w:rsidRDefault="00182B71" w:rsidP="00C4372C">
      <w:pPr>
        <w:jc w:val="both"/>
        <w:rPr>
          <w:rFonts w:ascii="Century Gothic" w:hAnsi="Century Gothic"/>
          <w:i/>
          <w:lang w:val="es-CL"/>
        </w:rPr>
      </w:pPr>
      <w:r w:rsidRPr="00C4372C">
        <w:rPr>
          <w:rFonts w:ascii="Century Gothic" w:hAnsi="Century Gothic"/>
          <w:i/>
          <w:lang w:val="es-CL"/>
        </w:rPr>
        <w:t xml:space="preserve">Resumen: </w:t>
      </w:r>
      <w:r w:rsidR="00F454DA" w:rsidRPr="00C4372C">
        <w:rPr>
          <w:rFonts w:ascii="Century Gothic" w:hAnsi="Century Gothic"/>
          <w:i/>
          <w:lang w:val="es-CL"/>
        </w:rPr>
        <w:t>A partir</w:t>
      </w:r>
      <w:r w:rsidR="00DC761A" w:rsidRPr="00C4372C">
        <w:rPr>
          <w:rFonts w:ascii="Century Gothic" w:hAnsi="Century Gothic"/>
          <w:i/>
          <w:lang w:val="es-CL"/>
        </w:rPr>
        <w:t xml:space="preserve"> de la distinción entre principio dispositivo y principio de aportación, </w:t>
      </w:r>
      <w:r w:rsidR="00F454DA" w:rsidRPr="00C4372C">
        <w:rPr>
          <w:rFonts w:ascii="Century Gothic" w:hAnsi="Century Gothic"/>
          <w:i/>
          <w:lang w:val="es-CL"/>
        </w:rPr>
        <w:t>indago</w:t>
      </w:r>
      <w:r w:rsidR="00DC761A" w:rsidRPr="00C4372C">
        <w:rPr>
          <w:rFonts w:ascii="Century Gothic" w:hAnsi="Century Gothic"/>
          <w:i/>
          <w:lang w:val="es-CL"/>
        </w:rPr>
        <w:t xml:space="preserve"> si la configuración de los nuevos procedimientos para los juicios laborales, introducidos por la Ley 20.087, ha dejado a salvo el contenido mínimo del principio dispositivo, limitándose nuestro legislador a sujetar los procedimientos al principio </w:t>
      </w:r>
      <w:proofErr w:type="gramStart"/>
      <w:r w:rsidR="00DC761A" w:rsidRPr="00C4372C">
        <w:rPr>
          <w:rFonts w:ascii="Century Gothic" w:hAnsi="Century Gothic"/>
          <w:i/>
          <w:lang w:val="es-CL"/>
        </w:rPr>
        <w:t>de</w:t>
      </w:r>
      <w:proofErr w:type="gramEnd"/>
      <w:r w:rsidR="00DC761A" w:rsidRPr="00C4372C">
        <w:rPr>
          <w:rFonts w:ascii="Century Gothic" w:hAnsi="Century Gothic"/>
          <w:i/>
          <w:lang w:val="es-CL"/>
        </w:rPr>
        <w:t xml:space="preserve"> impulso-investigación de oficio o si fue más allá, hasta crear un sistema inquisitivo de justicia laboral. </w:t>
      </w:r>
      <w:r w:rsidR="00F454DA" w:rsidRPr="00C4372C">
        <w:rPr>
          <w:rFonts w:ascii="Century Gothic" w:hAnsi="Century Gothic"/>
          <w:i/>
          <w:lang w:val="es-CL"/>
        </w:rPr>
        <w:t>El análisis de las potestades formales y, sobre todo</w:t>
      </w:r>
      <w:r w:rsidR="0070448D" w:rsidRPr="00C4372C">
        <w:rPr>
          <w:rFonts w:ascii="Century Gothic" w:hAnsi="Century Gothic"/>
          <w:i/>
          <w:lang w:val="es-CL"/>
        </w:rPr>
        <w:t>,</w:t>
      </w:r>
      <w:r w:rsidR="00F454DA" w:rsidRPr="00C4372C">
        <w:rPr>
          <w:rFonts w:ascii="Century Gothic" w:hAnsi="Century Gothic"/>
          <w:i/>
          <w:lang w:val="es-CL"/>
        </w:rPr>
        <w:t xml:space="preserve"> de los poderes materiales del nuevo juez laboral me lleva a concluir que estamos ante un modelo de justicia inquisitiva, lo cual plantea dudas sobre su compatibilidad con las bases de nuestro sistema socio político democrático y </w:t>
      </w:r>
      <w:r w:rsidR="0070448D" w:rsidRPr="00C4372C">
        <w:rPr>
          <w:rFonts w:ascii="Century Gothic" w:hAnsi="Century Gothic"/>
          <w:i/>
          <w:lang w:val="es-CL"/>
        </w:rPr>
        <w:t xml:space="preserve">con </w:t>
      </w:r>
      <w:r w:rsidR="00F454DA" w:rsidRPr="00C4372C">
        <w:rPr>
          <w:rFonts w:ascii="Century Gothic" w:hAnsi="Century Gothic"/>
          <w:i/>
          <w:lang w:val="es-CL"/>
        </w:rPr>
        <w:t>el respeto a los derechos fundamentales</w:t>
      </w:r>
      <w:r w:rsidR="0070448D" w:rsidRPr="00C4372C">
        <w:rPr>
          <w:rFonts w:ascii="Century Gothic" w:hAnsi="Century Gothic"/>
          <w:i/>
          <w:lang w:val="es-CL"/>
        </w:rPr>
        <w:t xml:space="preserve"> de las partes y especialmente con</w:t>
      </w:r>
      <w:r w:rsidR="00F454DA" w:rsidRPr="00C4372C">
        <w:rPr>
          <w:rFonts w:ascii="Century Gothic" w:hAnsi="Century Gothic"/>
          <w:i/>
          <w:lang w:val="es-CL"/>
        </w:rPr>
        <w:t xml:space="preserve"> las garantías del proceso justo.</w:t>
      </w:r>
    </w:p>
    <w:p w:rsidR="0070448D" w:rsidRPr="00C4372C" w:rsidRDefault="00C4372C" w:rsidP="00C4372C">
      <w:pPr>
        <w:rPr>
          <w:rFonts w:ascii="Century Gothic" w:hAnsi="Century Gothic"/>
          <w:lang w:val="es-CL"/>
        </w:rPr>
      </w:pPr>
      <w:r>
        <w:rPr>
          <w:rFonts w:ascii="Century Gothic" w:hAnsi="Century Gothic"/>
          <w:lang w:val="es-CL"/>
        </w:rPr>
        <w:t xml:space="preserve"> </w:t>
      </w:r>
    </w:p>
    <w:p w:rsidR="001B6614" w:rsidRPr="00C4372C" w:rsidRDefault="001B6614" w:rsidP="00C4372C">
      <w:pPr>
        <w:jc w:val="center"/>
        <w:rPr>
          <w:rFonts w:ascii="Century Gothic" w:hAnsi="Century Gothic"/>
          <w:lang w:val="es-CL"/>
        </w:rPr>
      </w:pPr>
    </w:p>
    <w:p w:rsidR="007B1A05" w:rsidRPr="00C4372C" w:rsidRDefault="00514CFA" w:rsidP="00C4372C">
      <w:pPr>
        <w:jc w:val="both"/>
        <w:rPr>
          <w:rFonts w:ascii="Century Gothic" w:hAnsi="Century Gothic"/>
          <w:b/>
          <w:lang w:val="es-CL"/>
        </w:rPr>
      </w:pPr>
      <w:r w:rsidRPr="00C4372C">
        <w:rPr>
          <w:rFonts w:ascii="Century Gothic" w:hAnsi="Century Gothic"/>
          <w:b/>
          <w:lang w:val="es-CL"/>
        </w:rPr>
        <w:t xml:space="preserve">1.- </w:t>
      </w:r>
      <w:r w:rsidR="001A7FF1" w:rsidRPr="00C4372C">
        <w:rPr>
          <w:rFonts w:ascii="Century Gothic" w:hAnsi="Century Gothic"/>
          <w:b/>
          <w:lang w:val="es-CL"/>
        </w:rPr>
        <w:t>Introducción.</w:t>
      </w:r>
    </w:p>
    <w:p w:rsidR="00795847" w:rsidRPr="00C4372C" w:rsidRDefault="00503B70" w:rsidP="00C4372C">
      <w:pPr>
        <w:ind w:firstLine="720"/>
        <w:jc w:val="both"/>
        <w:rPr>
          <w:rFonts w:ascii="Century Gothic" w:hAnsi="Century Gothic"/>
          <w:lang w:val="es-CL"/>
        </w:rPr>
      </w:pPr>
      <w:r w:rsidRPr="00C4372C">
        <w:rPr>
          <w:rFonts w:ascii="Century Gothic" w:hAnsi="Century Gothic"/>
          <w:lang w:val="es-CL"/>
        </w:rPr>
        <w:t xml:space="preserve">Después de la Segunda Guerra Mundial, la </w:t>
      </w:r>
      <w:r w:rsidR="00F71026" w:rsidRPr="00C4372C">
        <w:rPr>
          <w:rFonts w:ascii="Century Gothic" w:hAnsi="Century Gothic"/>
          <w:lang w:val="es-CL"/>
        </w:rPr>
        <w:t>dogmática</w:t>
      </w:r>
      <w:r w:rsidR="00A73B8D" w:rsidRPr="00C4372C">
        <w:rPr>
          <w:rFonts w:ascii="Century Gothic" w:hAnsi="Century Gothic"/>
          <w:lang w:val="es-CL"/>
        </w:rPr>
        <w:t xml:space="preserve"> procesal </w:t>
      </w:r>
      <w:r w:rsidR="00354583" w:rsidRPr="00C4372C">
        <w:rPr>
          <w:rFonts w:ascii="Century Gothic" w:hAnsi="Century Gothic"/>
          <w:lang w:val="es-CL"/>
        </w:rPr>
        <w:t xml:space="preserve">se preocupó de </w:t>
      </w:r>
      <w:r w:rsidR="00F71026" w:rsidRPr="00C4372C">
        <w:rPr>
          <w:rFonts w:ascii="Century Gothic" w:hAnsi="Century Gothic"/>
          <w:lang w:val="es-CL"/>
        </w:rPr>
        <w:t xml:space="preserve">deslindar conceptualmente </w:t>
      </w:r>
      <w:r w:rsidR="00EE277F" w:rsidRPr="00C4372C">
        <w:rPr>
          <w:rFonts w:ascii="Century Gothic" w:hAnsi="Century Gothic"/>
          <w:lang w:val="es-CL"/>
        </w:rPr>
        <w:t>los principios contrapuestos dispositivo/inquisitivo de los principios</w:t>
      </w:r>
      <w:r w:rsidR="005C5921" w:rsidRPr="00C4372C">
        <w:rPr>
          <w:rFonts w:ascii="Century Gothic" w:hAnsi="Century Gothic"/>
          <w:lang w:val="es-CL"/>
        </w:rPr>
        <w:t xml:space="preserve"> </w:t>
      </w:r>
      <w:r w:rsidR="00EE277F" w:rsidRPr="00C4372C">
        <w:rPr>
          <w:rFonts w:ascii="Century Gothic" w:hAnsi="Century Gothic"/>
          <w:lang w:val="es-CL"/>
        </w:rPr>
        <w:t>también contrapuestos de aportación de parte/investigación de oficio.</w:t>
      </w:r>
      <w:r w:rsidR="00B81102" w:rsidRPr="00C4372C">
        <w:rPr>
          <w:rStyle w:val="Refdenotaalpie"/>
          <w:rFonts w:ascii="Century Gothic" w:hAnsi="Century Gothic"/>
          <w:lang w:val="es-CL"/>
        </w:rPr>
        <w:footnoteReference w:id="2"/>
      </w:r>
      <w:r w:rsidR="00EE277F" w:rsidRPr="00C4372C">
        <w:rPr>
          <w:rFonts w:ascii="Century Gothic" w:hAnsi="Century Gothic"/>
          <w:lang w:val="es-CL"/>
        </w:rPr>
        <w:t xml:space="preserve"> </w:t>
      </w:r>
      <w:r w:rsidR="00771EAD" w:rsidRPr="00C4372C">
        <w:rPr>
          <w:rFonts w:ascii="Century Gothic" w:hAnsi="Century Gothic"/>
          <w:lang w:val="es-CL"/>
        </w:rPr>
        <w:t>E</w:t>
      </w:r>
      <w:r w:rsidR="00EE277F" w:rsidRPr="00C4372C">
        <w:rPr>
          <w:rFonts w:ascii="Century Gothic" w:hAnsi="Century Gothic"/>
          <w:lang w:val="es-CL"/>
        </w:rPr>
        <w:t xml:space="preserve">sta </w:t>
      </w:r>
      <w:r w:rsidR="00F71026" w:rsidRPr="00C4372C">
        <w:rPr>
          <w:rFonts w:ascii="Century Gothic" w:hAnsi="Century Gothic"/>
          <w:lang w:val="es-CL"/>
        </w:rPr>
        <w:t>distinción</w:t>
      </w:r>
      <w:r w:rsidR="00EE277F" w:rsidRPr="00C4372C">
        <w:rPr>
          <w:rFonts w:ascii="Century Gothic" w:hAnsi="Century Gothic"/>
          <w:lang w:val="es-CL"/>
        </w:rPr>
        <w:t xml:space="preserve"> </w:t>
      </w:r>
      <w:r w:rsidR="00354583" w:rsidRPr="00C4372C">
        <w:rPr>
          <w:rFonts w:ascii="Century Gothic" w:hAnsi="Century Gothic"/>
          <w:lang w:val="es-CL"/>
        </w:rPr>
        <w:t xml:space="preserve">fue y sigue siendo </w:t>
      </w:r>
      <w:r w:rsidR="00771EAD" w:rsidRPr="00C4372C">
        <w:rPr>
          <w:rFonts w:ascii="Century Gothic" w:hAnsi="Century Gothic"/>
          <w:lang w:val="es-CL"/>
        </w:rPr>
        <w:t xml:space="preserve">presentada </w:t>
      </w:r>
      <w:r w:rsidR="00DD1FB0" w:rsidRPr="00C4372C">
        <w:rPr>
          <w:rFonts w:ascii="Century Gothic" w:hAnsi="Century Gothic"/>
          <w:lang w:val="es-CL"/>
        </w:rPr>
        <w:t xml:space="preserve">hasta el día de hoy </w:t>
      </w:r>
      <w:r w:rsidR="00354583" w:rsidRPr="00C4372C">
        <w:rPr>
          <w:rFonts w:ascii="Century Gothic" w:hAnsi="Century Gothic"/>
          <w:lang w:val="es-CL"/>
        </w:rPr>
        <w:t>como estrictamente técnica, per</w:t>
      </w:r>
      <w:r w:rsidR="003E7C3F" w:rsidRPr="00C4372C">
        <w:rPr>
          <w:rFonts w:ascii="Century Gothic" w:hAnsi="Century Gothic"/>
          <w:lang w:val="es-CL"/>
        </w:rPr>
        <w:t xml:space="preserve">o </w:t>
      </w:r>
      <w:r w:rsidR="007C7AC3" w:rsidRPr="00C4372C">
        <w:rPr>
          <w:rFonts w:ascii="Century Gothic" w:hAnsi="Century Gothic"/>
          <w:lang w:val="es-CL"/>
        </w:rPr>
        <w:t>la verdad</w:t>
      </w:r>
      <w:r w:rsidR="003E7C3F" w:rsidRPr="00C4372C">
        <w:rPr>
          <w:rFonts w:ascii="Century Gothic" w:hAnsi="Century Gothic"/>
          <w:lang w:val="es-CL"/>
        </w:rPr>
        <w:t xml:space="preserve"> es que obedece a </w:t>
      </w:r>
      <w:r w:rsidR="00A41CDD" w:rsidRPr="00C4372C">
        <w:rPr>
          <w:rFonts w:ascii="Century Gothic" w:hAnsi="Century Gothic"/>
          <w:lang w:val="es-CL"/>
        </w:rPr>
        <w:t>un</w:t>
      </w:r>
      <w:r w:rsidR="003E7C3F" w:rsidRPr="00C4372C">
        <w:rPr>
          <w:rFonts w:ascii="Century Gothic" w:hAnsi="Century Gothic"/>
          <w:lang w:val="es-CL"/>
        </w:rPr>
        <w:t xml:space="preserve"> propósito político</w:t>
      </w:r>
      <w:r w:rsidRPr="00C4372C">
        <w:rPr>
          <w:rFonts w:ascii="Century Gothic" w:hAnsi="Century Gothic"/>
          <w:lang w:val="es-CL"/>
        </w:rPr>
        <w:t>-ideológico</w:t>
      </w:r>
      <w:r w:rsidR="00A41CDD" w:rsidRPr="00C4372C">
        <w:rPr>
          <w:rFonts w:ascii="Century Gothic" w:hAnsi="Century Gothic"/>
          <w:lang w:val="es-CL"/>
        </w:rPr>
        <w:t xml:space="preserve"> </w:t>
      </w:r>
      <w:r w:rsidR="00830272" w:rsidRPr="00C4372C">
        <w:rPr>
          <w:rFonts w:ascii="Century Gothic" w:hAnsi="Century Gothic"/>
          <w:lang w:val="es-CL"/>
        </w:rPr>
        <w:t>que ha sido</w:t>
      </w:r>
      <w:r w:rsidR="00CD78E3" w:rsidRPr="00C4372C">
        <w:rPr>
          <w:rFonts w:ascii="Century Gothic" w:hAnsi="Century Gothic"/>
          <w:lang w:val="es-CL"/>
        </w:rPr>
        <w:t>,</w:t>
      </w:r>
      <w:r w:rsidR="00830272" w:rsidRPr="00C4372C">
        <w:rPr>
          <w:rFonts w:ascii="Century Gothic" w:hAnsi="Century Gothic"/>
          <w:lang w:val="es-CL"/>
        </w:rPr>
        <w:t xml:space="preserve"> </w:t>
      </w:r>
      <w:r w:rsidR="00341896" w:rsidRPr="00C4372C">
        <w:rPr>
          <w:rFonts w:ascii="Century Gothic" w:hAnsi="Century Gothic"/>
          <w:lang w:val="es-CL"/>
        </w:rPr>
        <w:t>por fin</w:t>
      </w:r>
      <w:r w:rsidR="00CD78E3" w:rsidRPr="00C4372C">
        <w:rPr>
          <w:rFonts w:ascii="Century Gothic" w:hAnsi="Century Gothic"/>
          <w:lang w:val="es-CL"/>
        </w:rPr>
        <w:t>,</w:t>
      </w:r>
      <w:r w:rsidR="00121FD5" w:rsidRPr="00C4372C">
        <w:rPr>
          <w:rFonts w:ascii="Century Gothic" w:hAnsi="Century Gothic"/>
          <w:lang w:val="es-CL"/>
        </w:rPr>
        <w:t xml:space="preserve"> </w:t>
      </w:r>
      <w:r w:rsidR="00C14957" w:rsidRPr="00C4372C">
        <w:rPr>
          <w:rFonts w:ascii="Century Gothic" w:hAnsi="Century Gothic"/>
          <w:lang w:val="es-CL"/>
        </w:rPr>
        <w:t>desenmascarado</w:t>
      </w:r>
      <w:r w:rsidR="00A41CDD" w:rsidRPr="00C4372C">
        <w:rPr>
          <w:rFonts w:ascii="Century Gothic" w:hAnsi="Century Gothic"/>
          <w:lang w:val="es-CL"/>
        </w:rPr>
        <w:t>.</w:t>
      </w:r>
      <w:r w:rsidR="000952F4" w:rsidRPr="00C4372C">
        <w:rPr>
          <w:rStyle w:val="Refdenotaalpie"/>
          <w:rFonts w:ascii="Century Gothic" w:hAnsi="Century Gothic"/>
          <w:lang w:val="es-CL"/>
        </w:rPr>
        <w:footnoteReference w:id="3"/>
      </w:r>
      <w:r w:rsidR="00E853B3" w:rsidRPr="00C4372C">
        <w:rPr>
          <w:rFonts w:ascii="Century Gothic" w:hAnsi="Century Gothic"/>
          <w:lang w:val="es-CL"/>
        </w:rPr>
        <w:t xml:space="preserve"> </w:t>
      </w:r>
      <w:r w:rsidR="00813282" w:rsidRPr="00C4372C">
        <w:rPr>
          <w:rFonts w:ascii="Century Gothic" w:hAnsi="Century Gothic"/>
          <w:lang w:val="es-CL"/>
        </w:rPr>
        <w:t>En efecto, la</w:t>
      </w:r>
      <w:r w:rsidR="00A41CDD" w:rsidRPr="00C4372C">
        <w:rPr>
          <w:rFonts w:ascii="Century Gothic" w:hAnsi="Century Gothic"/>
          <w:lang w:val="es-CL"/>
        </w:rPr>
        <w:t xml:space="preserve"> </w:t>
      </w:r>
      <w:r w:rsidR="00AF75E0" w:rsidRPr="00C4372C">
        <w:rPr>
          <w:rFonts w:ascii="Century Gothic" w:hAnsi="Century Gothic"/>
          <w:lang w:val="es-CL"/>
        </w:rPr>
        <w:t>disociación</w:t>
      </w:r>
      <w:r w:rsidR="00EB3A58" w:rsidRPr="00C4372C">
        <w:rPr>
          <w:rFonts w:ascii="Century Gothic" w:hAnsi="Century Gothic"/>
          <w:lang w:val="es-CL"/>
        </w:rPr>
        <w:t xml:space="preserve"> d</w:t>
      </w:r>
      <w:r w:rsidR="00A41CDD" w:rsidRPr="00C4372C">
        <w:rPr>
          <w:rFonts w:ascii="Century Gothic" w:hAnsi="Century Gothic"/>
          <w:lang w:val="es-CL"/>
        </w:rPr>
        <w:t xml:space="preserve">el </w:t>
      </w:r>
      <w:r w:rsidR="00F71026" w:rsidRPr="00C4372C">
        <w:rPr>
          <w:rFonts w:ascii="Century Gothic" w:hAnsi="Century Gothic"/>
          <w:lang w:val="es-CL"/>
        </w:rPr>
        <w:t>“</w:t>
      </w:r>
      <w:r w:rsidR="00A41CDD" w:rsidRPr="00C4372C">
        <w:rPr>
          <w:rFonts w:ascii="Century Gothic" w:hAnsi="Century Gothic"/>
          <w:lang w:val="es-CL"/>
        </w:rPr>
        <w:t>principio de aportación de parte</w:t>
      </w:r>
      <w:r w:rsidR="00F71026" w:rsidRPr="00C4372C">
        <w:rPr>
          <w:rFonts w:ascii="Century Gothic" w:hAnsi="Century Gothic"/>
          <w:lang w:val="es-CL"/>
        </w:rPr>
        <w:t>”</w:t>
      </w:r>
      <w:r w:rsidR="00A41CDD" w:rsidRPr="00C4372C">
        <w:rPr>
          <w:rFonts w:ascii="Century Gothic" w:hAnsi="Century Gothic"/>
          <w:lang w:val="es-CL"/>
        </w:rPr>
        <w:t xml:space="preserve"> </w:t>
      </w:r>
      <w:r w:rsidR="00EB3A58" w:rsidRPr="00C4372C">
        <w:rPr>
          <w:rFonts w:ascii="Century Gothic" w:hAnsi="Century Gothic"/>
          <w:lang w:val="es-CL"/>
        </w:rPr>
        <w:t xml:space="preserve">del “principio dispositivo” </w:t>
      </w:r>
      <w:r w:rsidR="00354583" w:rsidRPr="00C4372C">
        <w:rPr>
          <w:rFonts w:ascii="Century Gothic" w:hAnsi="Century Gothic"/>
          <w:lang w:val="es-CL"/>
        </w:rPr>
        <w:t>y</w:t>
      </w:r>
      <w:r w:rsidR="00AF75E0" w:rsidRPr="00C4372C">
        <w:rPr>
          <w:rFonts w:ascii="Century Gothic" w:hAnsi="Century Gothic"/>
          <w:lang w:val="es-CL"/>
        </w:rPr>
        <w:t xml:space="preserve"> </w:t>
      </w:r>
      <w:r w:rsidR="007C7AC3" w:rsidRPr="00C4372C">
        <w:rPr>
          <w:rFonts w:ascii="Century Gothic" w:hAnsi="Century Gothic"/>
          <w:lang w:val="es-CL"/>
        </w:rPr>
        <w:t>el desgajamiento</w:t>
      </w:r>
      <w:r w:rsidR="00813282" w:rsidRPr="00C4372C">
        <w:rPr>
          <w:rFonts w:ascii="Century Gothic" w:hAnsi="Century Gothic"/>
          <w:lang w:val="es-CL"/>
        </w:rPr>
        <w:t xml:space="preserve"> </w:t>
      </w:r>
      <w:r w:rsidR="00772AA8" w:rsidRPr="00C4372C">
        <w:rPr>
          <w:rFonts w:ascii="Century Gothic" w:hAnsi="Century Gothic"/>
          <w:lang w:val="es-CL"/>
        </w:rPr>
        <w:t xml:space="preserve">del </w:t>
      </w:r>
      <w:r w:rsidR="00354583" w:rsidRPr="00C4372C">
        <w:rPr>
          <w:rFonts w:ascii="Century Gothic" w:hAnsi="Century Gothic"/>
          <w:lang w:val="es-CL"/>
        </w:rPr>
        <w:t>“</w:t>
      </w:r>
      <w:r w:rsidR="00EB3A58" w:rsidRPr="00C4372C">
        <w:rPr>
          <w:rFonts w:ascii="Century Gothic" w:hAnsi="Century Gothic"/>
          <w:lang w:val="es-CL"/>
        </w:rPr>
        <w:t xml:space="preserve">principio de </w:t>
      </w:r>
      <w:r w:rsidR="00354583" w:rsidRPr="00C4372C">
        <w:rPr>
          <w:rFonts w:ascii="Century Gothic" w:hAnsi="Century Gothic"/>
          <w:lang w:val="es-CL"/>
        </w:rPr>
        <w:t>investigación de oficio”</w:t>
      </w:r>
      <w:r w:rsidR="007A5563" w:rsidRPr="00C4372C">
        <w:rPr>
          <w:rFonts w:ascii="Century Gothic" w:hAnsi="Century Gothic"/>
          <w:lang w:val="es-CL"/>
        </w:rPr>
        <w:t xml:space="preserve"> del “</w:t>
      </w:r>
      <w:r w:rsidR="00EB3A58" w:rsidRPr="00C4372C">
        <w:rPr>
          <w:rFonts w:ascii="Century Gothic" w:hAnsi="Century Gothic"/>
          <w:lang w:val="es-CL"/>
        </w:rPr>
        <w:t>inquisitivo”</w:t>
      </w:r>
      <w:r w:rsidR="005E12D4" w:rsidRPr="00C4372C">
        <w:rPr>
          <w:rFonts w:ascii="Century Gothic" w:hAnsi="Century Gothic"/>
          <w:lang w:val="es-CL"/>
        </w:rPr>
        <w:t>,</w:t>
      </w:r>
      <w:r w:rsidR="001462B5" w:rsidRPr="00C4372C">
        <w:rPr>
          <w:rFonts w:ascii="Century Gothic" w:hAnsi="Century Gothic"/>
          <w:lang w:val="es-CL"/>
        </w:rPr>
        <w:t xml:space="preserve"> </w:t>
      </w:r>
      <w:r w:rsidR="005E12D4" w:rsidRPr="00C4372C">
        <w:rPr>
          <w:rFonts w:ascii="Century Gothic" w:hAnsi="Century Gothic"/>
          <w:lang w:val="es-CL"/>
        </w:rPr>
        <w:t>configurándolos</w:t>
      </w:r>
      <w:r w:rsidR="00813282" w:rsidRPr="00C4372C">
        <w:rPr>
          <w:rFonts w:ascii="Century Gothic" w:hAnsi="Century Gothic"/>
          <w:lang w:val="es-CL"/>
        </w:rPr>
        <w:t xml:space="preserve"> </w:t>
      </w:r>
      <w:r w:rsidR="00EB3A58" w:rsidRPr="00C4372C">
        <w:rPr>
          <w:rFonts w:ascii="Century Gothic" w:hAnsi="Century Gothic"/>
          <w:lang w:val="es-CL"/>
        </w:rPr>
        <w:t>como unidades conceptuales independientes</w:t>
      </w:r>
      <w:r w:rsidR="00AF75E0" w:rsidRPr="00C4372C">
        <w:rPr>
          <w:rFonts w:ascii="Century Gothic" w:hAnsi="Century Gothic"/>
          <w:lang w:val="es-CL"/>
        </w:rPr>
        <w:t>,</w:t>
      </w:r>
      <w:r w:rsidR="002A1D2C" w:rsidRPr="00C4372C">
        <w:rPr>
          <w:rFonts w:ascii="Century Gothic" w:hAnsi="Century Gothic"/>
          <w:lang w:val="es-CL"/>
        </w:rPr>
        <w:t xml:space="preserve"> ha </w:t>
      </w:r>
      <w:r w:rsidR="00AF75E0" w:rsidRPr="00C4372C">
        <w:rPr>
          <w:rFonts w:ascii="Century Gothic" w:hAnsi="Century Gothic"/>
          <w:lang w:val="es-CL"/>
        </w:rPr>
        <w:t xml:space="preserve">permitido </w:t>
      </w:r>
      <w:r w:rsidR="007C7AC3" w:rsidRPr="00C4372C">
        <w:rPr>
          <w:rFonts w:ascii="Century Gothic" w:hAnsi="Century Gothic"/>
          <w:lang w:val="es-CL"/>
        </w:rPr>
        <w:t>una nueva combinación</w:t>
      </w:r>
      <w:r w:rsidR="00E853B3" w:rsidRPr="00C4372C">
        <w:rPr>
          <w:rFonts w:ascii="Century Gothic" w:hAnsi="Century Gothic"/>
          <w:lang w:val="es-CL"/>
        </w:rPr>
        <w:t xml:space="preserve"> </w:t>
      </w:r>
      <w:r w:rsidR="007C7AC3" w:rsidRPr="00C4372C">
        <w:rPr>
          <w:rFonts w:ascii="Century Gothic" w:hAnsi="Century Gothic"/>
          <w:lang w:val="es-CL"/>
        </w:rPr>
        <w:t xml:space="preserve">de </w:t>
      </w:r>
      <w:r w:rsidR="00E853B3" w:rsidRPr="00C4372C">
        <w:rPr>
          <w:rFonts w:ascii="Century Gothic" w:hAnsi="Century Gothic"/>
          <w:lang w:val="es-CL"/>
        </w:rPr>
        <w:t xml:space="preserve">principios </w:t>
      </w:r>
      <w:r w:rsidR="002A1D2C" w:rsidRPr="00C4372C">
        <w:rPr>
          <w:rFonts w:ascii="Century Gothic" w:hAnsi="Century Gothic"/>
          <w:lang w:val="es-CL"/>
        </w:rPr>
        <w:t xml:space="preserve">especialmente funcional al fenómeno de </w:t>
      </w:r>
      <w:r w:rsidR="00271CB9" w:rsidRPr="00C4372C">
        <w:rPr>
          <w:rFonts w:ascii="Century Gothic" w:hAnsi="Century Gothic"/>
          <w:lang w:val="es-CL"/>
        </w:rPr>
        <w:t xml:space="preserve">la </w:t>
      </w:r>
      <w:proofErr w:type="spellStart"/>
      <w:r w:rsidR="002A1D2C" w:rsidRPr="00C4372C">
        <w:rPr>
          <w:rFonts w:ascii="Century Gothic" w:hAnsi="Century Gothic"/>
          <w:lang w:val="es-CL"/>
        </w:rPr>
        <w:t>publicización</w:t>
      </w:r>
      <w:proofErr w:type="spellEnd"/>
      <w:r w:rsidR="002A1D2C" w:rsidRPr="00C4372C">
        <w:rPr>
          <w:rFonts w:ascii="Century Gothic" w:hAnsi="Century Gothic"/>
          <w:lang w:val="es-CL"/>
        </w:rPr>
        <w:t xml:space="preserve"> </w:t>
      </w:r>
      <w:r w:rsidR="00771EAD" w:rsidRPr="00C4372C">
        <w:rPr>
          <w:rFonts w:ascii="Century Gothic" w:hAnsi="Century Gothic"/>
          <w:lang w:val="es-CL"/>
        </w:rPr>
        <w:t>del</w:t>
      </w:r>
      <w:r w:rsidR="00EE277F" w:rsidRPr="00C4372C">
        <w:rPr>
          <w:rFonts w:ascii="Century Gothic" w:hAnsi="Century Gothic"/>
          <w:lang w:val="es-CL"/>
        </w:rPr>
        <w:t xml:space="preserve"> proceso civil</w:t>
      </w:r>
      <w:r w:rsidR="007C7AC3" w:rsidRPr="00C4372C">
        <w:rPr>
          <w:rFonts w:ascii="Century Gothic" w:hAnsi="Century Gothic"/>
          <w:lang w:val="es-CL"/>
        </w:rPr>
        <w:t>.</w:t>
      </w:r>
      <w:r w:rsidR="002A1D2C" w:rsidRPr="00C4372C">
        <w:rPr>
          <w:rStyle w:val="Refdenotaalpie"/>
          <w:rFonts w:ascii="Century Gothic" w:hAnsi="Century Gothic"/>
          <w:lang w:val="es-CL"/>
        </w:rPr>
        <w:footnoteReference w:id="4"/>
      </w:r>
      <w:r w:rsidR="00791ABD" w:rsidRPr="00C4372C">
        <w:rPr>
          <w:rFonts w:ascii="Century Gothic" w:hAnsi="Century Gothic"/>
          <w:lang w:val="es-CL"/>
        </w:rPr>
        <w:t xml:space="preserve"> </w:t>
      </w:r>
      <w:r w:rsidR="00271CB9" w:rsidRPr="00C4372C">
        <w:rPr>
          <w:rFonts w:ascii="Century Gothic" w:hAnsi="Century Gothic"/>
          <w:lang w:val="es-CL"/>
        </w:rPr>
        <w:t>A través de</w:t>
      </w:r>
      <w:r w:rsidR="00791ABD" w:rsidRPr="00C4372C">
        <w:rPr>
          <w:rFonts w:ascii="Century Gothic" w:hAnsi="Century Gothic"/>
          <w:lang w:val="es-CL"/>
        </w:rPr>
        <w:t xml:space="preserve"> </w:t>
      </w:r>
      <w:r w:rsidR="00271CB9" w:rsidRPr="00C4372C">
        <w:rPr>
          <w:rFonts w:ascii="Century Gothic" w:hAnsi="Century Gothic"/>
          <w:lang w:val="es-CL"/>
        </w:rPr>
        <w:t>este</w:t>
      </w:r>
      <w:r w:rsidR="00791ABD" w:rsidRPr="00C4372C">
        <w:rPr>
          <w:rFonts w:ascii="Century Gothic" w:hAnsi="Century Gothic"/>
          <w:lang w:val="es-CL"/>
        </w:rPr>
        <w:t xml:space="preserve"> juego de prestidigitación</w:t>
      </w:r>
      <w:r w:rsidR="00271CB9" w:rsidRPr="00C4372C">
        <w:rPr>
          <w:rFonts w:ascii="Century Gothic" w:hAnsi="Century Gothic"/>
          <w:lang w:val="es-CL"/>
        </w:rPr>
        <w:t xml:space="preserve"> con los principios</w:t>
      </w:r>
      <w:r w:rsidR="00E91055" w:rsidRPr="00C4372C">
        <w:rPr>
          <w:rStyle w:val="Refdenotaalpie"/>
          <w:rFonts w:ascii="Century Gothic" w:hAnsi="Century Gothic"/>
          <w:lang w:val="es-CL"/>
        </w:rPr>
        <w:footnoteReference w:id="5"/>
      </w:r>
      <w:r w:rsidR="00791ABD" w:rsidRPr="00C4372C">
        <w:rPr>
          <w:rFonts w:ascii="Century Gothic" w:hAnsi="Century Gothic"/>
          <w:lang w:val="es-CL"/>
        </w:rPr>
        <w:t xml:space="preserve">, </w:t>
      </w:r>
      <w:r w:rsidR="007778AD" w:rsidRPr="00C4372C">
        <w:rPr>
          <w:rFonts w:ascii="Century Gothic" w:hAnsi="Century Gothic"/>
          <w:lang w:val="es-CL"/>
        </w:rPr>
        <w:t xml:space="preserve">la </w:t>
      </w:r>
      <w:r w:rsidR="00E91055" w:rsidRPr="00C4372C">
        <w:rPr>
          <w:rFonts w:ascii="Century Gothic" w:hAnsi="Century Gothic"/>
          <w:lang w:val="es-CL"/>
        </w:rPr>
        <w:lastRenderedPageBreak/>
        <w:t xml:space="preserve">corriente </w:t>
      </w:r>
      <w:r w:rsidR="007778AD" w:rsidRPr="00C4372C">
        <w:rPr>
          <w:rFonts w:ascii="Century Gothic" w:hAnsi="Century Gothic"/>
          <w:lang w:val="es-CL"/>
        </w:rPr>
        <w:t xml:space="preserve">dogmática procesal </w:t>
      </w:r>
      <w:r w:rsidR="00E91055" w:rsidRPr="00C4372C">
        <w:rPr>
          <w:rFonts w:ascii="Century Gothic" w:hAnsi="Century Gothic"/>
          <w:lang w:val="es-CL"/>
        </w:rPr>
        <w:t xml:space="preserve">dominante </w:t>
      </w:r>
      <w:r w:rsidR="00EE03C2" w:rsidRPr="00C4372C">
        <w:rPr>
          <w:rFonts w:ascii="Century Gothic" w:hAnsi="Century Gothic"/>
          <w:lang w:val="es-CL"/>
        </w:rPr>
        <w:t>pretende</w:t>
      </w:r>
      <w:r w:rsidR="00271CB9" w:rsidRPr="00C4372C">
        <w:rPr>
          <w:rFonts w:ascii="Century Gothic" w:hAnsi="Century Gothic"/>
          <w:lang w:val="es-CL"/>
        </w:rPr>
        <w:t xml:space="preserve"> cuadrar el</w:t>
      </w:r>
      <w:r w:rsidR="00C646CE" w:rsidRPr="00C4372C">
        <w:rPr>
          <w:rFonts w:ascii="Century Gothic" w:hAnsi="Century Gothic"/>
          <w:lang w:val="es-CL"/>
        </w:rPr>
        <w:t xml:space="preserve"> círculo</w:t>
      </w:r>
      <w:r w:rsidR="00791ABD" w:rsidRPr="00C4372C">
        <w:rPr>
          <w:rFonts w:ascii="Century Gothic" w:hAnsi="Century Gothic"/>
          <w:lang w:val="es-CL"/>
        </w:rPr>
        <w:t xml:space="preserve"> </w:t>
      </w:r>
      <w:r w:rsidR="001462B5" w:rsidRPr="00C4372C">
        <w:rPr>
          <w:rFonts w:ascii="Century Gothic" w:hAnsi="Century Gothic"/>
          <w:lang w:val="es-CL"/>
        </w:rPr>
        <w:t xml:space="preserve">sosteniendo </w:t>
      </w:r>
      <w:r w:rsidR="00271CB9" w:rsidRPr="00C4372C">
        <w:rPr>
          <w:rFonts w:ascii="Century Gothic" w:hAnsi="Century Gothic"/>
          <w:lang w:val="es-CL"/>
        </w:rPr>
        <w:t>que</w:t>
      </w:r>
      <w:r w:rsidR="00791ABD" w:rsidRPr="00C4372C">
        <w:rPr>
          <w:rFonts w:ascii="Century Gothic" w:hAnsi="Century Gothic"/>
          <w:lang w:val="es-CL"/>
        </w:rPr>
        <w:t xml:space="preserve"> </w:t>
      </w:r>
      <w:r w:rsidR="00795847" w:rsidRPr="00C4372C">
        <w:rPr>
          <w:rFonts w:ascii="Century Gothic" w:hAnsi="Century Gothic"/>
          <w:lang w:val="es-CL"/>
        </w:rPr>
        <w:t xml:space="preserve">los intereses </w:t>
      </w:r>
      <w:r w:rsidR="00631D57" w:rsidRPr="00C4372C">
        <w:rPr>
          <w:rFonts w:ascii="Century Gothic" w:hAnsi="Century Gothic"/>
          <w:lang w:val="es-CL"/>
        </w:rPr>
        <w:t>privados en conflicto no se ve</w:t>
      </w:r>
      <w:r w:rsidR="008C1131" w:rsidRPr="00C4372C">
        <w:rPr>
          <w:rFonts w:ascii="Century Gothic" w:hAnsi="Century Gothic"/>
          <w:lang w:val="es-CL"/>
        </w:rPr>
        <w:t>rían</w:t>
      </w:r>
      <w:r w:rsidR="00631D57" w:rsidRPr="00C4372C">
        <w:rPr>
          <w:rFonts w:ascii="Century Gothic" w:hAnsi="Century Gothic"/>
          <w:lang w:val="es-CL"/>
        </w:rPr>
        <w:t xml:space="preserve"> menoscabados por</w:t>
      </w:r>
      <w:r w:rsidR="00795847" w:rsidRPr="00C4372C">
        <w:rPr>
          <w:rFonts w:ascii="Century Gothic" w:hAnsi="Century Gothic"/>
          <w:lang w:val="es-CL"/>
        </w:rPr>
        <w:t xml:space="preserve"> un </w:t>
      </w:r>
      <w:r w:rsidR="00631D57" w:rsidRPr="00C4372C">
        <w:rPr>
          <w:rFonts w:ascii="Century Gothic" w:hAnsi="Century Gothic"/>
          <w:lang w:val="es-CL"/>
        </w:rPr>
        <w:t xml:space="preserve">aumento </w:t>
      </w:r>
      <w:r w:rsidR="00795847" w:rsidRPr="00C4372C">
        <w:rPr>
          <w:rFonts w:ascii="Century Gothic" w:hAnsi="Century Gothic"/>
          <w:lang w:val="es-CL"/>
        </w:rPr>
        <w:t>de los poderes formales y m</w:t>
      </w:r>
      <w:r w:rsidR="008C1131" w:rsidRPr="00C4372C">
        <w:rPr>
          <w:rFonts w:ascii="Century Gothic" w:hAnsi="Century Gothic"/>
          <w:lang w:val="es-CL"/>
        </w:rPr>
        <w:t>ateriales del juez</w:t>
      </w:r>
      <w:r w:rsidR="00F713BD" w:rsidRPr="00C4372C">
        <w:rPr>
          <w:rFonts w:ascii="Century Gothic" w:hAnsi="Century Gothic"/>
          <w:lang w:val="es-CL"/>
        </w:rPr>
        <w:t xml:space="preserve">, puesto </w:t>
      </w:r>
      <w:r w:rsidR="00631D57" w:rsidRPr="00C4372C">
        <w:rPr>
          <w:rFonts w:ascii="Century Gothic" w:hAnsi="Century Gothic"/>
          <w:lang w:val="es-CL"/>
        </w:rPr>
        <w:t xml:space="preserve">que </w:t>
      </w:r>
      <w:r w:rsidR="00E91055" w:rsidRPr="00C4372C">
        <w:rPr>
          <w:rFonts w:ascii="Century Gothic" w:hAnsi="Century Gothic"/>
          <w:lang w:val="es-CL"/>
        </w:rPr>
        <w:t>el interés de parte</w:t>
      </w:r>
      <w:r w:rsidR="007778AD" w:rsidRPr="00C4372C">
        <w:rPr>
          <w:rFonts w:ascii="Century Gothic" w:hAnsi="Century Gothic"/>
          <w:lang w:val="es-CL"/>
        </w:rPr>
        <w:t xml:space="preserve"> y el interés público</w:t>
      </w:r>
      <w:r w:rsidR="00661067" w:rsidRPr="00C4372C">
        <w:rPr>
          <w:rFonts w:ascii="Century Gothic" w:hAnsi="Century Gothic"/>
          <w:lang w:val="es-CL"/>
        </w:rPr>
        <w:t xml:space="preserve"> </w:t>
      </w:r>
      <w:r w:rsidR="007778AD" w:rsidRPr="00C4372C">
        <w:rPr>
          <w:rFonts w:ascii="Century Gothic" w:hAnsi="Century Gothic"/>
          <w:lang w:val="es-CL"/>
        </w:rPr>
        <w:t xml:space="preserve">que </w:t>
      </w:r>
      <w:r w:rsidR="00E91055" w:rsidRPr="00C4372C">
        <w:rPr>
          <w:rFonts w:ascii="Century Gothic" w:hAnsi="Century Gothic"/>
          <w:lang w:val="es-CL"/>
        </w:rPr>
        <w:t xml:space="preserve">–se supone- </w:t>
      </w:r>
      <w:r w:rsidR="007778AD" w:rsidRPr="00C4372C">
        <w:rPr>
          <w:rFonts w:ascii="Century Gothic" w:hAnsi="Century Gothic"/>
          <w:lang w:val="es-CL"/>
        </w:rPr>
        <w:t>salvaguardan las potestades judiciales</w:t>
      </w:r>
      <w:r w:rsidR="00E91055" w:rsidRPr="00C4372C">
        <w:rPr>
          <w:rFonts w:ascii="Century Gothic" w:hAnsi="Century Gothic"/>
          <w:lang w:val="es-CL"/>
        </w:rPr>
        <w:t>,</w:t>
      </w:r>
      <w:r w:rsidR="007778AD" w:rsidRPr="00C4372C">
        <w:rPr>
          <w:rFonts w:ascii="Century Gothic" w:hAnsi="Century Gothic"/>
          <w:lang w:val="es-CL"/>
        </w:rPr>
        <w:t xml:space="preserve"> </w:t>
      </w:r>
      <w:r w:rsidR="00631D57" w:rsidRPr="00C4372C">
        <w:rPr>
          <w:rFonts w:ascii="Century Gothic" w:hAnsi="Century Gothic"/>
          <w:lang w:val="es-CL"/>
        </w:rPr>
        <w:t xml:space="preserve">serían </w:t>
      </w:r>
      <w:r w:rsidR="007778AD" w:rsidRPr="00C4372C">
        <w:rPr>
          <w:rFonts w:ascii="Century Gothic" w:hAnsi="Century Gothic"/>
          <w:lang w:val="es-CL"/>
        </w:rPr>
        <w:t>perfectamente conciliables</w:t>
      </w:r>
      <w:r w:rsidR="00F713BD" w:rsidRPr="00C4372C">
        <w:rPr>
          <w:rStyle w:val="Refdenotaalpie"/>
          <w:rFonts w:ascii="Century Gothic" w:hAnsi="Century Gothic"/>
          <w:lang w:val="es-CL"/>
        </w:rPr>
        <w:footnoteReference w:id="6"/>
      </w:r>
      <w:r w:rsidR="007778AD" w:rsidRPr="00C4372C">
        <w:rPr>
          <w:rFonts w:ascii="Century Gothic" w:hAnsi="Century Gothic"/>
          <w:lang w:val="es-CL"/>
        </w:rPr>
        <w:t xml:space="preserve"> </w:t>
      </w:r>
      <w:r w:rsidR="008C1131" w:rsidRPr="00C4372C">
        <w:rPr>
          <w:rFonts w:ascii="Century Gothic" w:hAnsi="Century Gothic"/>
          <w:lang w:val="es-CL"/>
        </w:rPr>
        <w:t xml:space="preserve">y </w:t>
      </w:r>
      <w:r w:rsidR="00271CB9" w:rsidRPr="00C4372C">
        <w:rPr>
          <w:rFonts w:ascii="Century Gothic" w:hAnsi="Century Gothic"/>
          <w:lang w:val="es-CL"/>
        </w:rPr>
        <w:t xml:space="preserve">que </w:t>
      </w:r>
      <w:r w:rsidR="007778AD" w:rsidRPr="00C4372C">
        <w:rPr>
          <w:rFonts w:ascii="Century Gothic" w:hAnsi="Century Gothic"/>
          <w:lang w:val="es-CL"/>
        </w:rPr>
        <w:t xml:space="preserve">las partes </w:t>
      </w:r>
      <w:r w:rsidR="008C1131" w:rsidRPr="00C4372C">
        <w:rPr>
          <w:rFonts w:ascii="Century Gothic" w:hAnsi="Century Gothic"/>
          <w:lang w:val="es-CL"/>
        </w:rPr>
        <w:t xml:space="preserve">podrían </w:t>
      </w:r>
      <w:r w:rsidR="00271CB9" w:rsidRPr="00C4372C">
        <w:rPr>
          <w:rFonts w:ascii="Century Gothic" w:hAnsi="Century Gothic"/>
          <w:lang w:val="es-CL"/>
        </w:rPr>
        <w:t>interaccionar</w:t>
      </w:r>
      <w:r w:rsidR="008C1131" w:rsidRPr="00C4372C">
        <w:rPr>
          <w:rFonts w:ascii="Century Gothic" w:hAnsi="Century Gothic"/>
          <w:lang w:val="es-CL"/>
        </w:rPr>
        <w:t xml:space="preserve"> armónica</w:t>
      </w:r>
      <w:r w:rsidR="00070E13" w:rsidRPr="00C4372C">
        <w:rPr>
          <w:rFonts w:ascii="Century Gothic" w:hAnsi="Century Gothic"/>
          <w:lang w:val="es-CL"/>
        </w:rPr>
        <w:t>mente</w:t>
      </w:r>
      <w:r w:rsidR="00E91055" w:rsidRPr="00C4372C">
        <w:rPr>
          <w:rFonts w:ascii="Century Gothic" w:hAnsi="Century Gothic"/>
          <w:lang w:val="es-CL"/>
        </w:rPr>
        <w:t xml:space="preserve"> e incluso co</w:t>
      </w:r>
      <w:r w:rsidR="00C671F3" w:rsidRPr="00C4372C">
        <w:rPr>
          <w:rFonts w:ascii="Century Gothic" w:hAnsi="Century Gothic"/>
          <w:lang w:val="es-CL"/>
        </w:rPr>
        <w:t>labor</w:t>
      </w:r>
      <w:r w:rsidR="00070E13" w:rsidRPr="00C4372C">
        <w:rPr>
          <w:rFonts w:ascii="Century Gothic" w:hAnsi="Century Gothic"/>
          <w:lang w:val="es-CL"/>
        </w:rPr>
        <w:t>ar</w:t>
      </w:r>
      <w:r w:rsidR="00F713BD" w:rsidRPr="00C4372C">
        <w:rPr>
          <w:rFonts w:ascii="Century Gothic" w:hAnsi="Century Gothic"/>
          <w:lang w:val="es-CL"/>
        </w:rPr>
        <w:t xml:space="preserve"> </w:t>
      </w:r>
      <w:r w:rsidR="007778AD" w:rsidRPr="00C4372C">
        <w:rPr>
          <w:rFonts w:ascii="Century Gothic" w:hAnsi="Century Gothic"/>
          <w:lang w:val="es-CL"/>
        </w:rPr>
        <w:t xml:space="preserve">con un juez activo </w:t>
      </w:r>
      <w:r w:rsidR="00271CB9" w:rsidRPr="00C4372C">
        <w:rPr>
          <w:rFonts w:ascii="Century Gothic" w:hAnsi="Century Gothic"/>
          <w:lang w:val="es-CL"/>
        </w:rPr>
        <w:t>dentro</w:t>
      </w:r>
      <w:r w:rsidR="008C1131" w:rsidRPr="00C4372C">
        <w:rPr>
          <w:rFonts w:ascii="Century Gothic" w:hAnsi="Century Gothic"/>
          <w:lang w:val="es-CL"/>
        </w:rPr>
        <w:t xml:space="preserve"> </w:t>
      </w:r>
      <w:r w:rsidR="00271CB9" w:rsidRPr="00C4372C">
        <w:rPr>
          <w:rFonts w:ascii="Century Gothic" w:hAnsi="Century Gothic"/>
          <w:lang w:val="es-CL"/>
        </w:rPr>
        <w:t>d</w:t>
      </w:r>
      <w:r w:rsidR="008C1131" w:rsidRPr="00C4372C">
        <w:rPr>
          <w:rFonts w:ascii="Century Gothic" w:hAnsi="Century Gothic"/>
          <w:lang w:val="es-CL"/>
        </w:rPr>
        <w:t>el proceso</w:t>
      </w:r>
      <w:r w:rsidR="00271CB9" w:rsidRPr="00C4372C">
        <w:rPr>
          <w:rFonts w:ascii="Century Gothic" w:hAnsi="Century Gothic"/>
          <w:lang w:val="es-CL"/>
        </w:rPr>
        <w:t xml:space="preserve"> civil</w:t>
      </w:r>
      <w:r w:rsidR="00631D57" w:rsidRPr="00C4372C">
        <w:rPr>
          <w:rFonts w:ascii="Century Gothic" w:hAnsi="Century Gothic"/>
          <w:lang w:val="es-CL"/>
        </w:rPr>
        <w:t>.</w:t>
      </w:r>
      <w:r w:rsidR="00E91055" w:rsidRPr="00C4372C">
        <w:rPr>
          <w:rStyle w:val="Refdenotaalpie"/>
          <w:rFonts w:ascii="Century Gothic" w:hAnsi="Century Gothic"/>
          <w:lang w:val="es-CL"/>
        </w:rPr>
        <w:footnoteReference w:id="7"/>
      </w:r>
      <w:r w:rsidR="00795847" w:rsidRPr="00C4372C">
        <w:rPr>
          <w:rFonts w:ascii="Century Gothic" w:hAnsi="Century Gothic"/>
          <w:lang w:val="es-CL"/>
        </w:rPr>
        <w:t xml:space="preserve"> </w:t>
      </w:r>
    </w:p>
    <w:p w:rsidR="008F4740" w:rsidRPr="00C4372C" w:rsidRDefault="00795847" w:rsidP="00C4372C">
      <w:pPr>
        <w:ind w:firstLine="720"/>
        <w:jc w:val="both"/>
        <w:rPr>
          <w:rFonts w:ascii="Century Gothic" w:hAnsi="Century Gothic"/>
          <w:lang w:val="es-CL"/>
        </w:rPr>
      </w:pPr>
      <w:r w:rsidRPr="00C4372C">
        <w:rPr>
          <w:rFonts w:ascii="Century Gothic" w:hAnsi="Century Gothic"/>
          <w:lang w:val="es-CL"/>
        </w:rPr>
        <w:lastRenderedPageBreak/>
        <w:t xml:space="preserve"> </w:t>
      </w:r>
      <w:r w:rsidR="00271CB9" w:rsidRPr="00C4372C">
        <w:rPr>
          <w:rFonts w:ascii="Century Gothic" w:hAnsi="Century Gothic"/>
          <w:lang w:val="es-CL"/>
        </w:rPr>
        <w:t xml:space="preserve"> </w:t>
      </w:r>
      <w:r w:rsidR="00F01C9B" w:rsidRPr="00C4372C">
        <w:rPr>
          <w:rFonts w:ascii="Century Gothic" w:hAnsi="Century Gothic"/>
          <w:lang w:val="es-CL"/>
        </w:rPr>
        <w:t>Para obtener semejante prodigio</w:t>
      </w:r>
      <w:r w:rsidR="00C14957" w:rsidRPr="00C4372C">
        <w:rPr>
          <w:rFonts w:ascii="Century Gothic" w:hAnsi="Century Gothic"/>
          <w:lang w:val="es-CL"/>
        </w:rPr>
        <w:t xml:space="preserve"> </w:t>
      </w:r>
      <w:r w:rsidR="00271CB9" w:rsidRPr="00C4372C">
        <w:rPr>
          <w:rFonts w:ascii="Century Gothic" w:hAnsi="Century Gothic"/>
          <w:lang w:val="es-CL"/>
        </w:rPr>
        <w:t xml:space="preserve">había </w:t>
      </w:r>
      <w:r w:rsidR="00F01C9B" w:rsidRPr="00C4372C">
        <w:rPr>
          <w:rFonts w:ascii="Century Gothic" w:hAnsi="Century Gothic"/>
          <w:lang w:val="es-CL"/>
        </w:rPr>
        <w:t xml:space="preserve">primero </w:t>
      </w:r>
      <w:r w:rsidR="00271CB9" w:rsidRPr="00C4372C">
        <w:rPr>
          <w:rFonts w:ascii="Century Gothic" w:hAnsi="Century Gothic"/>
          <w:lang w:val="es-CL"/>
        </w:rPr>
        <w:t xml:space="preserve">que </w:t>
      </w:r>
      <w:r w:rsidR="00915C8C" w:rsidRPr="00C4372C">
        <w:rPr>
          <w:rFonts w:ascii="Century Gothic" w:hAnsi="Century Gothic"/>
          <w:lang w:val="es-CL"/>
        </w:rPr>
        <w:t>corregir</w:t>
      </w:r>
      <w:r w:rsidR="00271CB9" w:rsidRPr="00C4372C">
        <w:rPr>
          <w:rFonts w:ascii="Century Gothic" w:hAnsi="Century Gothic"/>
          <w:lang w:val="es-CL"/>
        </w:rPr>
        <w:t xml:space="preserve"> </w:t>
      </w:r>
      <w:r w:rsidR="00C14957" w:rsidRPr="00C4372C">
        <w:rPr>
          <w:rFonts w:ascii="Century Gothic" w:hAnsi="Century Gothic"/>
          <w:lang w:val="es-CL"/>
        </w:rPr>
        <w:t>el</w:t>
      </w:r>
      <w:r w:rsidR="008C1131" w:rsidRPr="00C4372C">
        <w:rPr>
          <w:rFonts w:ascii="Century Gothic" w:hAnsi="Century Gothic"/>
          <w:lang w:val="es-CL"/>
        </w:rPr>
        <w:t xml:space="preserve"> error</w:t>
      </w:r>
      <w:r w:rsidR="00C14957" w:rsidRPr="00C4372C">
        <w:rPr>
          <w:rFonts w:ascii="Century Gothic" w:hAnsi="Century Gothic"/>
          <w:lang w:val="es-CL"/>
        </w:rPr>
        <w:t xml:space="preserve"> de los juristas decimonónicos qu</w:t>
      </w:r>
      <w:r w:rsidR="00070B79" w:rsidRPr="00C4372C">
        <w:rPr>
          <w:rFonts w:ascii="Century Gothic" w:hAnsi="Century Gothic"/>
          <w:lang w:val="es-CL"/>
        </w:rPr>
        <w:t>i</w:t>
      </w:r>
      <w:r w:rsidR="00C14957" w:rsidRPr="00C4372C">
        <w:rPr>
          <w:rFonts w:ascii="Century Gothic" w:hAnsi="Century Gothic"/>
          <w:lang w:val="es-CL"/>
        </w:rPr>
        <w:t>e</w:t>
      </w:r>
      <w:r w:rsidR="00070B79" w:rsidRPr="00C4372C">
        <w:rPr>
          <w:rFonts w:ascii="Century Gothic" w:hAnsi="Century Gothic"/>
          <w:lang w:val="es-CL"/>
        </w:rPr>
        <w:t>nes</w:t>
      </w:r>
      <w:r w:rsidR="00C14957" w:rsidRPr="00C4372C">
        <w:rPr>
          <w:rFonts w:ascii="Century Gothic" w:hAnsi="Century Gothic"/>
          <w:lang w:val="es-CL"/>
        </w:rPr>
        <w:t>, enceguecidos por su incurable liberalismo, habrían malentendido lo dispositivo concibiendo el proceso civil como “cosa de las partes”.</w:t>
      </w:r>
      <w:r w:rsidR="00271CB9" w:rsidRPr="00C4372C">
        <w:rPr>
          <w:rFonts w:ascii="Century Gothic" w:hAnsi="Century Gothic"/>
          <w:lang w:val="es-CL"/>
        </w:rPr>
        <w:t xml:space="preserve"> Súbitamente</w:t>
      </w:r>
      <w:r w:rsidR="0037771C" w:rsidRPr="00C4372C">
        <w:rPr>
          <w:rStyle w:val="Refdenotaalpie"/>
          <w:rFonts w:ascii="Century Gothic" w:hAnsi="Century Gothic"/>
          <w:lang w:val="es-CL"/>
        </w:rPr>
        <w:footnoteReference w:id="8"/>
      </w:r>
      <w:r w:rsidR="007A5563" w:rsidRPr="00C4372C">
        <w:rPr>
          <w:rFonts w:ascii="Century Gothic" w:hAnsi="Century Gothic"/>
          <w:lang w:val="es-CL"/>
        </w:rPr>
        <w:t>,</w:t>
      </w:r>
      <w:r w:rsidR="00271CB9" w:rsidRPr="00C4372C">
        <w:rPr>
          <w:rFonts w:ascii="Century Gothic" w:hAnsi="Century Gothic"/>
          <w:lang w:val="es-CL"/>
        </w:rPr>
        <w:t xml:space="preserve"> la dogmática procesal</w:t>
      </w:r>
      <w:r w:rsidR="00C646CE" w:rsidRPr="00C4372C">
        <w:rPr>
          <w:rFonts w:ascii="Century Gothic" w:hAnsi="Century Gothic"/>
          <w:lang w:val="es-CL"/>
        </w:rPr>
        <w:t xml:space="preserve"> </w:t>
      </w:r>
      <w:r w:rsidR="00AA3241" w:rsidRPr="00C4372C">
        <w:rPr>
          <w:rFonts w:ascii="Century Gothic" w:hAnsi="Century Gothic"/>
          <w:lang w:val="es-CL"/>
        </w:rPr>
        <w:t>cayó en la cuenta</w:t>
      </w:r>
      <w:r w:rsidR="00C646CE" w:rsidRPr="00C4372C">
        <w:rPr>
          <w:rFonts w:ascii="Century Gothic" w:hAnsi="Century Gothic"/>
          <w:lang w:val="es-CL"/>
        </w:rPr>
        <w:t xml:space="preserve"> que también el proceso civil es “cosa pública” y surgió entonces la necesidad </w:t>
      </w:r>
      <w:r w:rsidR="00AA3241" w:rsidRPr="00C4372C">
        <w:rPr>
          <w:rFonts w:ascii="Century Gothic" w:hAnsi="Century Gothic"/>
          <w:lang w:val="es-CL"/>
        </w:rPr>
        <w:t xml:space="preserve">de </w:t>
      </w:r>
      <w:r w:rsidR="000128D9" w:rsidRPr="00C4372C">
        <w:rPr>
          <w:rFonts w:ascii="Century Gothic" w:hAnsi="Century Gothic"/>
          <w:lang w:val="es-CL"/>
        </w:rPr>
        <w:t>otorgar un papel protagónico</w:t>
      </w:r>
      <w:r w:rsidR="00F01C9B" w:rsidRPr="00C4372C">
        <w:rPr>
          <w:rFonts w:ascii="Century Gothic" w:hAnsi="Century Gothic"/>
          <w:lang w:val="es-CL"/>
        </w:rPr>
        <w:t xml:space="preserve"> al </w:t>
      </w:r>
      <w:r w:rsidR="000128D9" w:rsidRPr="00C4372C">
        <w:rPr>
          <w:rFonts w:ascii="Century Gothic" w:hAnsi="Century Gothic"/>
          <w:lang w:val="es-CL"/>
        </w:rPr>
        <w:t>juez, re</w:t>
      </w:r>
      <w:r w:rsidR="00AA3241" w:rsidRPr="00C4372C">
        <w:rPr>
          <w:rFonts w:ascii="Century Gothic" w:hAnsi="Century Gothic"/>
          <w:lang w:val="es-CL"/>
        </w:rPr>
        <w:t>presentante del interés público</w:t>
      </w:r>
      <w:r w:rsidR="007A5563" w:rsidRPr="00C4372C">
        <w:rPr>
          <w:rFonts w:ascii="Century Gothic" w:hAnsi="Century Gothic"/>
          <w:lang w:val="es-CL"/>
        </w:rPr>
        <w:t>,</w:t>
      </w:r>
      <w:r w:rsidR="00F01C9B" w:rsidRPr="00C4372C">
        <w:rPr>
          <w:rFonts w:ascii="Century Gothic" w:hAnsi="Century Gothic"/>
          <w:lang w:val="es-CL"/>
        </w:rPr>
        <w:t xml:space="preserve"> </w:t>
      </w:r>
      <w:r w:rsidR="007A5563" w:rsidRPr="00C4372C">
        <w:rPr>
          <w:rFonts w:ascii="Century Gothic" w:hAnsi="Century Gothic"/>
          <w:lang w:val="es-CL"/>
        </w:rPr>
        <w:t xml:space="preserve">para lo cual hubo que despojar a </w:t>
      </w:r>
      <w:r w:rsidR="00C646CE" w:rsidRPr="00C4372C">
        <w:rPr>
          <w:rFonts w:ascii="Century Gothic" w:hAnsi="Century Gothic"/>
          <w:lang w:val="es-CL"/>
        </w:rPr>
        <w:t xml:space="preserve">las partes </w:t>
      </w:r>
      <w:r w:rsidR="0037771C" w:rsidRPr="00C4372C">
        <w:rPr>
          <w:rFonts w:ascii="Century Gothic" w:hAnsi="Century Gothic"/>
          <w:lang w:val="es-CL"/>
        </w:rPr>
        <w:t xml:space="preserve">de su señorío sobre el </w:t>
      </w:r>
      <w:r w:rsidR="00BF7E89" w:rsidRPr="00C4372C">
        <w:rPr>
          <w:rFonts w:ascii="Century Gothic" w:hAnsi="Century Gothic"/>
          <w:lang w:val="es-CL"/>
        </w:rPr>
        <w:t xml:space="preserve">impulso procesal y </w:t>
      </w:r>
      <w:r w:rsidR="00C21152" w:rsidRPr="00C4372C">
        <w:rPr>
          <w:rFonts w:ascii="Century Gothic" w:hAnsi="Century Gothic"/>
          <w:lang w:val="es-CL"/>
        </w:rPr>
        <w:t xml:space="preserve">de </w:t>
      </w:r>
      <w:r w:rsidR="00BF7E89" w:rsidRPr="00C4372C">
        <w:rPr>
          <w:rFonts w:ascii="Century Gothic" w:hAnsi="Century Gothic"/>
          <w:lang w:val="es-CL"/>
        </w:rPr>
        <w:t>su monopolio respecto de la aportación de</w:t>
      </w:r>
      <w:r w:rsidR="00FE140F" w:rsidRPr="00C4372C">
        <w:rPr>
          <w:rFonts w:ascii="Century Gothic" w:hAnsi="Century Gothic"/>
          <w:lang w:val="es-CL"/>
        </w:rPr>
        <w:t xml:space="preserve"> las</w:t>
      </w:r>
      <w:r w:rsidR="00BF7E89" w:rsidRPr="00C4372C">
        <w:rPr>
          <w:rFonts w:ascii="Century Gothic" w:hAnsi="Century Gothic"/>
          <w:lang w:val="es-CL"/>
        </w:rPr>
        <w:t xml:space="preserve"> pruebas</w:t>
      </w:r>
      <w:r w:rsidR="0037771C" w:rsidRPr="00C4372C">
        <w:rPr>
          <w:rFonts w:ascii="Century Gothic" w:hAnsi="Century Gothic"/>
          <w:lang w:val="es-CL"/>
        </w:rPr>
        <w:t xml:space="preserve">, reservándoles únicamente la disponibilidad sobre </w:t>
      </w:r>
      <w:r w:rsidR="00BF7E89" w:rsidRPr="00C4372C">
        <w:rPr>
          <w:rFonts w:ascii="Century Gothic" w:hAnsi="Century Gothic"/>
          <w:lang w:val="es-CL"/>
        </w:rPr>
        <w:t>el</w:t>
      </w:r>
      <w:r w:rsidR="0037771C" w:rsidRPr="00C4372C">
        <w:rPr>
          <w:rFonts w:ascii="Century Gothic" w:hAnsi="Century Gothic"/>
          <w:lang w:val="es-CL"/>
        </w:rPr>
        <w:t xml:space="preserve"> inicio</w:t>
      </w:r>
      <w:r w:rsidR="00D02B45" w:rsidRPr="00C4372C">
        <w:rPr>
          <w:rFonts w:ascii="Century Gothic" w:hAnsi="Century Gothic"/>
          <w:lang w:val="es-CL"/>
        </w:rPr>
        <w:t xml:space="preserve"> </w:t>
      </w:r>
      <w:r w:rsidR="00BF7E89" w:rsidRPr="00C4372C">
        <w:rPr>
          <w:rFonts w:ascii="Century Gothic" w:hAnsi="Century Gothic"/>
          <w:lang w:val="es-CL"/>
        </w:rPr>
        <w:t xml:space="preserve">del proceso </w:t>
      </w:r>
      <w:r w:rsidR="00341896" w:rsidRPr="00C4372C">
        <w:rPr>
          <w:rFonts w:ascii="Century Gothic" w:hAnsi="Century Gothic"/>
          <w:lang w:val="es-CL"/>
        </w:rPr>
        <w:t xml:space="preserve">y </w:t>
      </w:r>
      <w:r w:rsidR="008D4FAC" w:rsidRPr="00C4372C">
        <w:rPr>
          <w:rFonts w:ascii="Century Gothic" w:hAnsi="Century Gothic"/>
          <w:lang w:val="es-CL"/>
        </w:rPr>
        <w:t>la determinación de</w:t>
      </w:r>
      <w:r w:rsidR="00915C8C" w:rsidRPr="00C4372C">
        <w:rPr>
          <w:rFonts w:ascii="Century Gothic" w:hAnsi="Century Gothic"/>
          <w:lang w:val="es-CL"/>
        </w:rPr>
        <w:t xml:space="preserve"> su</w:t>
      </w:r>
      <w:r w:rsidR="00341896" w:rsidRPr="00C4372C">
        <w:rPr>
          <w:rFonts w:ascii="Century Gothic" w:hAnsi="Century Gothic"/>
          <w:lang w:val="es-CL"/>
        </w:rPr>
        <w:t xml:space="preserve"> </w:t>
      </w:r>
      <w:r w:rsidR="008D4FAC" w:rsidRPr="00C4372C">
        <w:rPr>
          <w:rFonts w:ascii="Century Gothic" w:hAnsi="Century Gothic"/>
          <w:lang w:val="es-CL"/>
        </w:rPr>
        <w:t>objeto</w:t>
      </w:r>
      <w:r w:rsidR="00271CB9" w:rsidRPr="00C4372C">
        <w:rPr>
          <w:rFonts w:ascii="Century Gothic" w:hAnsi="Century Gothic"/>
          <w:lang w:val="es-CL"/>
        </w:rPr>
        <w:t xml:space="preserve">. </w:t>
      </w:r>
      <w:r w:rsidR="000128D9" w:rsidRPr="00C4372C">
        <w:rPr>
          <w:rFonts w:ascii="Century Gothic" w:hAnsi="Century Gothic"/>
          <w:lang w:val="es-CL"/>
        </w:rPr>
        <w:t>J</w:t>
      </w:r>
      <w:r w:rsidR="00F92F55" w:rsidRPr="00C4372C">
        <w:rPr>
          <w:rFonts w:ascii="Century Gothic" w:hAnsi="Century Gothic"/>
          <w:lang w:val="es-CL"/>
        </w:rPr>
        <w:t>ibarizado</w:t>
      </w:r>
      <w:r w:rsidR="000128D9" w:rsidRPr="00C4372C">
        <w:rPr>
          <w:rFonts w:ascii="Century Gothic" w:hAnsi="Century Gothic"/>
          <w:lang w:val="es-CL"/>
        </w:rPr>
        <w:t xml:space="preserve"> de este modo,</w:t>
      </w:r>
      <w:r w:rsidR="00F92F55" w:rsidRPr="00C4372C">
        <w:rPr>
          <w:rFonts w:ascii="Century Gothic" w:hAnsi="Century Gothic"/>
          <w:lang w:val="es-CL"/>
        </w:rPr>
        <w:t xml:space="preserve"> </w:t>
      </w:r>
      <w:r w:rsidR="00F01C9B" w:rsidRPr="00C4372C">
        <w:rPr>
          <w:rFonts w:ascii="Century Gothic" w:hAnsi="Century Gothic"/>
          <w:lang w:val="es-CL"/>
        </w:rPr>
        <w:t>el principio dispositivo pudo</w:t>
      </w:r>
      <w:r w:rsidR="00271CB9" w:rsidRPr="00C4372C">
        <w:rPr>
          <w:rFonts w:ascii="Century Gothic" w:hAnsi="Century Gothic"/>
          <w:lang w:val="es-CL"/>
        </w:rPr>
        <w:t xml:space="preserve"> </w:t>
      </w:r>
      <w:r w:rsidR="006D59C1" w:rsidRPr="00C4372C">
        <w:rPr>
          <w:rFonts w:ascii="Century Gothic" w:hAnsi="Century Gothic"/>
          <w:lang w:val="es-CL"/>
        </w:rPr>
        <w:t>en</w:t>
      </w:r>
      <w:r w:rsidR="00996805" w:rsidRPr="00C4372C">
        <w:rPr>
          <w:rFonts w:ascii="Century Gothic" w:hAnsi="Century Gothic"/>
          <w:lang w:val="es-CL"/>
        </w:rPr>
        <w:t xml:space="preserve"> adelante</w:t>
      </w:r>
      <w:r w:rsidR="006D59C1" w:rsidRPr="00C4372C">
        <w:rPr>
          <w:rFonts w:ascii="Century Gothic" w:hAnsi="Century Gothic"/>
          <w:lang w:val="es-CL"/>
        </w:rPr>
        <w:t xml:space="preserve"> </w:t>
      </w:r>
      <w:r w:rsidR="00B55C24" w:rsidRPr="00C4372C">
        <w:rPr>
          <w:rFonts w:ascii="Century Gothic" w:hAnsi="Century Gothic"/>
          <w:lang w:val="es-CL"/>
        </w:rPr>
        <w:t xml:space="preserve">cohabitar </w:t>
      </w:r>
      <w:r w:rsidR="000952F4" w:rsidRPr="00C4372C">
        <w:rPr>
          <w:rFonts w:ascii="Century Gothic" w:hAnsi="Century Gothic"/>
          <w:lang w:val="es-CL"/>
        </w:rPr>
        <w:t xml:space="preserve">pacíficamente </w:t>
      </w:r>
      <w:r w:rsidR="00B55C24" w:rsidRPr="00C4372C">
        <w:rPr>
          <w:rFonts w:ascii="Century Gothic" w:hAnsi="Century Gothic"/>
          <w:lang w:val="es-CL"/>
        </w:rPr>
        <w:t>dentro del proce</w:t>
      </w:r>
      <w:r w:rsidR="00A41CDD" w:rsidRPr="00C4372C">
        <w:rPr>
          <w:rFonts w:ascii="Century Gothic" w:hAnsi="Century Gothic"/>
          <w:lang w:val="es-CL"/>
        </w:rPr>
        <w:t>so</w:t>
      </w:r>
      <w:r w:rsidR="00B55C24" w:rsidRPr="00C4372C">
        <w:rPr>
          <w:rFonts w:ascii="Century Gothic" w:hAnsi="Century Gothic"/>
          <w:lang w:val="es-CL"/>
        </w:rPr>
        <w:t xml:space="preserve"> civil con el </w:t>
      </w:r>
      <w:r w:rsidR="00D02B45" w:rsidRPr="00C4372C">
        <w:rPr>
          <w:rFonts w:ascii="Century Gothic" w:hAnsi="Century Gothic"/>
          <w:lang w:val="es-CL"/>
        </w:rPr>
        <w:t xml:space="preserve">impulso procesal y la </w:t>
      </w:r>
      <w:r w:rsidR="00A41CDD" w:rsidRPr="00C4372C">
        <w:rPr>
          <w:rFonts w:ascii="Century Gothic" w:hAnsi="Century Gothic"/>
          <w:lang w:val="es-CL"/>
        </w:rPr>
        <w:t>investigación</w:t>
      </w:r>
      <w:r w:rsidR="00B55C24" w:rsidRPr="00C4372C">
        <w:rPr>
          <w:rFonts w:ascii="Century Gothic" w:hAnsi="Century Gothic"/>
          <w:lang w:val="es-CL"/>
        </w:rPr>
        <w:t xml:space="preserve"> oficio</w:t>
      </w:r>
      <w:r w:rsidR="00A41CDD" w:rsidRPr="00C4372C">
        <w:rPr>
          <w:rFonts w:ascii="Century Gothic" w:hAnsi="Century Gothic"/>
          <w:lang w:val="es-CL"/>
        </w:rPr>
        <w:t>sa</w:t>
      </w:r>
      <w:r w:rsidR="004E7992" w:rsidRPr="00C4372C">
        <w:rPr>
          <w:rFonts w:ascii="Century Gothic" w:hAnsi="Century Gothic"/>
          <w:lang w:val="es-CL"/>
        </w:rPr>
        <w:t xml:space="preserve"> </w:t>
      </w:r>
      <w:r w:rsidR="00A41CDD" w:rsidRPr="00C4372C">
        <w:rPr>
          <w:rFonts w:ascii="Century Gothic" w:hAnsi="Century Gothic"/>
          <w:lang w:val="es-CL"/>
        </w:rPr>
        <w:t>d</w:t>
      </w:r>
      <w:r w:rsidR="004E7992" w:rsidRPr="00C4372C">
        <w:rPr>
          <w:rFonts w:ascii="Century Gothic" w:hAnsi="Century Gothic"/>
          <w:lang w:val="es-CL"/>
        </w:rPr>
        <w:t>el juez</w:t>
      </w:r>
      <w:r w:rsidR="00B55C24" w:rsidRPr="00C4372C">
        <w:rPr>
          <w:rFonts w:ascii="Century Gothic" w:hAnsi="Century Gothic"/>
          <w:lang w:val="es-CL"/>
        </w:rPr>
        <w:t>.</w:t>
      </w:r>
      <w:r w:rsidR="00F322A2" w:rsidRPr="00C4372C">
        <w:rPr>
          <w:rStyle w:val="Refdenotaalpie"/>
          <w:rFonts w:ascii="Century Gothic" w:hAnsi="Century Gothic"/>
          <w:lang w:val="es-CL"/>
        </w:rPr>
        <w:footnoteReference w:id="9"/>
      </w:r>
      <w:r w:rsidR="00B55C24" w:rsidRPr="00C4372C">
        <w:rPr>
          <w:rFonts w:ascii="Century Gothic" w:hAnsi="Century Gothic"/>
          <w:lang w:val="es-CL"/>
        </w:rPr>
        <w:t xml:space="preserve"> </w:t>
      </w:r>
      <w:r w:rsidR="00C34CC5" w:rsidRPr="00C4372C">
        <w:rPr>
          <w:rFonts w:ascii="Century Gothic" w:hAnsi="Century Gothic"/>
          <w:lang w:val="es-CL"/>
        </w:rPr>
        <w:t>El “siempre bueno y querido”</w:t>
      </w:r>
      <w:r w:rsidR="00C34CC5" w:rsidRPr="00C4372C">
        <w:rPr>
          <w:rStyle w:val="Refdenotaalpie"/>
          <w:rFonts w:ascii="Century Gothic" w:hAnsi="Century Gothic"/>
          <w:lang w:val="es-CL"/>
        </w:rPr>
        <w:footnoteReference w:id="10"/>
      </w:r>
      <w:r w:rsidR="00C34CC5" w:rsidRPr="00C4372C">
        <w:rPr>
          <w:rFonts w:ascii="Century Gothic" w:hAnsi="Century Gothic"/>
          <w:lang w:val="es-CL"/>
        </w:rPr>
        <w:t xml:space="preserve"> </w:t>
      </w:r>
      <w:r w:rsidR="0028686A" w:rsidRPr="00C4372C">
        <w:rPr>
          <w:rFonts w:ascii="Century Gothic" w:hAnsi="Century Gothic"/>
          <w:lang w:val="es-CL"/>
        </w:rPr>
        <w:t>CALAMANDREI</w:t>
      </w:r>
      <w:r w:rsidR="00810EFB" w:rsidRPr="00C4372C">
        <w:rPr>
          <w:rFonts w:ascii="Century Gothic" w:hAnsi="Century Gothic"/>
          <w:lang w:val="es-CL"/>
        </w:rPr>
        <w:t xml:space="preserve"> </w:t>
      </w:r>
      <w:r w:rsidR="00772AA8" w:rsidRPr="00C4372C">
        <w:rPr>
          <w:rFonts w:ascii="Century Gothic" w:hAnsi="Century Gothic"/>
          <w:lang w:val="es-CL"/>
        </w:rPr>
        <w:t xml:space="preserve">acostumbraba </w:t>
      </w:r>
      <w:r w:rsidR="00772AA8" w:rsidRPr="00C4372C">
        <w:rPr>
          <w:rFonts w:ascii="Century Gothic" w:hAnsi="Century Gothic"/>
          <w:lang w:val="es-CL"/>
        </w:rPr>
        <w:lastRenderedPageBreak/>
        <w:t>explicarlo</w:t>
      </w:r>
      <w:r w:rsidR="00F92F55" w:rsidRPr="00C4372C">
        <w:rPr>
          <w:rFonts w:ascii="Century Gothic" w:hAnsi="Century Gothic"/>
          <w:lang w:val="es-CL"/>
        </w:rPr>
        <w:t xml:space="preserve"> </w:t>
      </w:r>
      <w:r w:rsidR="00A41CDD" w:rsidRPr="00C4372C">
        <w:rPr>
          <w:rFonts w:ascii="Century Gothic" w:hAnsi="Century Gothic"/>
          <w:lang w:val="es-CL"/>
        </w:rPr>
        <w:t>mediante una</w:t>
      </w:r>
      <w:r w:rsidR="00B55C24" w:rsidRPr="00C4372C">
        <w:rPr>
          <w:rFonts w:ascii="Century Gothic" w:hAnsi="Century Gothic"/>
          <w:lang w:val="es-CL"/>
        </w:rPr>
        <w:t xml:space="preserve"> </w:t>
      </w:r>
      <w:r w:rsidR="008C1131" w:rsidRPr="00C4372C">
        <w:rPr>
          <w:rFonts w:ascii="Century Gothic" w:hAnsi="Century Gothic"/>
          <w:lang w:val="es-CL"/>
        </w:rPr>
        <w:t xml:space="preserve">conocida </w:t>
      </w:r>
      <w:r w:rsidR="00B55C24" w:rsidRPr="00C4372C">
        <w:rPr>
          <w:rFonts w:ascii="Century Gothic" w:hAnsi="Century Gothic"/>
          <w:lang w:val="es-CL"/>
        </w:rPr>
        <w:t>metáfora náutica</w:t>
      </w:r>
      <w:r w:rsidR="0028686A" w:rsidRPr="00C4372C">
        <w:rPr>
          <w:rFonts w:ascii="Century Gothic" w:hAnsi="Century Gothic"/>
          <w:lang w:val="es-CL"/>
        </w:rPr>
        <w:t xml:space="preserve">: “nadie obliga al particular a subir sobre la nave de la justicia, y si el mismo decide </w:t>
      </w:r>
      <w:r w:rsidR="00983343" w:rsidRPr="00C4372C">
        <w:rPr>
          <w:rFonts w:ascii="Century Gothic" w:hAnsi="Century Gothic"/>
          <w:lang w:val="es-CL"/>
        </w:rPr>
        <w:t>embarcarse en ella, a él solo le</w:t>
      </w:r>
      <w:r w:rsidR="0028686A" w:rsidRPr="00C4372C">
        <w:rPr>
          <w:rFonts w:ascii="Century Gothic" w:hAnsi="Century Gothic"/>
          <w:lang w:val="es-CL"/>
        </w:rPr>
        <w:t xml:space="preserve"> corresponde fijar el inicio y la meta del viaje; pero una vez emprendida la navegación, el timón debe confiarse </w:t>
      </w:r>
      <w:r w:rsidR="00BE0006" w:rsidRPr="00C4372C">
        <w:rPr>
          <w:rFonts w:ascii="Century Gothic" w:hAnsi="Century Gothic"/>
          <w:lang w:val="es-CL"/>
        </w:rPr>
        <w:t>exclusivamente al juez, que tiene durante el viaje la responsabilidad de la derrota”</w:t>
      </w:r>
      <w:r w:rsidR="00D02B45" w:rsidRPr="00C4372C">
        <w:rPr>
          <w:rFonts w:ascii="Century Gothic" w:hAnsi="Century Gothic"/>
          <w:lang w:val="es-CL"/>
        </w:rPr>
        <w:t>.</w:t>
      </w:r>
      <w:r w:rsidR="00BE0006" w:rsidRPr="00C4372C">
        <w:rPr>
          <w:rStyle w:val="Refdenotaalpie"/>
          <w:rFonts w:ascii="Century Gothic" w:hAnsi="Century Gothic"/>
          <w:lang w:val="es-CL"/>
        </w:rPr>
        <w:footnoteReference w:id="11"/>
      </w:r>
    </w:p>
    <w:p w:rsidR="005F4453" w:rsidRPr="00C4372C" w:rsidRDefault="00677C50" w:rsidP="00C4372C">
      <w:pPr>
        <w:ind w:firstLine="720"/>
        <w:jc w:val="both"/>
        <w:rPr>
          <w:rFonts w:ascii="Century Gothic" w:hAnsi="Century Gothic"/>
          <w:lang w:val="es-CL"/>
        </w:rPr>
      </w:pPr>
      <w:r w:rsidRPr="00C4372C">
        <w:rPr>
          <w:rFonts w:ascii="Century Gothic" w:hAnsi="Century Gothic"/>
          <w:lang w:val="es-CL"/>
        </w:rPr>
        <w:t>Ahora bien</w:t>
      </w:r>
      <w:r w:rsidR="004E7992" w:rsidRPr="00C4372C">
        <w:rPr>
          <w:rFonts w:ascii="Century Gothic" w:hAnsi="Century Gothic"/>
          <w:lang w:val="es-CL"/>
        </w:rPr>
        <w:t xml:space="preserve">, cuando </w:t>
      </w:r>
      <w:r w:rsidR="00795847" w:rsidRPr="00C4372C">
        <w:rPr>
          <w:rFonts w:ascii="Century Gothic" w:hAnsi="Century Gothic"/>
          <w:lang w:val="es-CL"/>
        </w:rPr>
        <w:t>“</w:t>
      </w:r>
      <w:r w:rsidR="004E7992" w:rsidRPr="00C4372C">
        <w:rPr>
          <w:rFonts w:ascii="Century Gothic" w:hAnsi="Century Gothic"/>
          <w:lang w:val="es-CL"/>
        </w:rPr>
        <w:t xml:space="preserve">el inicio </w:t>
      </w:r>
      <w:r w:rsidR="00795847" w:rsidRPr="00C4372C">
        <w:rPr>
          <w:rFonts w:ascii="Century Gothic" w:hAnsi="Century Gothic"/>
          <w:lang w:val="es-CL"/>
        </w:rPr>
        <w:t>y la meta”</w:t>
      </w:r>
      <w:r w:rsidR="00164C02" w:rsidRPr="00C4372C">
        <w:rPr>
          <w:rFonts w:ascii="Century Gothic" w:hAnsi="Century Gothic"/>
          <w:lang w:val="es-CL"/>
        </w:rPr>
        <w:t xml:space="preserve"> </w:t>
      </w:r>
      <w:r w:rsidR="00514CFA" w:rsidRPr="00C4372C">
        <w:rPr>
          <w:rFonts w:ascii="Century Gothic" w:hAnsi="Century Gothic"/>
          <w:lang w:val="es-CL"/>
        </w:rPr>
        <w:t>dejan de estar</w:t>
      </w:r>
      <w:r w:rsidR="00F322A2" w:rsidRPr="00C4372C">
        <w:rPr>
          <w:rFonts w:ascii="Century Gothic" w:hAnsi="Century Gothic"/>
          <w:lang w:val="es-CL"/>
        </w:rPr>
        <w:t xml:space="preserve"> </w:t>
      </w:r>
      <w:r w:rsidR="004E7992" w:rsidRPr="00C4372C">
        <w:rPr>
          <w:rFonts w:ascii="Century Gothic" w:hAnsi="Century Gothic"/>
          <w:lang w:val="es-CL"/>
        </w:rPr>
        <w:t>subordinad</w:t>
      </w:r>
      <w:r w:rsidR="00F92F55" w:rsidRPr="00C4372C">
        <w:rPr>
          <w:rFonts w:ascii="Century Gothic" w:hAnsi="Century Gothic"/>
          <w:lang w:val="es-CL"/>
        </w:rPr>
        <w:t>os al poder de disposición de la</w:t>
      </w:r>
      <w:r w:rsidR="004E7992" w:rsidRPr="00C4372C">
        <w:rPr>
          <w:rFonts w:ascii="Century Gothic" w:hAnsi="Century Gothic"/>
          <w:lang w:val="es-CL"/>
        </w:rPr>
        <w:t xml:space="preserve">s </w:t>
      </w:r>
      <w:r w:rsidR="00F92F55" w:rsidRPr="00C4372C">
        <w:rPr>
          <w:rFonts w:ascii="Century Gothic" w:hAnsi="Century Gothic"/>
          <w:lang w:val="es-CL"/>
        </w:rPr>
        <w:t>partes</w:t>
      </w:r>
      <w:r w:rsidR="008D4FAC" w:rsidRPr="00C4372C">
        <w:rPr>
          <w:rFonts w:ascii="Century Gothic" w:hAnsi="Century Gothic"/>
          <w:lang w:val="es-CL"/>
        </w:rPr>
        <w:t xml:space="preserve">, </w:t>
      </w:r>
      <w:r w:rsidR="00514CFA" w:rsidRPr="00C4372C">
        <w:rPr>
          <w:rFonts w:ascii="Century Gothic" w:hAnsi="Century Gothic"/>
          <w:lang w:val="es-CL"/>
        </w:rPr>
        <w:t>por haber sido</w:t>
      </w:r>
      <w:r w:rsidR="000F4F84" w:rsidRPr="00C4372C">
        <w:rPr>
          <w:rFonts w:ascii="Century Gothic" w:hAnsi="Century Gothic"/>
          <w:lang w:val="es-CL"/>
        </w:rPr>
        <w:t xml:space="preserve"> </w:t>
      </w:r>
      <w:r w:rsidR="008A590B" w:rsidRPr="00C4372C">
        <w:rPr>
          <w:rFonts w:ascii="Century Gothic" w:hAnsi="Century Gothic"/>
          <w:lang w:val="es-CL"/>
        </w:rPr>
        <w:t xml:space="preserve">transferidos por </w:t>
      </w:r>
      <w:r w:rsidR="00514CFA" w:rsidRPr="00C4372C">
        <w:rPr>
          <w:rFonts w:ascii="Century Gothic" w:hAnsi="Century Gothic"/>
          <w:lang w:val="es-CL"/>
        </w:rPr>
        <w:t>la ley</w:t>
      </w:r>
      <w:r w:rsidR="000F4F84" w:rsidRPr="00C4372C">
        <w:rPr>
          <w:rFonts w:ascii="Century Gothic" w:hAnsi="Century Gothic"/>
          <w:lang w:val="es-CL"/>
        </w:rPr>
        <w:t xml:space="preserve"> </w:t>
      </w:r>
      <w:r w:rsidR="004E7992" w:rsidRPr="00C4372C">
        <w:rPr>
          <w:rFonts w:ascii="Century Gothic" w:hAnsi="Century Gothic"/>
          <w:lang w:val="es-CL"/>
        </w:rPr>
        <w:t>al propio tribunal</w:t>
      </w:r>
      <w:r w:rsidR="000F4F84" w:rsidRPr="00C4372C">
        <w:rPr>
          <w:rFonts w:ascii="Century Gothic" w:hAnsi="Century Gothic"/>
          <w:lang w:val="es-CL"/>
        </w:rPr>
        <w:t xml:space="preserve"> o a </w:t>
      </w:r>
      <w:r w:rsidR="00A41CDD" w:rsidRPr="00C4372C">
        <w:rPr>
          <w:rFonts w:ascii="Century Gothic" w:hAnsi="Century Gothic"/>
          <w:lang w:val="es-CL"/>
        </w:rPr>
        <w:t>otros</w:t>
      </w:r>
      <w:r w:rsidR="000F4F84" w:rsidRPr="00C4372C">
        <w:rPr>
          <w:rFonts w:ascii="Century Gothic" w:hAnsi="Century Gothic"/>
          <w:lang w:val="es-CL"/>
        </w:rPr>
        <w:t xml:space="preserve"> órganos públicos</w:t>
      </w:r>
      <w:r w:rsidR="00BF7E89" w:rsidRPr="00C4372C">
        <w:rPr>
          <w:rFonts w:ascii="Century Gothic" w:hAnsi="Century Gothic"/>
          <w:lang w:val="es-CL"/>
        </w:rPr>
        <w:t xml:space="preserve"> (como la Administración)</w:t>
      </w:r>
      <w:r w:rsidR="000F4F84" w:rsidRPr="00C4372C">
        <w:rPr>
          <w:rFonts w:ascii="Century Gothic" w:hAnsi="Century Gothic"/>
          <w:lang w:val="es-CL"/>
        </w:rPr>
        <w:t xml:space="preserve">, </w:t>
      </w:r>
      <w:r w:rsidR="00F92F55" w:rsidRPr="00C4372C">
        <w:rPr>
          <w:rFonts w:ascii="Century Gothic" w:hAnsi="Century Gothic"/>
          <w:lang w:val="es-CL"/>
        </w:rPr>
        <w:t xml:space="preserve">nadie </w:t>
      </w:r>
      <w:r w:rsidR="00F01C9B" w:rsidRPr="00C4372C">
        <w:rPr>
          <w:rFonts w:ascii="Century Gothic" w:hAnsi="Century Gothic"/>
          <w:lang w:val="es-CL"/>
        </w:rPr>
        <w:t>cometería la locura</w:t>
      </w:r>
      <w:r w:rsidR="00514CFA" w:rsidRPr="00C4372C">
        <w:rPr>
          <w:rFonts w:ascii="Century Gothic" w:hAnsi="Century Gothic"/>
          <w:lang w:val="es-CL"/>
        </w:rPr>
        <w:t xml:space="preserve"> de</w:t>
      </w:r>
      <w:r w:rsidR="00F92F55" w:rsidRPr="00C4372C">
        <w:rPr>
          <w:rFonts w:ascii="Century Gothic" w:hAnsi="Century Gothic"/>
          <w:lang w:val="es-CL"/>
        </w:rPr>
        <w:t xml:space="preserve"> afirmar</w:t>
      </w:r>
      <w:r w:rsidR="004E7992" w:rsidRPr="00C4372C">
        <w:rPr>
          <w:rFonts w:ascii="Century Gothic" w:hAnsi="Century Gothic"/>
          <w:lang w:val="es-CL"/>
        </w:rPr>
        <w:t xml:space="preserve"> </w:t>
      </w:r>
      <w:r w:rsidR="00F92F55" w:rsidRPr="00C4372C">
        <w:rPr>
          <w:rFonts w:ascii="Century Gothic" w:hAnsi="Century Gothic"/>
          <w:lang w:val="es-CL"/>
        </w:rPr>
        <w:t xml:space="preserve">la subsistencia del </w:t>
      </w:r>
      <w:r w:rsidR="004E7992" w:rsidRPr="00C4372C">
        <w:rPr>
          <w:rFonts w:ascii="Century Gothic" w:hAnsi="Century Gothic"/>
          <w:lang w:val="es-CL"/>
        </w:rPr>
        <w:t>principio dispositivo</w:t>
      </w:r>
      <w:r w:rsidR="00795847" w:rsidRPr="00C4372C">
        <w:rPr>
          <w:rFonts w:ascii="Century Gothic" w:hAnsi="Century Gothic"/>
          <w:lang w:val="es-CL"/>
        </w:rPr>
        <w:t xml:space="preserve">. Un </w:t>
      </w:r>
      <w:r w:rsidR="00F92F55" w:rsidRPr="00C4372C">
        <w:rPr>
          <w:rFonts w:ascii="Century Gothic" w:hAnsi="Century Gothic"/>
          <w:lang w:val="es-CL"/>
        </w:rPr>
        <w:t xml:space="preserve">procedimiento de tales características estaría gobernado </w:t>
      </w:r>
      <w:r w:rsidR="000C444A" w:rsidRPr="00C4372C">
        <w:rPr>
          <w:rFonts w:ascii="Century Gothic" w:hAnsi="Century Gothic"/>
          <w:lang w:val="es-CL"/>
        </w:rPr>
        <w:t xml:space="preserve">indudablemente </w:t>
      </w:r>
      <w:r w:rsidR="00F92F55" w:rsidRPr="00C4372C">
        <w:rPr>
          <w:rFonts w:ascii="Century Gothic" w:hAnsi="Century Gothic"/>
          <w:lang w:val="es-CL"/>
        </w:rPr>
        <w:t>por el principio</w:t>
      </w:r>
      <w:r w:rsidR="004E7992" w:rsidRPr="00C4372C">
        <w:rPr>
          <w:rFonts w:ascii="Century Gothic" w:hAnsi="Century Gothic"/>
          <w:lang w:val="es-CL"/>
        </w:rPr>
        <w:t xml:space="preserve"> </w:t>
      </w:r>
      <w:r w:rsidR="00357E8C" w:rsidRPr="00C4372C">
        <w:rPr>
          <w:rFonts w:ascii="Century Gothic" w:hAnsi="Century Gothic"/>
          <w:lang w:val="es-CL"/>
        </w:rPr>
        <w:t xml:space="preserve">opuesto, </w:t>
      </w:r>
      <w:r w:rsidR="00830272" w:rsidRPr="00C4372C">
        <w:rPr>
          <w:rFonts w:ascii="Century Gothic" w:hAnsi="Century Gothic"/>
          <w:lang w:val="es-CL"/>
        </w:rPr>
        <w:t xml:space="preserve">esto es, </w:t>
      </w:r>
      <w:r w:rsidR="00570EE7" w:rsidRPr="00C4372C">
        <w:rPr>
          <w:rFonts w:ascii="Century Gothic" w:hAnsi="Century Gothic"/>
          <w:lang w:val="es-CL"/>
        </w:rPr>
        <w:t xml:space="preserve">por </w:t>
      </w:r>
      <w:r w:rsidR="00357E8C" w:rsidRPr="00C4372C">
        <w:rPr>
          <w:rFonts w:ascii="Century Gothic" w:hAnsi="Century Gothic"/>
          <w:lang w:val="es-CL"/>
        </w:rPr>
        <w:t xml:space="preserve">el </w:t>
      </w:r>
      <w:r w:rsidR="00830272" w:rsidRPr="00C4372C">
        <w:rPr>
          <w:rFonts w:ascii="Century Gothic" w:hAnsi="Century Gothic"/>
          <w:lang w:val="es-CL"/>
        </w:rPr>
        <w:t xml:space="preserve">principio </w:t>
      </w:r>
      <w:r w:rsidR="00357E8C" w:rsidRPr="00C4372C">
        <w:rPr>
          <w:rFonts w:ascii="Century Gothic" w:hAnsi="Century Gothic"/>
          <w:lang w:val="es-CL"/>
        </w:rPr>
        <w:t>inquisitivo.</w:t>
      </w:r>
      <w:r w:rsidR="00357E8C" w:rsidRPr="00C4372C">
        <w:rPr>
          <w:rStyle w:val="Refdenotaalpie"/>
          <w:rFonts w:ascii="Century Gothic" w:hAnsi="Century Gothic"/>
          <w:lang w:val="es-CL"/>
        </w:rPr>
        <w:footnoteReference w:id="12"/>
      </w:r>
    </w:p>
    <w:p w:rsidR="00BE1977" w:rsidRPr="00C4372C" w:rsidRDefault="00354D01" w:rsidP="00C4372C">
      <w:pPr>
        <w:jc w:val="both"/>
        <w:rPr>
          <w:rFonts w:ascii="Century Gothic" w:hAnsi="Century Gothic"/>
          <w:lang w:val="es-CL"/>
        </w:rPr>
      </w:pPr>
      <w:r w:rsidRPr="00C4372C">
        <w:rPr>
          <w:rFonts w:ascii="Century Gothic" w:hAnsi="Century Gothic"/>
          <w:lang w:val="es-CL"/>
        </w:rPr>
        <w:tab/>
      </w:r>
      <w:r w:rsidR="00271CB9" w:rsidRPr="00C4372C">
        <w:rPr>
          <w:rFonts w:ascii="Century Gothic" w:hAnsi="Century Gothic"/>
          <w:lang w:val="es-CL"/>
        </w:rPr>
        <w:t xml:space="preserve">No me propongo aquí </w:t>
      </w:r>
      <w:r w:rsidR="005440FB" w:rsidRPr="00C4372C">
        <w:rPr>
          <w:rFonts w:ascii="Century Gothic" w:hAnsi="Century Gothic"/>
          <w:lang w:val="es-CL"/>
        </w:rPr>
        <w:t xml:space="preserve">discutir </w:t>
      </w:r>
      <w:r w:rsidR="00463EAF" w:rsidRPr="00C4372C">
        <w:rPr>
          <w:rFonts w:ascii="Century Gothic" w:hAnsi="Century Gothic"/>
          <w:lang w:val="es-CL"/>
        </w:rPr>
        <w:t xml:space="preserve">esta </w:t>
      </w:r>
      <w:r w:rsidR="00F01C9B" w:rsidRPr="00C4372C">
        <w:rPr>
          <w:rFonts w:ascii="Century Gothic" w:hAnsi="Century Gothic"/>
          <w:lang w:val="es-CL"/>
        </w:rPr>
        <w:t xml:space="preserve">arbitraria construcción de la </w:t>
      </w:r>
      <w:r w:rsidR="00795847" w:rsidRPr="00C4372C">
        <w:rPr>
          <w:rFonts w:ascii="Century Gothic" w:hAnsi="Century Gothic"/>
          <w:lang w:val="es-CL"/>
        </w:rPr>
        <w:t>dogmática procesal</w:t>
      </w:r>
      <w:r w:rsidR="003568A6" w:rsidRPr="00C4372C">
        <w:rPr>
          <w:rFonts w:ascii="Century Gothic" w:hAnsi="Century Gothic"/>
          <w:lang w:val="es-CL"/>
        </w:rPr>
        <w:t xml:space="preserve"> dominante</w:t>
      </w:r>
      <w:r w:rsidR="00F01C9B" w:rsidRPr="00C4372C">
        <w:rPr>
          <w:rFonts w:ascii="Century Gothic" w:hAnsi="Century Gothic"/>
          <w:lang w:val="es-CL"/>
        </w:rPr>
        <w:t>. Antes al contrario, me voy a servir de ella</w:t>
      </w:r>
      <w:r w:rsidR="00463EAF" w:rsidRPr="00C4372C">
        <w:rPr>
          <w:rFonts w:ascii="Century Gothic" w:hAnsi="Century Gothic"/>
          <w:lang w:val="es-CL"/>
        </w:rPr>
        <w:t xml:space="preserve"> como instrumento de análisis</w:t>
      </w:r>
      <w:r w:rsidR="005440FB" w:rsidRPr="00C4372C">
        <w:rPr>
          <w:rFonts w:ascii="Century Gothic" w:hAnsi="Century Gothic"/>
          <w:lang w:val="es-CL"/>
        </w:rPr>
        <w:t xml:space="preserve"> para mi investigación</w:t>
      </w:r>
      <w:r w:rsidR="00463EAF" w:rsidRPr="00C4372C">
        <w:rPr>
          <w:rFonts w:ascii="Century Gothic" w:hAnsi="Century Gothic"/>
          <w:lang w:val="es-CL"/>
        </w:rPr>
        <w:t>.</w:t>
      </w:r>
      <w:r w:rsidR="005440FB" w:rsidRPr="00C4372C">
        <w:rPr>
          <w:rFonts w:ascii="Century Gothic" w:hAnsi="Century Gothic"/>
          <w:lang w:val="es-CL"/>
        </w:rPr>
        <w:t xml:space="preserve"> En los párrafos siguientes me propongo </w:t>
      </w:r>
      <w:r w:rsidR="00830272" w:rsidRPr="00C4372C">
        <w:rPr>
          <w:rFonts w:ascii="Century Gothic" w:hAnsi="Century Gothic"/>
          <w:lang w:val="es-CL"/>
        </w:rPr>
        <w:t>indagar</w:t>
      </w:r>
      <w:r w:rsidR="00906308" w:rsidRPr="00C4372C">
        <w:rPr>
          <w:rFonts w:ascii="Century Gothic" w:hAnsi="Century Gothic"/>
          <w:lang w:val="es-CL"/>
        </w:rPr>
        <w:t xml:space="preserve"> si </w:t>
      </w:r>
      <w:r w:rsidR="00B34870" w:rsidRPr="00C4372C">
        <w:rPr>
          <w:rFonts w:ascii="Century Gothic" w:hAnsi="Century Gothic"/>
          <w:lang w:val="es-CL"/>
        </w:rPr>
        <w:t xml:space="preserve">la configuración de </w:t>
      </w:r>
      <w:r w:rsidR="00906308" w:rsidRPr="00C4372C">
        <w:rPr>
          <w:rFonts w:ascii="Century Gothic" w:hAnsi="Century Gothic"/>
          <w:lang w:val="es-CL"/>
        </w:rPr>
        <w:t xml:space="preserve">los </w:t>
      </w:r>
      <w:r w:rsidR="00570EE7" w:rsidRPr="00C4372C">
        <w:rPr>
          <w:rFonts w:ascii="Century Gothic" w:hAnsi="Century Gothic"/>
          <w:lang w:val="es-CL"/>
        </w:rPr>
        <w:t xml:space="preserve">nuevos </w:t>
      </w:r>
      <w:r w:rsidR="00906308" w:rsidRPr="00C4372C">
        <w:rPr>
          <w:rFonts w:ascii="Century Gothic" w:hAnsi="Century Gothic"/>
          <w:lang w:val="es-CL"/>
        </w:rPr>
        <w:t xml:space="preserve">procedimientos para los juicios </w:t>
      </w:r>
      <w:r w:rsidR="00A50A20" w:rsidRPr="00C4372C">
        <w:rPr>
          <w:rFonts w:ascii="Century Gothic" w:hAnsi="Century Gothic"/>
          <w:lang w:val="es-CL"/>
        </w:rPr>
        <w:t>laborales</w:t>
      </w:r>
      <w:r w:rsidR="00B34870" w:rsidRPr="00C4372C">
        <w:rPr>
          <w:rFonts w:ascii="Century Gothic" w:hAnsi="Century Gothic"/>
          <w:lang w:val="es-CL"/>
        </w:rPr>
        <w:t>,</w:t>
      </w:r>
      <w:r w:rsidR="00906308" w:rsidRPr="00C4372C">
        <w:rPr>
          <w:rFonts w:ascii="Century Gothic" w:hAnsi="Century Gothic"/>
          <w:lang w:val="es-CL"/>
        </w:rPr>
        <w:t xml:space="preserve"> </w:t>
      </w:r>
      <w:r w:rsidR="00A50A20" w:rsidRPr="00C4372C">
        <w:rPr>
          <w:rFonts w:ascii="Century Gothic" w:hAnsi="Century Gothic"/>
          <w:lang w:val="es-CL"/>
        </w:rPr>
        <w:t>introducidos por la Ley 20.087</w:t>
      </w:r>
      <w:r w:rsidR="00B34870" w:rsidRPr="00C4372C">
        <w:rPr>
          <w:rFonts w:ascii="Century Gothic" w:hAnsi="Century Gothic"/>
          <w:lang w:val="es-CL"/>
        </w:rPr>
        <w:t>,</w:t>
      </w:r>
      <w:r w:rsidR="00906308" w:rsidRPr="00C4372C">
        <w:rPr>
          <w:rStyle w:val="Refdenotaalpie"/>
          <w:rFonts w:ascii="Century Gothic" w:hAnsi="Century Gothic"/>
          <w:lang w:val="es-CL"/>
        </w:rPr>
        <w:footnoteReference w:id="13"/>
      </w:r>
      <w:r w:rsidR="00906308" w:rsidRPr="00C4372C">
        <w:rPr>
          <w:rFonts w:ascii="Century Gothic" w:hAnsi="Century Gothic"/>
          <w:lang w:val="es-CL"/>
        </w:rPr>
        <w:t xml:space="preserve"> </w:t>
      </w:r>
      <w:r w:rsidR="000F4F84" w:rsidRPr="00C4372C">
        <w:rPr>
          <w:rFonts w:ascii="Century Gothic" w:hAnsi="Century Gothic"/>
          <w:lang w:val="es-CL"/>
        </w:rPr>
        <w:t>ha dejado</w:t>
      </w:r>
      <w:r w:rsidR="00A50A20" w:rsidRPr="00C4372C">
        <w:rPr>
          <w:rFonts w:ascii="Century Gothic" w:hAnsi="Century Gothic"/>
          <w:lang w:val="es-CL"/>
        </w:rPr>
        <w:t xml:space="preserve"> a salvo </w:t>
      </w:r>
      <w:r w:rsidR="00570EE7" w:rsidRPr="00C4372C">
        <w:rPr>
          <w:rFonts w:ascii="Century Gothic" w:hAnsi="Century Gothic"/>
          <w:lang w:val="es-CL"/>
        </w:rPr>
        <w:t xml:space="preserve">siquiera </w:t>
      </w:r>
      <w:r w:rsidR="00A50A20" w:rsidRPr="00C4372C">
        <w:rPr>
          <w:rFonts w:ascii="Century Gothic" w:hAnsi="Century Gothic"/>
          <w:lang w:val="es-CL"/>
        </w:rPr>
        <w:t xml:space="preserve">el contenido mínimo del principio dispositivo, </w:t>
      </w:r>
      <w:r w:rsidR="000F4F84" w:rsidRPr="00C4372C">
        <w:rPr>
          <w:rFonts w:ascii="Century Gothic" w:hAnsi="Century Gothic"/>
          <w:lang w:val="es-CL"/>
        </w:rPr>
        <w:t>limitándose</w:t>
      </w:r>
      <w:r w:rsidR="00A50A20" w:rsidRPr="00C4372C">
        <w:rPr>
          <w:rFonts w:ascii="Century Gothic" w:hAnsi="Century Gothic"/>
          <w:lang w:val="es-CL"/>
        </w:rPr>
        <w:t xml:space="preserve"> </w:t>
      </w:r>
      <w:r w:rsidR="000F4F84" w:rsidRPr="00C4372C">
        <w:rPr>
          <w:rFonts w:ascii="Century Gothic" w:hAnsi="Century Gothic"/>
          <w:lang w:val="es-CL"/>
        </w:rPr>
        <w:t xml:space="preserve">nuestro legislador </w:t>
      </w:r>
      <w:r w:rsidR="00A50A20" w:rsidRPr="00C4372C">
        <w:rPr>
          <w:rFonts w:ascii="Century Gothic" w:hAnsi="Century Gothic"/>
          <w:lang w:val="es-CL"/>
        </w:rPr>
        <w:t>a sujetar</w:t>
      </w:r>
      <w:r w:rsidR="00677C50" w:rsidRPr="00C4372C">
        <w:rPr>
          <w:rFonts w:ascii="Century Gothic" w:hAnsi="Century Gothic"/>
          <w:lang w:val="es-CL"/>
        </w:rPr>
        <w:t xml:space="preserve"> aquellos procedimientos</w:t>
      </w:r>
      <w:r w:rsidR="00A50A20" w:rsidRPr="00C4372C">
        <w:rPr>
          <w:rFonts w:ascii="Century Gothic" w:hAnsi="Century Gothic"/>
          <w:lang w:val="es-CL"/>
        </w:rPr>
        <w:t xml:space="preserve"> al principio de i</w:t>
      </w:r>
      <w:r w:rsidR="000F4F84" w:rsidRPr="00C4372C">
        <w:rPr>
          <w:rFonts w:ascii="Century Gothic" w:hAnsi="Century Gothic"/>
          <w:lang w:val="es-CL"/>
        </w:rPr>
        <w:t>mpuls</w:t>
      </w:r>
      <w:r w:rsidR="004D052C" w:rsidRPr="00C4372C">
        <w:rPr>
          <w:rFonts w:ascii="Century Gothic" w:hAnsi="Century Gothic"/>
          <w:lang w:val="es-CL"/>
        </w:rPr>
        <w:t>o-investigación de oficio o si –</w:t>
      </w:r>
      <w:r w:rsidR="000F4F84" w:rsidRPr="00C4372C">
        <w:rPr>
          <w:rFonts w:ascii="Century Gothic" w:hAnsi="Century Gothic"/>
          <w:lang w:val="es-CL"/>
        </w:rPr>
        <w:t>como</w:t>
      </w:r>
      <w:r w:rsidR="004D052C" w:rsidRPr="00C4372C">
        <w:rPr>
          <w:rFonts w:ascii="Century Gothic" w:hAnsi="Century Gothic"/>
          <w:lang w:val="es-CL"/>
        </w:rPr>
        <w:t xml:space="preserve"> </w:t>
      </w:r>
      <w:r w:rsidR="006C421C" w:rsidRPr="00C4372C">
        <w:rPr>
          <w:rFonts w:ascii="Century Gothic" w:hAnsi="Century Gothic"/>
          <w:lang w:val="es-CL"/>
        </w:rPr>
        <w:t>he</w:t>
      </w:r>
      <w:r w:rsidR="000F4F84" w:rsidRPr="00C4372C">
        <w:rPr>
          <w:rFonts w:ascii="Century Gothic" w:hAnsi="Century Gothic"/>
          <w:lang w:val="es-CL"/>
        </w:rPr>
        <w:t xml:space="preserve"> </w:t>
      </w:r>
      <w:r w:rsidR="00570EE7" w:rsidRPr="00C4372C">
        <w:rPr>
          <w:rFonts w:ascii="Century Gothic" w:hAnsi="Century Gothic"/>
          <w:lang w:val="es-CL"/>
        </w:rPr>
        <w:t xml:space="preserve">afirmado </w:t>
      </w:r>
      <w:r w:rsidR="00C14740" w:rsidRPr="00C4372C">
        <w:rPr>
          <w:rFonts w:ascii="Century Gothic" w:hAnsi="Century Gothic"/>
          <w:lang w:val="es-CL"/>
        </w:rPr>
        <w:t>en otro lugar</w:t>
      </w:r>
      <w:r w:rsidR="004D052C" w:rsidRPr="00C4372C">
        <w:rPr>
          <w:rFonts w:ascii="Century Gothic" w:hAnsi="Century Gothic"/>
          <w:lang w:val="es-CL"/>
        </w:rPr>
        <w:t>-</w:t>
      </w:r>
      <w:r w:rsidR="000F4F84" w:rsidRPr="00C4372C">
        <w:rPr>
          <w:rFonts w:ascii="Century Gothic" w:hAnsi="Century Gothic"/>
          <w:lang w:val="es-CL"/>
        </w:rPr>
        <w:t xml:space="preserve"> </w:t>
      </w:r>
      <w:r w:rsidR="00B34870" w:rsidRPr="00C4372C">
        <w:rPr>
          <w:rFonts w:ascii="Century Gothic" w:hAnsi="Century Gothic"/>
          <w:lang w:val="es-CL"/>
        </w:rPr>
        <w:t xml:space="preserve"> fue mucho más allá</w:t>
      </w:r>
      <w:r w:rsidR="008A00D1" w:rsidRPr="00C4372C">
        <w:rPr>
          <w:rFonts w:ascii="Century Gothic" w:hAnsi="Century Gothic"/>
          <w:lang w:val="es-CL"/>
        </w:rPr>
        <w:t>,</w:t>
      </w:r>
      <w:r w:rsidR="00B34870" w:rsidRPr="00C4372C">
        <w:rPr>
          <w:rFonts w:ascii="Century Gothic" w:hAnsi="Century Gothic"/>
          <w:lang w:val="es-CL"/>
        </w:rPr>
        <w:t xml:space="preserve"> </w:t>
      </w:r>
      <w:r w:rsidR="008A00D1" w:rsidRPr="00C4372C">
        <w:rPr>
          <w:rFonts w:ascii="Century Gothic" w:hAnsi="Century Gothic"/>
          <w:lang w:val="es-CL"/>
        </w:rPr>
        <w:t xml:space="preserve">hasta “la </w:t>
      </w:r>
      <w:r w:rsidR="000F4F84" w:rsidRPr="00C4372C">
        <w:rPr>
          <w:rFonts w:ascii="Century Gothic" w:hAnsi="Century Gothic"/>
          <w:lang w:val="es-CL"/>
        </w:rPr>
        <w:t xml:space="preserve">negación del carácter esencialmente privado de la pretensión laboral y del proceso laboral mismo” </w:t>
      </w:r>
      <w:r w:rsidR="00901534" w:rsidRPr="00C4372C">
        <w:rPr>
          <w:rFonts w:ascii="Century Gothic" w:hAnsi="Century Gothic"/>
          <w:lang w:val="es-CL"/>
        </w:rPr>
        <w:t xml:space="preserve">mediante el expediente de </w:t>
      </w:r>
      <w:r w:rsidR="003568A6" w:rsidRPr="00C4372C">
        <w:rPr>
          <w:rFonts w:ascii="Century Gothic" w:hAnsi="Century Gothic"/>
          <w:lang w:val="es-CL"/>
        </w:rPr>
        <w:t>exhumar</w:t>
      </w:r>
      <w:r w:rsidR="00901534" w:rsidRPr="00C4372C">
        <w:rPr>
          <w:rFonts w:ascii="Century Gothic" w:hAnsi="Century Gothic"/>
          <w:lang w:val="es-CL"/>
        </w:rPr>
        <w:t xml:space="preserve"> </w:t>
      </w:r>
      <w:r w:rsidR="00164C02" w:rsidRPr="00C4372C">
        <w:rPr>
          <w:rFonts w:ascii="Century Gothic" w:hAnsi="Century Gothic"/>
          <w:lang w:val="es-CL"/>
        </w:rPr>
        <w:t xml:space="preserve">la figura </w:t>
      </w:r>
      <w:r w:rsidR="00915C8C" w:rsidRPr="00C4372C">
        <w:rPr>
          <w:rFonts w:ascii="Century Gothic" w:hAnsi="Century Gothic"/>
          <w:lang w:val="es-CL"/>
        </w:rPr>
        <w:t>sombría</w:t>
      </w:r>
      <w:r w:rsidR="00164C02" w:rsidRPr="00C4372C">
        <w:rPr>
          <w:rFonts w:ascii="Century Gothic" w:hAnsi="Century Gothic"/>
          <w:lang w:val="es-CL"/>
        </w:rPr>
        <w:t xml:space="preserve"> del</w:t>
      </w:r>
      <w:r w:rsidR="00901534" w:rsidRPr="00C4372C">
        <w:rPr>
          <w:rFonts w:ascii="Century Gothic" w:hAnsi="Century Gothic"/>
          <w:lang w:val="es-CL"/>
        </w:rPr>
        <w:t xml:space="preserve"> inquisidor.</w:t>
      </w:r>
      <w:r w:rsidR="008A00D1" w:rsidRPr="00C4372C">
        <w:rPr>
          <w:rStyle w:val="Refdenotaalpie"/>
          <w:rFonts w:ascii="Century Gothic" w:hAnsi="Century Gothic"/>
          <w:lang w:val="es-CL"/>
        </w:rPr>
        <w:footnoteReference w:id="14"/>
      </w:r>
      <w:r w:rsidR="005440FB" w:rsidRPr="00C4372C">
        <w:rPr>
          <w:rFonts w:ascii="Century Gothic" w:hAnsi="Century Gothic"/>
          <w:lang w:val="es-CL"/>
        </w:rPr>
        <w:t xml:space="preserve"> Esta última es, </w:t>
      </w:r>
      <w:r w:rsidR="000128D9" w:rsidRPr="00C4372C">
        <w:rPr>
          <w:rFonts w:ascii="Century Gothic" w:hAnsi="Century Gothic"/>
          <w:lang w:val="es-CL"/>
        </w:rPr>
        <w:t>por cierto</w:t>
      </w:r>
      <w:r w:rsidR="005440FB" w:rsidRPr="00C4372C">
        <w:rPr>
          <w:rFonts w:ascii="Century Gothic" w:hAnsi="Century Gothic"/>
          <w:lang w:val="es-CL"/>
        </w:rPr>
        <w:t xml:space="preserve">, </w:t>
      </w:r>
      <w:r w:rsidR="003E22CE" w:rsidRPr="00C4372C">
        <w:rPr>
          <w:rFonts w:ascii="Century Gothic" w:hAnsi="Century Gothic"/>
          <w:lang w:val="es-CL"/>
        </w:rPr>
        <w:t>la</w:t>
      </w:r>
      <w:r w:rsidR="005440FB" w:rsidRPr="00C4372C">
        <w:rPr>
          <w:rFonts w:ascii="Century Gothic" w:hAnsi="Century Gothic"/>
          <w:lang w:val="es-CL"/>
        </w:rPr>
        <w:t xml:space="preserve"> hipótesis </w:t>
      </w:r>
      <w:r w:rsidR="00661067" w:rsidRPr="00C4372C">
        <w:rPr>
          <w:rFonts w:ascii="Century Gothic" w:hAnsi="Century Gothic"/>
          <w:lang w:val="es-CL"/>
        </w:rPr>
        <w:t>que pretende</w:t>
      </w:r>
      <w:r w:rsidR="003E22CE" w:rsidRPr="00C4372C">
        <w:rPr>
          <w:rFonts w:ascii="Century Gothic" w:hAnsi="Century Gothic"/>
          <w:lang w:val="es-CL"/>
        </w:rPr>
        <w:t xml:space="preserve"> demostrar</w:t>
      </w:r>
      <w:r w:rsidR="00661067" w:rsidRPr="00C4372C">
        <w:rPr>
          <w:rFonts w:ascii="Century Gothic" w:hAnsi="Century Gothic"/>
          <w:lang w:val="es-CL"/>
        </w:rPr>
        <w:t xml:space="preserve"> este trabajo</w:t>
      </w:r>
      <w:r w:rsidR="005440FB" w:rsidRPr="00C4372C">
        <w:rPr>
          <w:rFonts w:ascii="Century Gothic" w:hAnsi="Century Gothic"/>
          <w:lang w:val="es-CL"/>
        </w:rPr>
        <w:t>.</w:t>
      </w:r>
    </w:p>
    <w:p w:rsidR="00677C50" w:rsidRPr="00C4372C" w:rsidRDefault="00BE1977" w:rsidP="00C4372C">
      <w:pPr>
        <w:jc w:val="both"/>
        <w:rPr>
          <w:rFonts w:ascii="Century Gothic" w:hAnsi="Century Gothic"/>
          <w:lang w:val="es-CL"/>
        </w:rPr>
      </w:pPr>
      <w:r w:rsidRPr="00C4372C">
        <w:rPr>
          <w:rFonts w:ascii="Century Gothic" w:hAnsi="Century Gothic"/>
          <w:lang w:val="es-CL"/>
        </w:rPr>
        <w:tab/>
        <w:t xml:space="preserve">Respecto de la dirección o conducción del </w:t>
      </w:r>
      <w:proofErr w:type="spellStart"/>
      <w:r w:rsidRPr="00C4372C">
        <w:rPr>
          <w:rFonts w:ascii="Century Gothic" w:hAnsi="Century Gothic"/>
          <w:i/>
          <w:lang w:val="es-CL"/>
        </w:rPr>
        <w:t>iter</w:t>
      </w:r>
      <w:proofErr w:type="spellEnd"/>
      <w:r w:rsidRPr="00C4372C">
        <w:rPr>
          <w:rFonts w:ascii="Century Gothic" w:hAnsi="Century Gothic"/>
          <w:lang w:val="es-CL"/>
        </w:rPr>
        <w:t xml:space="preserve"> procesal,</w:t>
      </w:r>
      <w:r w:rsidR="005440FB" w:rsidRPr="00C4372C">
        <w:rPr>
          <w:rFonts w:ascii="Century Gothic" w:hAnsi="Century Gothic"/>
          <w:lang w:val="es-CL"/>
        </w:rPr>
        <w:t xml:space="preserve"> e</w:t>
      </w:r>
      <w:r w:rsidRPr="00C4372C">
        <w:rPr>
          <w:rFonts w:ascii="Century Gothic" w:hAnsi="Century Gothic"/>
          <w:lang w:val="es-CL"/>
        </w:rPr>
        <w:t xml:space="preserve">l legislador no </w:t>
      </w:r>
      <w:r w:rsidR="008C59DC" w:rsidRPr="00C4372C">
        <w:rPr>
          <w:rFonts w:ascii="Century Gothic" w:hAnsi="Century Gothic"/>
          <w:lang w:val="es-CL"/>
        </w:rPr>
        <w:t>quiso</w:t>
      </w:r>
      <w:r w:rsidRPr="00C4372C">
        <w:rPr>
          <w:rFonts w:ascii="Century Gothic" w:hAnsi="Century Gothic"/>
          <w:lang w:val="es-CL"/>
        </w:rPr>
        <w:t xml:space="preserve"> deja</w:t>
      </w:r>
      <w:r w:rsidR="008C59DC" w:rsidRPr="00C4372C">
        <w:rPr>
          <w:rFonts w:ascii="Century Gothic" w:hAnsi="Century Gothic"/>
          <w:lang w:val="es-CL"/>
        </w:rPr>
        <w:t>r</w:t>
      </w:r>
      <w:r w:rsidR="005440FB" w:rsidRPr="00C4372C">
        <w:rPr>
          <w:rFonts w:ascii="Century Gothic" w:hAnsi="Century Gothic"/>
          <w:lang w:val="es-CL"/>
        </w:rPr>
        <w:t xml:space="preserve"> duda</w:t>
      </w:r>
      <w:r w:rsidR="006C421C" w:rsidRPr="00C4372C">
        <w:rPr>
          <w:rFonts w:ascii="Century Gothic" w:hAnsi="Century Gothic"/>
          <w:lang w:val="es-CL"/>
        </w:rPr>
        <w:t>s</w:t>
      </w:r>
      <w:r w:rsidR="00335282" w:rsidRPr="00C4372C">
        <w:rPr>
          <w:rFonts w:ascii="Century Gothic" w:hAnsi="Century Gothic"/>
          <w:lang w:val="es-CL"/>
        </w:rPr>
        <w:t>, declarando que</w:t>
      </w:r>
      <w:r w:rsidR="006C421C" w:rsidRPr="00C4372C">
        <w:rPr>
          <w:rFonts w:ascii="Century Gothic" w:hAnsi="Century Gothic"/>
          <w:lang w:val="es-CL"/>
        </w:rPr>
        <w:t>,</w:t>
      </w:r>
      <w:r w:rsidR="00335282" w:rsidRPr="00C4372C">
        <w:rPr>
          <w:rFonts w:ascii="Century Gothic" w:hAnsi="Century Gothic"/>
          <w:lang w:val="es-CL"/>
        </w:rPr>
        <w:t xml:space="preserve"> e</w:t>
      </w:r>
      <w:r w:rsidRPr="00C4372C">
        <w:rPr>
          <w:rFonts w:ascii="Century Gothic" w:hAnsi="Century Gothic"/>
          <w:lang w:val="es-CL"/>
        </w:rPr>
        <w:t>n los procedimientos del trabajo</w:t>
      </w:r>
      <w:r w:rsidR="006C421C" w:rsidRPr="00C4372C">
        <w:rPr>
          <w:rFonts w:ascii="Century Gothic" w:hAnsi="Century Gothic"/>
          <w:lang w:val="es-CL"/>
        </w:rPr>
        <w:t>,</w:t>
      </w:r>
      <w:r w:rsidRPr="00C4372C">
        <w:rPr>
          <w:rFonts w:ascii="Century Gothic" w:hAnsi="Century Gothic"/>
          <w:lang w:val="es-CL"/>
        </w:rPr>
        <w:t xml:space="preserve"> primará el </w:t>
      </w:r>
      <w:r w:rsidRPr="00C4372C">
        <w:rPr>
          <w:rFonts w:ascii="Century Gothic" w:hAnsi="Century Gothic"/>
          <w:i/>
          <w:lang w:val="es-CL"/>
        </w:rPr>
        <w:t>“impulso procesal de oficio”</w:t>
      </w:r>
      <w:r w:rsidRPr="00C4372C">
        <w:rPr>
          <w:rFonts w:ascii="Century Gothic" w:hAnsi="Century Gothic"/>
          <w:lang w:val="es-CL"/>
        </w:rPr>
        <w:t xml:space="preserve"> (art. 425 CT)</w:t>
      </w:r>
      <w:r w:rsidR="00194DA9" w:rsidRPr="00C4372C">
        <w:rPr>
          <w:rFonts w:ascii="Century Gothic" w:hAnsi="Century Gothic"/>
          <w:lang w:val="es-CL"/>
        </w:rPr>
        <w:t xml:space="preserve"> </w:t>
      </w:r>
      <w:r w:rsidR="005440FB" w:rsidRPr="00C4372C">
        <w:rPr>
          <w:rFonts w:ascii="Century Gothic" w:hAnsi="Century Gothic"/>
          <w:lang w:val="es-CL"/>
        </w:rPr>
        <w:t>e insistiendo,</w:t>
      </w:r>
      <w:r w:rsidR="00335282" w:rsidRPr="00C4372C">
        <w:rPr>
          <w:rFonts w:ascii="Century Gothic" w:hAnsi="Century Gothic"/>
          <w:lang w:val="es-CL"/>
        </w:rPr>
        <w:t xml:space="preserve"> </w:t>
      </w:r>
      <w:r w:rsidR="00194DA9" w:rsidRPr="00C4372C">
        <w:rPr>
          <w:rFonts w:ascii="Century Gothic" w:hAnsi="Century Gothic"/>
          <w:lang w:val="es-CL"/>
        </w:rPr>
        <w:t>unos pocos artículos más adelante</w:t>
      </w:r>
      <w:r w:rsidR="005440FB" w:rsidRPr="00C4372C">
        <w:rPr>
          <w:rFonts w:ascii="Century Gothic" w:hAnsi="Century Gothic"/>
          <w:lang w:val="es-CL"/>
        </w:rPr>
        <w:t>,</w:t>
      </w:r>
      <w:r w:rsidR="00194DA9" w:rsidRPr="00C4372C">
        <w:rPr>
          <w:rFonts w:ascii="Century Gothic" w:hAnsi="Century Gothic"/>
          <w:lang w:val="es-CL"/>
        </w:rPr>
        <w:t xml:space="preserve"> </w:t>
      </w:r>
      <w:r w:rsidR="00335282" w:rsidRPr="00C4372C">
        <w:rPr>
          <w:rFonts w:ascii="Century Gothic" w:hAnsi="Century Gothic"/>
          <w:lang w:val="es-CL"/>
        </w:rPr>
        <w:t xml:space="preserve">que </w:t>
      </w:r>
      <w:r w:rsidR="00335282" w:rsidRPr="00C4372C">
        <w:rPr>
          <w:rFonts w:ascii="Century Gothic" w:hAnsi="Century Gothic"/>
          <w:i/>
          <w:lang w:val="es-CL"/>
        </w:rPr>
        <w:t>“e</w:t>
      </w:r>
      <w:r w:rsidRPr="00C4372C">
        <w:rPr>
          <w:rFonts w:ascii="Century Gothic" w:hAnsi="Century Gothic"/>
          <w:i/>
          <w:lang w:val="es-CL"/>
        </w:rPr>
        <w:t>l tribunal, una vez reclamada su intervención actuará de oficio…</w:t>
      </w:r>
      <w:r w:rsidR="00335282" w:rsidRPr="00C4372C">
        <w:rPr>
          <w:rFonts w:ascii="Century Gothic" w:hAnsi="Century Gothic"/>
          <w:i/>
          <w:lang w:val="es-CL"/>
        </w:rPr>
        <w:t xml:space="preserve">” </w:t>
      </w:r>
      <w:r w:rsidR="00335282" w:rsidRPr="00C4372C">
        <w:rPr>
          <w:rFonts w:ascii="Century Gothic" w:hAnsi="Century Gothic"/>
          <w:lang w:val="es-CL"/>
        </w:rPr>
        <w:t>(</w:t>
      </w:r>
      <w:proofErr w:type="gramStart"/>
      <w:r w:rsidR="00335282" w:rsidRPr="00C4372C">
        <w:rPr>
          <w:rFonts w:ascii="Century Gothic" w:hAnsi="Century Gothic"/>
          <w:lang w:val="es-CL"/>
        </w:rPr>
        <w:t>art</w:t>
      </w:r>
      <w:proofErr w:type="gramEnd"/>
      <w:r w:rsidR="00335282" w:rsidRPr="00C4372C">
        <w:rPr>
          <w:rFonts w:ascii="Century Gothic" w:hAnsi="Century Gothic"/>
          <w:lang w:val="es-CL"/>
        </w:rPr>
        <w:t>. 429 inc. 1° CT)</w:t>
      </w:r>
      <w:r w:rsidR="006C421C" w:rsidRPr="00C4372C">
        <w:rPr>
          <w:rFonts w:ascii="Century Gothic" w:hAnsi="Century Gothic"/>
          <w:lang w:val="es-CL"/>
        </w:rPr>
        <w:t>. I</w:t>
      </w:r>
      <w:r w:rsidR="00194DA9" w:rsidRPr="00C4372C">
        <w:rPr>
          <w:rFonts w:ascii="Century Gothic" w:hAnsi="Century Gothic"/>
          <w:lang w:val="es-CL"/>
        </w:rPr>
        <w:t>mp</w:t>
      </w:r>
      <w:r w:rsidR="005440FB" w:rsidRPr="00C4372C">
        <w:rPr>
          <w:rFonts w:ascii="Century Gothic" w:hAnsi="Century Gothic"/>
          <w:lang w:val="es-CL"/>
        </w:rPr>
        <w:t xml:space="preserve">uso </w:t>
      </w:r>
      <w:r w:rsidR="00335282" w:rsidRPr="00C4372C">
        <w:rPr>
          <w:rFonts w:ascii="Century Gothic" w:hAnsi="Century Gothic"/>
          <w:lang w:val="es-CL"/>
        </w:rPr>
        <w:t xml:space="preserve">al juez el deber de adoptar </w:t>
      </w:r>
      <w:r w:rsidRPr="00C4372C">
        <w:rPr>
          <w:rFonts w:ascii="Century Gothic" w:hAnsi="Century Gothic"/>
          <w:i/>
          <w:lang w:val="es-CL"/>
        </w:rPr>
        <w:t>“las medidas tendientes a evitar la paralización del proceso o su prolongación indebida</w:t>
      </w:r>
      <w:r w:rsidR="00335282" w:rsidRPr="00C4372C">
        <w:rPr>
          <w:rFonts w:ascii="Century Gothic" w:hAnsi="Century Gothic"/>
          <w:i/>
          <w:lang w:val="es-CL"/>
        </w:rPr>
        <w:t>”</w:t>
      </w:r>
      <w:r w:rsidR="00194DA9" w:rsidRPr="00C4372C">
        <w:rPr>
          <w:rFonts w:ascii="Century Gothic" w:hAnsi="Century Gothic"/>
          <w:i/>
          <w:lang w:val="es-CL"/>
        </w:rPr>
        <w:t xml:space="preserve">, </w:t>
      </w:r>
      <w:r w:rsidR="00194DA9" w:rsidRPr="00C4372C">
        <w:rPr>
          <w:rFonts w:ascii="Century Gothic" w:hAnsi="Century Gothic"/>
          <w:lang w:val="es-CL"/>
        </w:rPr>
        <w:t>de manera que l</w:t>
      </w:r>
      <w:r w:rsidR="00335282" w:rsidRPr="00C4372C">
        <w:rPr>
          <w:rFonts w:ascii="Century Gothic" w:hAnsi="Century Gothic"/>
          <w:lang w:val="es-CL"/>
        </w:rPr>
        <w:t>as partes quedan exoneradas de la responsabilidad por el avance de</w:t>
      </w:r>
      <w:r w:rsidR="000128D9" w:rsidRPr="00C4372C">
        <w:rPr>
          <w:rFonts w:ascii="Century Gothic" w:hAnsi="Century Gothic"/>
          <w:lang w:val="es-CL"/>
        </w:rPr>
        <w:t xml:space="preserve"> </w:t>
      </w:r>
      <w:r w:rsidR="00335282" w:rsidRPr="00C4372C">
        <w:rPr>
          <w:rFonts w:ascii="Century Gothic" w:hAnsi="Century Gothic"/>
          <w:lang w:val="es-CL"/>
        </w:rPr>
        <w:t>l</w:t>
      </w:r>
      <w:r w:rsidR="000128D9" w:rsidRPr="00C4372C">
        <w:rPr>
          <w:rFonts w:ascii="Century Gothic" w:hAnsi="Century Gothic"/>
          <w:lang w:val="es-CL"/>
        </w:rPr>
        <w:t>a</w:t>
      </w:r>
      <w:r w:rsidR="00335282" w:rsidRPr="00C4372C">
        <w:rPr>
          <w:rFonts w:ascii="Century Gothic" w:hAnsi="Century Gothic"/>
          <w:lang w:val="es-CL"/>
        </w:rPr>
        <w:t xml:space="preserve"> </w:t>
      </w:r>
      <w:r w:rsidR="000128D9" w:rsidRPr="00C4372C">
        <w:rPr>
          <w:rFonts w:ascii="Century Gothic" w:hAnsi="Century Gothic"/>
          <w:lang w:val="es-CL"/>
        </w:rPr>
        <w:t xml:space="preserve">litis </w:t>
      </w:r>
      <w:r w:rsidR="00335282" w:rsidRPr="00C4372C">
        <w:rPr>
          <w:rFonts w:ascii="Century Gothic" w:hAnsi="Century Gothic"/>
          <w:i/>
          <w:lang w:val="es-CL"/>
        </w:rPr>
        <w:t>“</w:t>
      </w:r>
      <w:r w:rsidRPr="00C4372C">
        <w:rPr>
          <w:rFonts w:ascii="Century Gothic" w:hAnsi="Century Gothic"/>
          <w:i/>
          <w:lang w:val="es-CL"/>
        </w:rPr>
        <w:t>y, en consecuencia, no será aplicable el abandono del procedimiento”</w:t>
      </w:r>
      <w:r w:rsidRPr="00C4372C">
        <w:rPr>
          <w:rFonts w:ascii="Century Gothic" w:hAnsi="Century Gothic"/>
          <w:lang w:val="es-CL"/>
        </w:rPr>
        <w:t xml:space="preserve"> (art.</w:t>
      </w:r>
      <w:r w:rsidR="00335282" w:rsidRPr="00C4372C">
        <w:rPr>
          <w:rFonts w:ascii="Century Gothic" w:hAnsi="Century Gothic"/>
          <w:lang w:val="es-CL"/>
        </w:rPr>
        <w:t xml:space="preserve"> </w:t>
      </w:r>
      <w:r w:rsidRPr="00C4372C">
        <w:rPr>
          <w:rFonts w:ascii="Century Gothic" w:hAnsi="Century Gothic"/>
          <w:lang w:val="es-CL"/>
        </w:rPr>
        <w:t>429, inc. 2°, CT)</w:t>
      </w:r>
      <w:r w:rsidR="00335282" w:rsidRPr="00C4372C">
        <w:rPr>
          <w:rFonts w:ascii="Century Gothic" w:hAnsi="Century Gothic"/>
          <w:lang w:val="es-CL"/>
        </w:rPr>
        <w:t xml:space="preserve">. Además, el juez </w:t>
      </w:r>
      <w:r w:rsidRPr="00C4372C">
        <w:rPr>
          <w:rFonts w:ascii="Century Gothic" w:hAnsi="Century Gothic"/>
          <w:i/>
          <w:lang w:val="es-CL"/>
        </w:rPr>
        <w:t>“…corregirá de oficio los errores que observe en la tramitación del juicio y adoptará las medidas que tiendan a evitar la nulidad del procedimiento”</w:t>
      </w:r>
      <w:r w:rsidRPr="00C4372C">
        <w:rPr>
          <w:rFonts w:ascii="Century Gothic" w:hAnsi="Century Gothic"/>
          <w:lang w:val="es-CL"/>
        </w:rPr>
        <w:t xml:space="preserve"> (art. 429, inc. 3°, CT)</w:t>
      </w:r>
      <w:r w:rsidR="007045DC" w:rsidRPr="00C4372C">
        <w:rPr>
          <w:rFonts w:ascii="Century Gothic" w:hAnsi="Century Gothic"/>
          <w:lang w:val="es-CL"/>
        </w:rPr>
        <w:t xml:space="preserve">. </w:t>
      </w:r>
      <w:r w:rsidR="00335282" w:rsidRPr="00C4372C">
        <w:rPr>
          <w:rFonts w:ascii="Century Gothic" w:hAnsi="Century Gothic"/>
          <w:lang w:val="es-CL"/>
        </w:rPr>
        <w:t xml:space="preserve">La prodigalidad del </w:t>
      </w:r>
      <w:r w:rsidR="00335282" w:rsidRPr="00C4372C">
        <w:rPr>
          <w:rFonts w:ascii="Century Gothic" w:hAnsi="Century Gothic"/>
          <w:lang w:val="es-CL"/>
        </w:rPr>
        <w:lastRenderedPageBreak/>
        <w:t xml:space="preserve">órgano </w:t>
      </w:r>
      <w:proofErr w:type="spellStart"/>
      <w:r w:rsidR="00335282" w:rsidRPr="00C4372C">
        <w:rPr>
          <w:rFonts w:ascii="Century Gothic" w:hAnsi="Century Gothic"/>
          <w:lang w:val="es-CL"/>
        </w:rPr>
        <w:t>legiferante</w:t>
      </w:r>
      <w:proofErr w:type="spellEnd"/>
      <w:r w:rsidR="00335282" w:rsidRPr="00C4372C">
        <w:rPr>
          <w:rFonts w:ascii="Century Gothic" w:hAnsi="Century Gothic"/>
          <w:lang w:val="es-CL"/>
        </w:rPr>
        <w:t xml:space="preserve"> </w:t>
      </w:r>
      <w:r w:rsidR="007045DC" w:rsidRPr="00C4372C">
        <w:rPr>
          <w:rFonts w:ascii="Century Gothic" w:hAnsi="Century Gothic"/>
          <w:lang w:val="es-CL"/>
        </w:rPr>
        <w:t>sobrepasa</w:t>
      </w:r>
      <w:r w:rsidR="005440FB" w:rsidRPr="00C4372C">
        <w:rPr>
          <w:rFonts w:ascii="Century Gothic" w:hAnsi="Century Gothic"/>
          <w:lang w:val="es-CL"/>
        </w:rPr>
        <w:t xml:space="preserve"> incluso</w:t>
      </w:r>
      <w:r w:rsidR="007045DC" w:rsidRPr="00C4372C">
        <w:rPr>
          <w:rFonts w:ascii="Century Gothic" w:hAnsi="Century Gothic"/>
          <w:lang w:val="es-CL"/>
        </w:rPr>
        <w:t xml:space="preserve"> </w:t>
      </w:r>
      <w:r w:rsidR="00335282" w:rsidRPr="00C4372C">
        <w:rPr>
          <w:rFonts w:ascii="Century Gothic" w:hAnsi="Century Gothic"/>
          <w:lang w:val="es-CL"/>
        </w:rPr>
        <w:t xml:space="preserve">lo </w:t>
      </w:r>
      <w:r w:rsidR="007045DC" w:rsidRPr="00C4372C">
        <w:rPr>
          <w:rFonts w:ascii="Century Gothic" w:hAnsi="Century Gothic"/>
          <w:lang w:val="es-CL"/>
        </w:rPr>
        <w:t>co</w:t>
      </w:r>
      <w:r w:rsidR="00335282" w:rsidRPr="00C4372C">
        <w:rPr>
          <w:rFonts w:ascii="Century Gothic" w:hAnsi="Century Gothic"/>
          <w:lang w:val="es-CL"/>
        </w:rPr>
        <w:t>nstitucional</w:t>
      </w:r>
      <w:r w:rsidR="007045DC" w:rsidRPr="00C4372C">
        <w:rPr>
          <w:rFonts w:ascii="Century Gothic" w:hAnsi="Century Gothic"/>
          <w:lang w:val="es-CL"/>
        </w:rPr>
        <w:t>mente admisible al delegar en el juez laboral pote</w:t>
      </w:r>
      <w:r w:rsidR="00194DA9" w:rsidRPr="00C4372C">
        <w:rPr>
          <w:rFonts w:ascii="Century Gothic" w:hAnsi="Century Gothic"/>
          <w:lang w:val="es-CL"/>
        </w:rPr>
        <w:t>stades legislativas nada menos</w:t>
      </w:r>
      <w:r w:rsidR="007045DC" w:rsidRPr="00C4372C">
        <w:rPr>
          <w:rFonts w:ascii="Century Gothic" w:hAnsi="Century Gothic"/>
          <w:lang w:val="es-CL"/>
        </w:rPr>
        <w:t xml:space="preserve"> que para normar las actuaciones procesales. </w:t>
      </w:r>
      <w:r w:rsidR="00056AF6" w:rsidRPr="00C4372C">
        <w:rPr>
          <w:rFonts w:ascii="Century Gothic" w:hAnsi="Century Gothic"/>
          <w:lang w:val="es-CL"/>
        </w:rPr>
        <w:t>Así</w:t>
      </w:r>
      <w:r w:rsidR="007045DC" w:rsidRPr="00C4372C">
        <w:rPr>
          <w:rFonts w:ascii="Century Gothic" w:hAnsi="Century Gothic"/>
          <w:lang w:val="es-CL"/>
        </w:rPr>
        <w:t xml:space="preserve">, el </w:t>
      </w:r>
      <w:r w:rsidR="00056AF6" w:rsidRPr="00C4372C">
        <w:rPr>
          <w:rFonts w:ascii="Century Gothic" w:hAnsi="Century Gothic"/>
          <w:lang w:val="es-CL"/>
        </w:rPr>
        <w:t xml:space="preserve">tribunal ha sido expresamente facultado para disponer </w:t>
      </w:r>
      <w:r w:rsidRPr="00C4372C">
        <w:rPr>
          <w:rFonts w:ascii="Century Gothic" w:hAnsi="Century Gothic"/>
          <w:lang w:val="es-CL"/>
        </w:rPr>
        <w:t>la forma en que se practicará una determinada actuación</w:t>
      </w:r>
      <w:r w:rsidR="00056AF6" w:rsidRPr="00C4372C">
        <w:rPr>
          <w:rFonts w:ascii="Century Gothic" w:hAnsi="Century Gothic"/>
          <w:lang w:val="es-CL"/>
        </w:rPr>
        <w:t>,</w:t>
      </w:r>
      <w:r w:rsidRPr="00C4372C">
        <w:rPr>
          <w:rFonts w:ascii="Century Gothic" w:hAnsi="Century Gothic"/>
          <w:lang w:val="es-CL"/>
        </w:rPr>
        <w:t xml:space="preserve"> cuando no se pueda aplicar supletoriamente los Libros I y II del CPC, por ser sus normas contrarias a los principios del procedimiento laboral (art. 432</w:t>
      </w:r>
      <w:r w:rsidR="00056AF6" w:rsidRPr="00C4372C">
        <w:rPr>
          <w:rFonts w:ascii="Century Gothic" w:hAnsi="Century Gothic"/>
          <w:lang w:val="es-CL"/>
        </w:rPr>
        <w:t>, inc. 1°,</w:t>
      </w:r>
      <w:r w:rsidRPr="00C4372C">
        <w:rPr>
          <w:rFonts w:ascii="Century Gothic" w:hAnsi="Century Gothic"/>
          <w:lang w:val="es-CL"/>
        </w:rPr>
        <w:t xml:space="preserve"> CT)</w:t>
      </w:r>
      <w:r w:rsidR="00194DA9" w:rsidRPr="00C4372C">
        <w:rPr>
          <w:rFonts w:ascii="Century Gothic" w:hAnsi="Century Gothic"/>
          <w:lang w:val="es-CL"/>
        </w:rPr>
        <w:t>.</w:t>
      </w:r>
      <w:r w:rsidR="00901534" w:rsidRPr="00C4372C">
        <w:rPr>
          <w:rFonts w:ascii="Century Gothic" w:hAnsi="Century Gothic"/>
          <w:lang w:val="es-CL"/>
        </w:rPr>
        <w:t xml:space="preserve">  </w:t>
      </w:r>
    </w:p>
    <w:p w:rsidR="00677C50" w:rsidRPr="00C4372C" w:rsidRDefault="005440FB" w:rsidP="00C4372C">
      <w:pPr>
        <w:ind w:firstLine="720"/>
        <w:jc w:val="both"/>
        <w:rPr>
          <w:rFonts w:ascii="Century Gothic" w:hAnsi="Century Gothic"/>
          <w:lang w:val="es-CL"/>
        </w:rPr>
      </w:pPr>
      <w:r w:rsidRPr="00C4372C">
        <w:rPr>
          <w:rFonts w:ascii="Century Gothic" w:hAnsi="Century Gothic"/>
          <w:lang w:val="es-CL"/>
        </w:rPr>
        <w:t xml:space="preserve">Como se ve, el juez laboral ha sido dotado de suficientes potestades formales para intitularlo con toda propiedad como juez “director” o “conductor” </w:t>
      </w:r>
      <w:r w:rsidR="00056AF6" w:rsidRPr="00C4372C">
        <w:rPr>
          <w:rFonts w:ascii="Century Gothic" w:hAnsi="Century Gothic"/>
          <w:lang w:val="es-CL"/>
        </w:rPr>
        <w:t xml:space="preserve">(y hasta legislador) </w:t>
      </w:r>
      <w:r w:rsidRPr="00C4372C">
        <w:rPr>
          <w:rFonts w:ascii="Century Gothic" w:hAnsi="Century Gothic"/>
          <w:lang w:val="es-CL"/>
        </w:rPr>
        <w:t xml:space="preserve">del proceso laboral. Pero </w:t>
      </w:r>
      <w:r w:rsidR="00996805" w:rsidRPr="00C4372C">
        <w:rPr>
          <w:rFonts w:ascii="Century Gothic" w:hAnsi="Century Gothic"/>
          <w:lang w:val="es-CL"/>
        </w:rPr>
        <w:t xml:space="preserve">concedo que </w:t>
      </w:r>
      <w:r w:rsidR="00B47876" w:rsidRPr="00C4372C">
        <w:rPr>
          <w:rFonts w:ascii="Century Gothic" w:hAnsi="Century Gothic"/>
          <w:lang w:val="es-CL"/>
        </w:rPr>
        <w:t>esta</w:t>
      </w:r>
      <w:r w:rsidRPr="00C4372C">
        <w:rPr>
          <w:rFonts w:ascii="Century Gothic" w:hAnsi="Century Gothic"/>
          <w:lang w:val="es-CL"/>
        </w:rPr>
        <w:t xml:space="preserve">s </w:t>
      </w:r>
      <w:r w:rsidR="00B47876" w:rsidRPr="00C4372C">
        <w:rPr>
          <w:rFonts w:ascii="Century Gothic" w:hAnsi="Century Gothic"/>
          <w:lang w:val="es-CL"/>
        </w:rPr>
        <w:t>potestades no lo hacen todavía acreedor del título de “inquisidor”. P</w:t>
      </w:r>
      <w:r w:rsidRPr="00C4372C">
        <w:rPr>
          <w:rFonts w:ascii="Century Gothic" w:hAnsi="Century Gothic"/>
          <w:lang w:val="es-CL"/>
        </w:rPr>
        <w:t xml:space="preserve">ara </w:t>
      </w:r>
      <w:r w:rsidR="00B47876" w:rsidRPr="00C4372C">
        <w:rPr>
          <w:rFonts w:ascii="Century Gothic" w:hAnsi="Century Gothic"/>
          <w:lang w:val="es-CL"/>
        </w:rPr>
        <w:t>definir esta cuestión d</w:t>
      </w:r>
      <w:r w:rsidR="00FE01B7" w:rsidRPr="00C4372C">
        <w:rPr>
          <w:rFonts w:ascii="Century Gothic" w:hAnsi="Century Gothic"/>
          <w:lang w:val="es-CL"/>
        </w:rPr>
        <w:t>ebe</w:t>
      </w:r>
      <w:r w:rsidR="00B47876" w:rsidRPr="00C4372C">
        <w:rPr>
          <w:rFonts w:ascii="Century Gothic" w:hAnsi="Century Gothic"/>
          <w:lang w:val="es-CL"/>
        </w:rPr>
        <w:t xml:space="preserve">mos </w:t>
      </w:r>
      <w:r w:rsidR="00915C8C" w:rsidRPr="00C4372C">
        <w:rPr>
          <w:rFonts w:ascii="Century Gothic" w:hAnsi="Century Gothic"/>
          <w:lang w:val="es-CL"/>
        </w:rPr>
        <w:t>analizar las</w:t>
      </w:r>
      <w:r w:rsidR="00FE01B7" w:rsidRPr="00C4372C">
        <w:rPr>
          <w:rFonts w:ascii="Century Gothic" w:hAnsi="Century Gothic"/>
          <w:lang w:val="es-CL"/>
        </w:rPr>
        <w:t xml:space="preserve"> facultades </w:t>
      </w:r>
      <w:r w:rsidR="00915C8C" w:rsidRPr="00C4372C">
        <w:rPr>
          <w:rFonts w:ascii="Century Gothic" w:hAnsi="Century Gothic"/>
          <w:lang w:val="es-CL"/>
        </w:rPr>
        <w:t>del juez laboral en relación con el inicio del proceso y la determinación de su objeto</w:t>
      </w:r>
      <w:r w:rsidR="00B47876" w:rsidRPr="00C4372C">
        <w:rPr>
          <w:rFonts w:ascii="Century Gothic" w:hAnsi="Century Gothic"/>
          <w:lang w:val="es-CL"/>
        </w:rPr>
        <w:t>.</w:t>
      </w:r>
      <w:r w:rsidR="00FE01B7" w:rsidRPr="00C4372C">
        <w:rPr>
          <w:rFonts w:ascii="Century Gothic" w:hAnsi="Century Gothic"/>
          <w:lang w:val="es-CL"/>
        </w:rPr>
        <w:t xml:space="preserve"> </w:t>
      </w:r>
      <w:r w:rsidR="00677C50" w:rsidRPr="00C4372C">
        <w:rPr>
          <w:rFonts w:ascii="Century Gothic" w:hAnsi="Century Gothic"/>
          <w:lang w:val="es-CL"/>
        </w:rPr>
        <w:t xml:space="preserve">En lo que </w:t>
      </w:r>
      <w:r w:rsidR="00C5106C" w:rsidRPr="00C4372C">
        <w:rPr>
          <w:rFonts w:ascii="Century Gothic" w:hAnsi="Century Gothic"/>
          <w:lang w:val="es-CL"/>
        </w:rPr>
        <w:t>atañe al</w:t>
      </w:r>
      <w:r w:rsidR="00A50A20" w:rsidRPr="00C4372C">
        <w:rPr>
          <w:rFonts w:ascii="Century Gothic" w:hAnsi="Century Gothic"/>
          <w:lang w:val="es-CL"/>
        </w:rPr>
        <w:t xml:space="preserve"> inicio</w:t>
      </w:r>
      <w:r w:rsidR="00786224" w:rsidRPr="00C4372C">
        <w:rPr>
          <w:rFonts w:ascii="Century Gothic" w:hAnsi="Century Gothic"/>
          <w:lang w:val="es-CL"/>
        </w:rPr>
        <w:t xml:space="preserve"> del proceso</w:t>
      </w:r>
      <w:r w:rsidR="00677C50" w:rsidRPr="00C4372C">
        <w:rPr>
          <w:rFonts w:ascii="Century Gothic" w:hAnsi="Century Gothic"/>
          <w:lang w:val="es-CL"/>
        </w:rPr>
        <w:t>, el principio de la demanda</w:t>
      </w:r>
      <w:r w:rsidR="00A50A20" w:rsidRPr="00C4372C">
        <w:rPr>
          <w:rFonts w:ascii="Century Gothic" w:hAnsi="Century Gothic"/>
          <w:lang w:val="es-CL"/>
        </w:rPr>
        <w:t xml:space="preserve"> </w:t>
      </w:r>
      <w:r w:rsidR="00164C02" w:rsidRPr="00C4372C">
        <w:rPr>
          <w:rFonts w:ascii="Century Gothic" w:hAnsi="Century Gothic"/>
          <w:lang w:val="es-CL"/>
        </w:rPr>
        <w:t xml:space="preserve">quedó subsistente </w:t>
      </w:r>
      <w:r w:rsidR="00697B2C" w:rsidRPr="00C4372C">
        <w:rPr>
          <w:rFonts w:ascii="Century Gothic" w:hAnsi="Century Gothic"/>
          <w:lang w:val="es-CL"/>
        </w:rPr>
        <w:t>respecto d</w:t>
      </w:r>
      <w:r w:rsidR="00A50A20" w:rsidRPr="00C4372C">
        <w:rPr>
          <w:rFonts w:ascii="Century Gothic" w:hAnsi="Century Gothic"/>
          <w:lang w:val="es-CL"/>
        </w:rPr>
        <w:t>el procedimiento de aplicaci</w:t>
      </w:r>
      <w:r w:rsidR="00697B2C" w:rsidRPr="00C4372C">
        <w:rPr>
          <w:rFonts w:ascii="Century Gothic" w:hAnsi="Century Gothic"/>
          <w:lang w:val="es-CL"/>
        </w:rPr>
        <w:t>ón general y</w:t>
      </w:r>
      <w:r w:rsidR="00164C02" w:rsidRPr="00C4372C">
        <w:rPr>
          <w:rFonts w:ascii="Century Gothic" w:hAnsi="Century Gothic"/>
          <w:lang w:val="es-CL"/>
        </w:rPr>
        <w:t>, a último minuto, respecto del procedimiento</w:t>
      </w:r>
      <w:r w:rsidR="00677C50" w:rsidRPr="00C4372C">
        <w:rPr>
          <w:rFonts w:ascii="Century Gothic" w:hAnsi="Century Gothic"/>
          <w:lang w:val="es-CL"/>
        </w:rPr>
        <w:t xml:space="preserve"> monitorio.</w:t>
      </w:r>
      <w:r w:rsidR="00570EE7" w:rsidRPr="00C4372C">
        <w:rPr>
          <w:rStyle w:val="Refdenotaalpie"/>
          <w:rFonts w:ascii="Century Gothic" w:hAnsi="Century Gothic"/>
          <w:lang w:val="es-CL"/>
        </w:rPr>
        <w:footnoteReference w:id="15"/>
      </w:r>
      <w:r w:rsidR="00677C50" w:rsidRPr="00C4372C">
        <w:rPr>
          <w:rFonts w:ascii="Century Gothic" w:hAnsi="Century Gothic"/>
          <w:lang w:val="es-CL"/>
        </w:rPr>
        <w:t xml:space="preserve"> En cambio</w:t>
      </w:r>
      <w:r w:rsidR="00983343" w:rsidRPr="00C4372C">
        <w:rPr>
          <w:rFonts w:ascii="Century Gothic" w:hAnsi="Century Gothic"/>
          <w:lang w:val="es-CL"/>
        </w:rPr>
        <w:t>,</w:t>
      </w:r>
      <w:r w:rsidR="00677C50" w:rsidRPr="00C4372C">
        <w:rPr>
          <w:rFonts w:ascii="Century Gothic" w:hAnsi="Century Gothic"/>
          <w:lang w:val="es-CL"/>
        </w:rPr>
        <w:t xml:space="preserve"> </w:t>
      </w:r>
      <w:r w:rsidR="00A50A20" w:rsidRPr="00C4372C">
        <w:rPr>
          <w:rFonts w:ascii="Century Gothic" w:hAnsi="Century Gothic"/>
          <w:lang w:val="es-CL"/>
        </w:rPr>
        <w:t>el procedimiento de ejecución</w:t>
      </w:r>
      <w:r w:rsidR="00FF7409" w:rsidRPr="00C4372C">
        <w:rPr>
          <w:rFonts w:ascii="Century Gothic" w:hAnsi="Century Gothic"/>
          <w:lang w:val="es-CL"/>
        </w:rPr>
        <w:t xml:space="preserve"> de la sentencia </w:t>
      </w:r>
      <w:r w:rsidR="00A50A20" w:rsidRPr="00C4372C">
        <w:rPr>
          <w:rFonts w:ascii="Century Gothic" w:hAnsi="Century Gothic"/>
          <w:lang w:val="es-CL"/>
        </w:rPr>
        <w:t xml:space="preserve"> </w:t>
      </w:r>
      <w:r w:rsidR="00697B2C" w:rsidRPr="00C4372C">
        <w:rPr>
          <w:rFonts w:ascii="Century Gothic" w:hAnsi="Century Gothic"/>
          <w:lang w:val="es-CL"/>
        </w:rPr>
        <w:t xml:space="preserve">se inicia </w:t>
      </w:r>
      <w:r w:rsidR="00697B2C" w:rsidRPr="00C4372C">
        <w:rPr>
          <w:rFonts w:ascii="Century Gothic" w:hAnsi="Century Gothic"/>
          <w:i/>
          <w:lang w:val="es-CL"/>
        </w:rPr>
        <w:t xml:space="preserve">ex </w:t>
      </w:r>
      <w:proofErr w:type="spellStart"/>
      <w:r w:rsidR="00697B2C" w:rsidRPr="00C4372C">
        <w:rPr>
          <w:rFonts w:ascii="Century Gothic" w:hAnsi="Century Gothic"/>
          <w:i/>
          <w:lang w:val="es-CL"/>
        </w:rPr>
        <w:t>officio</w:t>
      </w:r>
      <w:proofErr w:type="spellEnd"/>
      <w:r w:rsidR="00697B2C" w:rsidRPr="00C4372C">
        <w:rPr>
          <w:rFonts w:ascii="Century Gothic" w:hAnsi="Century Gothic"/>
          <w:lang w:val="es-CL"/>
        </w:rPr>
        <w:t xml:space="preserve"> por el juez</w:t>
      </w:r>
      <w:r w:rsidR="00786224" w:rsidRPr="00C4372C">
        <w:rPr>
          <w:rStyle w:val="Refdenotaalpie"/>
          <w:rFonts w:ascii="Century Gothic" w:hAnsi="Century Gothic"/>
          <w:lang w:val="es-CL"/>
        </w:rPr>
        <w:footnoteReference w:id="16"/>
      </w:r>
      <w:r w:rsidR="00697B2C" w:rsidRPr="00C4372C">
        <w:rPr>
          <w:rFonts w:ascii="Century Gothic" w:hAnsi="Century Gothic"/>
          <w:lang w:val="es-CL"/>
        </w:rPr>
        <w:t xml:space="preserve"> y el </w:t>
      </w:r>
      <w:r w:rsidR="001F0275" w:rsidRPr="00C4372C">
        <w:rPr>
          <w:rFonts w:ascii="Century Gothic" w:hAnsi="Century Gothic"/>
          <w:lang w:val="es-CL"/>
        </w:rPr>
        <w:t xml:space="preserve">procedimiento </w:t>
      </w:r>
      <w:r w:rsidR="00697B2C" w:rsidRPr="00C4372C">
        <w:rPr>
          <w:rFonts w:ascii="Century Gothic" w:hAnsi="Century Gothic"/>
          <w:lang w:val="es-CL"/>
        </w:rPr>
        <w:t>d</w:t>
      </w:r>
      <w:r w:rsidR="00983343" w:rsidRPr="00C4372C">
        <w:rPr>
          <w:rFonts w:ascii="Century Gothic" w:hAnsi="Century Gothic"/>
          <w:lang w:val="es-CL"/>
        </w:rPr>
        <w:t xml:space="preserve">e tutela laboral, en </w:t>
      </w:r>
      <w:r w:rsidR="000C444A" w:rsidRPr="00C4372C">
        <w:rPr>
          <w:rFonts w:ascii="Century Gothic" w:hAnsi="Century Gothic"/>
          <w:lang w:val="es-CL"/>
        </w:rPr>
        <w:t>todo cuanto</w:t>
      </w:r>
      <w:r w:rsidR="00983343" w:rsidRPr="00C4372C">
        <w:rPr>
          <w:rFonts w:ascii="Century Gothic" w:hAnsi="Century Gothic"/>
          <w:lang w:val="es-CL"/>
        </w:rPr>
        <w:t xml:space="preserve"> no diga</w:t>
      </w:r>
      <w:r w:rsidR="00697B2C" w:rsidRPr="00C4372C">
        <w:rPr>
          <w:rFonts w:ascii="Century Gothic" w:hAnsi="Century Gothic"/>
          <w:lang w:val="es-CL"/>
        </w:rPr>
        <w:t xml:space="preserve"> relación</w:t>
      </w:r>
      <w:r w:rsidR="00983343" w:rsidRPr="00C4372C">
        <w:rPr>
          <w:rFonts w:ascii="Century Gothic" w:hAnsi="Century Gothic"/>
          <w:lang w:val="es-CL"/>
        </w:rPr>
        <w:t xml:space="preserve"> con el despido, puede incoarse</w:t>
      </w:r>
      <w:r w:rsidR="00697B2C" w:rsidRPr="00C4372C">
        <w:rPr>
          <w:rFonts w:ascii="Century Gothic" w:hAnsi="Century Gothic"/>
          <w:lang w:val="es-CL"/>
        </w:rPr>
        <w:t xml:space="preserve"> por </w:t>
      </w:r>
      <w:r w:rsidR="00A917FF" w:rsidRPr="00C4372C">
        <w:rPr>
          <w:rFonts w:ascii="Century Gothic" w:hAnsi="Century Gothic"/>
          <w:i/>
          <w:lang w:val="es-CL"/>
        </w:rPr>
        <w:t>“</w:t>
      </w:r>
      <w:r w:rsidR="00697B2C" w:rsidRPr="00C4372C">
        <w:rPr>
          <w:rFonts w:ascii="Century Gothic" w:hAnsi="Century Gothic"/>
          <w:i/>
          <w:lang w:val="es-CL"/>
        </w:rPr>
        <w:t>denuncia</w:t>
      </w:r>
      <w:r w:rsidR="00A917FF" w:rsidRPr="00C4372C">
        <w:rPr>
          <w:rFonts w:ascii="Century Gothic" w:hAnsi="Century Gothic"/>
          <w:i/>
          <w:lang w:val="es-CL"/>
        </w:rPr>
        <w:t>”</w:t>
      </w:r>
      <w:r w:rsidR="00697B2C" w:rsidRPr="00C4372C">
        <w:rPr>
          <w:rFonts w:ascii="Century Gothic" w:hAnsi="Century Gothic"/>
          <w:lang w:val="es-CL"/>
        </w:rPr>
        <w:t xml:space="preserve"> de la Inspección del Trabajo</w:t>
      </w:r>
      <w:r w:rsidR="00343873" w:rsidRPr="00C4372C">
        <w:rPr>
          <w:rFonts w:ascii="Century Gothic" w:hAnsi="Century Gothic"/>
          <w:lang w:val="es-CL"/>
        </w:rPr>
        <w:t xml:space="preserve"> o de cualquier trabajador u organización sindical invocando un derecho o </w:t>
      </w:r>
      <w:r w:rsidR="004D052C" w:rsidRPr="00C4372C">
        <w:rPr>
          <w:rFonts w:ascii="Century Gothic" w:hAnsi="Century Gothic"/>
          <w:lang w:val="es-CL"/>
        </w:rPr>
        <w:t xml:space="preserve">un </w:t>
      </w:r>
      <w:r w:rsidR="00570EE7" w:rsidRPr="00C4372C">
        <w:rPr>
          <w:rFonts w:ascii="Century Gothic" w:hAnsi="Century Gothic"/>
          <w:i/>
          <w:lang w:val="es-CL"/>
        </w:rPr>
        <w:t>“</w:t>
      </w:r>
      <w:r w:rsidR="00343873" w:rsidRPr="00C4372C">
        <w:rPr>
          <w:rFonts w:ascii="Century Gothic" w:hAnsi="Century Gothic"/>
          <w:i/>
          <w:lang w:val="es-CL"/>
        </w:rPr>
        <w:t>interés legítimo</w:t>
      </w:r>
      <w:r w:rsidR="00901534" w:rsidRPr="00C4372C">
        <w:rPr>
          <w:rFonts w:ascii="Century Gothic" w:hAnsi="Century Gothic"/>
          <w:i/>
          <w:lang w:val="es-CL"/>
        </w:rPr>
        <w:t>”</w:t>
      </w:r>
      <w:r w:rsidR="00343873" w:rsidRPr="00C4372C">
        <w:rPr>
          <w:rFonts w:ascii="Century Gothic" w:hAnsi="Century Gothic"/>
          <w:i/>
          <w:lang w:val="es-CL"/>
        </w:rPr>
        <w:t>.</w:t>
      </w:r>
      <w:r w:rsidR="00813282" w:rsidRPr="00C4372C">
        <w:rPr>
          <w:rStyle w:val="Refdenotaalpie"/>
          <w:rFonts w:ascii="Century Gothic" w:hAnsi="Century Gothic"/>
          <w:lang w:val="es-CL"/>
        </w:rPr>
        <w:footnoteReference w:id="17"/>
      </w:r>
      <w:r w:rsidR="00343873" w:rsidRPr="00C4372C">
        <w:rPr>
          <w:rFonts w:ascii="Century Gothic" w:hAnsi="Century Gothic"/>
          <w:lang w:val="es-CL"/>
        </w:rPr>
        <w:t xml:space="preserve">  </w:t>
      </w:r>
    </w:p>
    <w:p w:rsidR="00357E8C" w:rsidRPr="00C4372C" w:rsidRDefault="00677C50" w:rsidP="00C4372C">
      <w:pPr>
        <w:ind w:firstLine="720"/>
        <w:jc w:val="both"/>
        <w:rPr>
          <w:rFonts w:ascii="Century Gothic" w:hAnsi="Century Gothic"/>
          <w:lang w:val="es-CL"/>
        </w:rPr>
      </w:pPr>
      <w:r w:rsidRPr="00C4372C">
        <w:rPr>
          <w:rFonts w:ascii="Century Gothic" w:hAnsi="Century Gothic"/>
          <w:lang w:val="es-CL"/>
        </w:rPr>
        <w:t>En cuanto a</w:t>
      </w:r>
      <w:r w:rsidR="00343873" w:rsidRPr="00C4372C">
        <w:rPr>
          <w:rFonts w:ascii="Century Gothic" w:hAnsi="Century Gothic"/>
          <w:lang w:val="es-CL"/>
        </w:rPr>
        <w:t xml:space="preserve"> la determinación del objeto del proceso</w:t>
      </w:r>
      <w:r w:rsidR="00FF7409" w:rsidRPr="00C4372C">
        <w:rPr>
          <w:rFonts w:ascii="Century Gothic" w:hAnsi="Century Gothic"/>
          <w:lang w:val="es-CL"/>
        </w:rPr>
        <w:t xml:space="preserve"> (</w:t>
      </w:r>
      <w:r w:rsidR="009E31A1" w:rsidRPr="00C4372C">
        <w:rPr>
          <w:rFonts w:ascii="Century Gothic" w:hAnsi="Century Gothic"/>
          <w:lang w:val="es-CL"/>
        </w:rPr>
        <w:t xml:space="preserve">vale decir, de </w:t>
      </w:r>
      <w:r w:rsidR="00FF7409" w:rsidRPr="00C4372C">
        <w:rPr>
          <w:rFonts w:ascii="Century Gothic" w:hAnsi="Century Gothic"/>
          <w:lang w:val="es-CL"/>
        </w:rPr>
        <w:t>lo pedido y</w:t>
      </w:r>
      <w:r w:rsidR="009E31A1" w:rsidRPr="00C4372C">
        <w:rPr>
          <w:rFonts w:ascii="Century Gothic" w:hAnsi="Century Gothic"/>
          <w:lang w:val="es-CL"/>
        </w:rPr>
        <w:t xml:space="preserve"> de</w:t>
      </w:r>
      <w:r w:rsidR="00FF7409" w:rsidRPr="00C4372C">
        <w:rPr>
          <w:rFonts w:ascii="Century Gothic" w:hAnsi="Century Gothic"/>
          <w:lang w:val="es-CL"/>
        </w:rPr>
        <w:t xml:space="preserve"> la causa de pedir)</w:t>
      </w:r>
      <w:r w:rsidR="00901534" w:rsidRPr="00C4372C">
        <w:rPr>
          <w:rFonts w:ascii="Century Gothic" w:hAnsi="Century Gothic"/>
          <w:lang w:val="es-CL"/>
        </w:rPr>
        <w:t>, dilucidar si su configuración</w:t>
      </w:r>
      <w:r w:rsidRPr="00C4372C">
        <w:rPr>
          <w:rFonts w:ascii="Century Gothic" w:hAnsi="Century Gothic"/>
          <w:lang w:val="es-CL"/>
        </w:rPr>
        <w:t xml:space="preserve"> queda </w:t>
      </w:r>
      <w:r w:rsidR="001F0275" w:rsidRPr="00C4372C">
        <w:rPr>
          <w:rFonts w:ascii="Century Gothic" w:hAnsi="Century Gothic"/>
          <w:lang w:val="es-CL"/>
        </w:rPr>
        <w:t>entregada</w:t>
      </w:r>
      <w:r w:rsidR="00570EE7" w:rsidRPr="00C4372C">
        <w:rPr>
          <w:rFonts w:ascii="Century Gothic" w:hAnsi="Century Gothic"/>
          <w:lang w:val="es-CL"/>
        </w:rPr>
        <w:t xml:space="preserve"> </w:t>
      </w:r>
      <w:r w:rsidR="00901534" w:rsidRPr="00C4372C">
        <w:rPr>
          <w:rFonts w:ascii="Century Gothic" w:hAnsi="Century Gothic"/>
          <w:lang w:val="es-CL"/>
        </w:rPr>
        <w:t xml:space="preserve">exclusivamente a la actividad dialéctica </w:t>
      </w:r>
      <w:r w:rsidRPr="00C4372C">
        <w:rPr>
          <w:rFonts w:ascii="Century Gothic" w:hAnsi="Century Gothic"/>
          <w:lang w:val="es-CL"/>
        </w:rPr>
        <w:t xml:space="preserve">de las partes o </w:t>
      </w:r>
      <w:r w:rsidR="00901534" w:rsidRPr="00C4372C">
        <w:rPr>
          <w:rFonts w:ascii="Century Gothic" w:hAnsi="Century Gothic"/>
          <w:lang w:val="es-CL"/>
        </w:rPr>
        <w:t>si el</w:t>
      </w:r>
      <w:r w:rsidR="00343873" w:rsidRPr="00C4372C">
        <w:rPr>
          <w:rFonts w:ascii="Century Gothic" w:hAnsi="Century Gothic"/>
          <w:lang w:val="es-CL"/>
        </w:rPr>
        <w:t xml:space="preserve"> </w:t>
      </w:r>
      <w:r w:rsidR="00901534" w:rsidRPr="00C4372C">
        <w:rPr>
          <w:rFonts w:ascii="Century Gothic" w:hAnsi="Century Gothic"/>
          <w:lang w:val="es-CL"/>
        </w:rPr>
        <w:t xml:space="preserve">juez laboral ha sido también dotado </w:t>
      </w:r>
      <w:r w:rsidR="00983343" w:rsidRPr="00C4372C">
        <w:rPr>
          <w:rFonts w:ascii="Century Gothic" w:hAnsi="Century Gothic"/>
          <w:lang w:val="es-CL"/>
        </w:rPr>
        <w:t xml:space="preserve">de </w:t>
      </w:r>
      <w:r w:rsidR="00901534" w:rsidRPr="00C4372C">
        <w:rPr>
          <w:rFonts w:ascii="Century Gothic" w:hAnsi="Century Gothic"/>
          <w:lang w:val="es-CL"/>
        </w:rPr>
        <w:t xml:space="preserve">un poder </w:t>
      </w:r>
      <w:r w:rsidR="00570EE7" w:rsidRPr="00C4372C">
        <w:rPr>
          <w:rFonts w:ascii="Century Gothic" w:hAnsi="Century Gothic"/>
          <w:lang w:val="es-CL"/>
        </w:rPr>
        <w:t>conformador</w:t>
      </w:r>
      <w:r w:rsidR="00901534" w:rsidRPr="00C4372C">
        <w:rPr>
          <w:rFonts w:ascii="Century Gothic" w:hAnsi="Century Gothic"/>
          <w:lang w:val="es-CL"/>
        </w:rPr>
        <w:t xml:space="preserve"> sobre aquél</w:t>
      </w:r>
      <w:r w:rsidR="001F0275" w:rsidRPr="00C4372C">
        <w:rPr>
          <w:rFonts w:ascii="Century Gothic" w:hAnsi="Century Gothic"/>
          <w:lang w:val="es-CL"/>
        </w:rPr>
        <w:t>,</w:t>
      </w:r>
      <w:r w:rsidR="00901534" w:rsidRPr="00C4372C">
        <w:rPr>
          <w:rFonts w:ascii="Century Gothic" w:hAnsi="Century Gothic"/>
          <w:lang w:val="es-CL"/>
        </w:rPr>
        <w:t xml:space="preserve"> </w:t>
      </w:r>
      <w:r w:rsidRPr="00C4372C">
        <w:rPr>
          <w:rFonts w:ascii="Century Gothic" w:hAnsi="Century Gothic"/>
          <w:lang w:val="es-CL"/>
        </w:rPr>
        <w:t xml:space="preserve">es </w:t>
      </w:r>
      <w:r w:rsidR="00830272" w:rsidRPr="00C4372C">
        <w:rPr>
          <w:rFonts w:ascii="Century Gothic" w:hAnsi="Century Gothic"/>
          <w:lang w:val="es-CL"/>
        </w:rPr>
        <w:t>un problema</w:t>
      </w:r>
      <w:r w:rsidRPr="00C4372C">
        <w:rPr>
          <w:rFonts w:ascii="Century Gothic" w:hAnsi="Century Gothic"/>
          <w:lang w:val="es-CL"/>
        </w:rPr>
        <w:t xml:space="preserve"> que</w:t>
      </w:r>
      <w:r w:rsidR="00830272" w:rsidRPr="00C4372C">
        <w:rPr>
          <w:rFonts w:ascii="Century Gothic" w:hAnsi="Century Gothic"/>
          <w:lang w:val="es-CL"/>
        </w:rPr>
        <w:t>, para ser resuelto</w:t>
      </w:r>
      <w:r w:rsidR="00D213DF" w:rsidRPr="00C4372C">
        <w:rPr>
          <w:rFonts w:ascii="Century Gothic" w:hAnsi="Century Gothic"/>
          <w:lang w:val="es-CL"/>
        </w:rPr>
        <w:t>,</w:t>
      </w:r>
      <w:r w:rsidRPr="00C4372C">
        <w:rPr>
          <w:rFonts w:ascii="Century Gothic" w:hAnsi="Century Gothic"/>
          <w:lang w:val="es-CL"/>
        </w:rPr>
        <w:t xml:space="preserve"> </w:t>
      </w:r>
      <w:r w:rsidR="000C444A" w:rsidRPr="00C4372C">
        <w:rPr>
          <w:rFonts w:ascii="Century Gothic" w:hAnsi="Century Gothic"/>
          <w:lang w:val="es-CL"/>
        </w:rPr>
        <w:t>exige</w:t>
      </w:r>
      <w:r w:rsidR="00343873" w:rsidRPr="00C4372C">
        <w:rPr>
          <w:rFonts w:ascii="Century Gothic" w:hAnsi="Century Gothic"/>
          <w:lang w:val="es-CL"/>
        </w:rPr>
        <w:t xml:space="preserve"> un análisis pormenoriza</w:t>
      </w:r>
      <w:r w:rsidR="00D213DF" w:rsidRPr="00C4372C">
        <w:rPr>
          <w:rFonts w:ascii="Century Gothic" w:hAnsi="Century Gothic"/>
          <w:lang w:val="es-CL"/>
        </w:rPr>
        <w:t xml:space="preserve">do de las potestades </w:t>
      </w:r>
      <w:r w:rsidR="00915C8C" w:rsidRPr="00C4372C">
        <w:rPr>
          <w:rFonts w:ascii="Century Gothic" w:hAnsi="Century Gothic"/>
          <w:lang w:val="es-CL"/>
        </w:rPr>
        <w:t xml:space="preserve">materiales </w:t>
      </w:r>
      <w:r w:rsidR="00D213DF" w:rsidRPr="00C4372C">
        <w:rPr>
          <w:rFonts w:ascii="Century Gothic" w:hAnsi="Century Gothic"/>
          <w:lang w:val="es-CL"/>
        </w:rPr>
        <w:lastRenderedPageBreak/>
        <w:t xml:space="preserve">que </w:t>
      </w:r>
      <w:r w:rsidR="000C444A" w:rsidRPr="00C4372C">
        <w:rPr>
          <w:rFonts w:ascii="Century Gothic" w:hAnsi="Century Gothic"/>
          <w:lang w:val="es-CL"/>
        </w:rPr>
        <w:t xml:space="preserve">le atribuye </w:t>
      </w:r>
      <w:r w:rsidR="009E31A1" w:rsidRPr="00C4372C">
        <w:rPr>
          <w:rFonts w:ascii="Century Gothic" w:hAnsi="Century Gothic"/>
          <w:lang w:val="es-CL"/>
        </w:rPr>
        <w:t xml:space="preserve">a este último </w:t>
      </w:r>
      <w:r w:rsidR="00D213DF" w:rsidRPr="00C4372C">
        <w:rPr>
          <w:rFonts w:ascii="Century Gothic" w:hAnsi="Century Gothic"/>
          <w:lang w:val="es-CL"/>
        </w:rPr>
        <w:t>la novísima legislación</w:t>
      </w:r>
      <w:r w:rsidR="00983343" w:rsidRPr="00C4372C">
        <w:rPr>
          <w:rFonts w:ascii="Century Gothic" w:hAnsi="Century Gothic"/>
          <w:lang w:val="es-CL"/>
        </w:rPr>
        <w:t xml:space="preserve"> procesal</w:t>
      </w:r>
      <w:r w:rsidR="00661067" w:rsidRPr="00C4372C">
        <w:rPr>
          <w:rFonts w:ascii="Century Gothic" w:hAnsi="Century Gothic"/>
          <w:lang w:val="es-CL"/>
        </w:rPr>
        <w:t xml:space="preserve">, vale decir, de </w:t>
      </w:r>
      <w:r w:rsidR="00056AF6" w:rsidRPr="00C4372C">
        <w:rPr>
          <w:rFonts w:ascii="Century Gothic" w:hAnsi="Century Gothic"/>
          <w:lang w:val="es-CL"/>
        </w:rPr>
        <w:t xml:space="preserve">sus </w:t>
      </w:r>
      <w:r w:rsidR="009E31A1" w:rsidRPr="00C4372C">
        <w:rPr>
          <w:rFonts w:ascii="Century Gothic" w:hAnsi="Century Gothic"/>
          <w:lang w:val="es-CL"/>
        </w:rPr>
        <w:t xml:space="preserve">poderes sobre </w:t>
      </w:r>
      <w:r w:rsidR="00056AF6" w:rsidRPr="00C4372C">
        <w:rPr>
          <w:rFonts w:ascii="Century Gothic" w:hAnsi="Century Gothic"/>
          <w:lang w:val="es-CL"/>
        </w:rPr>
        <w:t xml:space="preserve">los </w:t>
      </w:r>
      <w:r w:rsidR="00915C8C" w:rsidRPr="00C4372C">
        <w:rPr>
          <w:rFonts w:ascii="Century Gothic" w:hAnsi="Century Gothic"/>
          <w:lang w:val="es-CL"/>
        </w:rPr>
        <w:t>hechos y</w:t>
      </w:r>
      <w:r w:rsidR="00FE01B7" w:rsidRPr="00C4372C">
        <w:rPr>
          <w:rFonts w:ascii="Century Gothic" w:hAnsi="Century Gothic"/>
          <w:lang w:val="es-CL"/>
        </w:rPr>
        <w:t xml:space="preserve"> la prueba</w:t>
      </w:r>
      <w:r w:rsidRPr="00C4372C">
        <w:rPr>
          <w:rFonts w:ascii="Century Gothic" w:hAnsi="Century Gothic"/>
          <w:lang w:val="es-CL"/>
        </w:rPr>
        <w:t>.</w:t>
      </w:r>
      <w:r w:rsidR="00056AF6" w:rsidRPr="00C4372C">
        <w:rPr>
          <w:rStyle w:val="Refdenotaalpie"/>
          <w:rFonts w:ascii="Century Gothic" w:hAnsi="Century Gothic"/>
          <w:lang w:val="es-CL"/>
        </w:rPr>
        <w:footnoteReference w:id="18"/>
      </w:r>
      <w:r w:rsidRPr="00C4372C">
        <w:rPr>
          <w:rFonts w:ascii="Century Gothic" w:hAnsi="Century Gothic"/>
          <w:lang w:val="es-CL"/>
        </w:rPr>
        <w:t xml:space="preserve"> </w:t>
      </w:r>
      <w:r w:rsidR="00B47876" w:rsidRPr="00C4372C">
        <w:rPr>
          <w:rFonts w:ascii="Century Gothic" w:hAnsi="Century Gothic"/>
          <w:lang w:val="es-CL"/>
        </w:rPr>
        <w:t xml:space="preserve"> </w:t>
      </w:r>
    </w:p>
    <w:p w:rsidR="00677C50" w:rsidRPr="00C4372C" w:rsidRDefault="00677C50" w:rsidP="00C4372C">
      <w:pPr>
        <w:jc w:val="both"/>
        <w:rPr>
          <w:rFonts w:ascii="Century Gothic" w:hAnsi="Century Gothic"/>
          <w:b/>
          <w:lang w:val="es-CL"/>
        </w:rPr>
      </w:pPr>
    </w:p>
    <w:p w:rsidR="008F4740" w:rsidRPr="00C4372C" w:rsidRDefault="00514CFA" w:rsidP="00C4372C">
      <w:pPr>
        <w:jc w:val="both"/>
        <w:rPr>
          <w:rFonts w:ascii="Century Gothic" w:hAnsi="Century Gothic"/>
          <w:b/>
          <w:lang w:val="es-CL"/>
        </w:rPr>
      </w:pPr>
      <w:r w:rsidRPr="00C4372C">
        <w:rPr>
          <w:rFonts w:ascii="Century Gothic" w:hAnsi="Century Gothic"/>
          <w:b/>
          <w:lang w:val="es-CL"/>
        </w:rPr>
        <w:t>2</w:t>
      </w:r>
      <w:r w:rsidR="008F4740" w:rsidRPr="00C4372C">
        <w:rPr>
          <w:rFonts w:ascii="Century Gothic" w:hAnsi="Century Gothic"/>
          <w:b/>
          <w:lang w:val="es-CL"/>
        </w:rPr>
        <w:t xml:space="preserve">.- </w:t>
      </w:r>
      <w:r w:rsidR="00677C50" w:rsidRPr="00C4372C">
        <w:rPr>
          <w:rFonts w:ascii="Century Gothic" w:hAnsi="Century Gothic"/>
          <w:b/>
          <w:lang w:val="es-CL"/>
        </w:rPr>
        <w:t>Poderes del juez e</w:t>
      </w:r>
      <w:r w:rsidR="00FC0691" w:rsidRPr="00C4372C">
        <w:rPr>
          <w:rFonts w:ascii="Century Gothic" w:hAnsi="Century Gothic"/>
          <w:b/>
          <w:lang w:val="es-CL"/>
        </w:rPr>
        <w:t xml:space="preserve">n relación </w:t>
      </w:r>
      <w:r w:rsidR="00570EE7" w:rsidRPr="00C4372C">
        <w:rPr>
          <w:rFonts w:ascii="Century Gothic" w:hAnsi="Century Gothic"/>
          <w:b/>
          <w:lang w:val="es-CL"/>
        </w:rPr>
        <w:t>con</w:t>
      </w:r>
      <w:r w:rsidR="00FC0691" w:rsidRPr="00C4372C">
        <w:rPr>
          <w:rFonts w:ascii="Century Gothic" w:hAnsi="Century Gothic"/>
          <w:b/>
          <w:lang w:val="es-CL"/>
        </w:rPr>
        <w:t xml:space="preserve"> la a</w:t>
      </w:r>
      <w:r w:rsidR="008F4740" w:rsidRPr="00C4372C">
        <w:rPr>
          <w:rFonts w:ascii="Century Gothic" w:hAnsi="Century Gothic"/>
          <w:b/>
          <w:lang w:val="es-CL"/>
        </w:rPr>
        <w:t>pertura del periodo probatorio.</w:t>
      </w:r>
    </w:p>
    <w:p w:rsidR="00677C50" w:rsidRPr="00C4372C" w:rsidRDefault="00677C50" w:rsidP="00C4372C">
      <w:pPr>
        <w:ind w:firstLine="720"/>
        <w:jc w:val="both"/>
        <w:rPr>
          <w:rFonts w:ascii="Century Gothic" w:hAnsi="Century Gothic"/>
          <w:lang w:val="es-CL"/>
        </w:rPr>
      </w:pPr>
    </w:p>
    <w:p w:rsidR="008F4740" w:rsidRPr="00C4372C" w:rsidRDefault="00680BFE" w:rsidP="00C4372C">
      <w:pPr>
        <w:ind w:firstLine="720"/>
        <w:jc w:val="both"/>
        <w:rPr>
          <w:rFonts w:ascii="Century Gothic" w:hAnsi="Century Gothic"/>
          <w:lang w:val="es-CL"/>
        </w:rPr>
      </w:pPr>
      <w:r w:rsidRPr="00C4372C">
        <w:rPr>
          <w:rFonts w:ascii="Century Gothic" w:hAnsi="Century Gothic"/>
          <w:lang w:val="es-CL"/>
        </w:rPr>
        <w:t>L</w:t>
      </w:r>
      <w:r w:rsidR="0096574F" w:rsidRPr="00C4372C">
        <w:rPr>
          <w:rFonts w:ascii="Century Gothic" w:hAnsi="Century Gothic"/>
          <w:lang w:val="es-CL"/>
        </w:rPr>
        <w:t xml:space="preserve">a apertura </w:t>
      </w:r>
      <w:r w:rsidR="00570EE7" w:rsidRPr="00C4372C">
        <w:rPr>
          <w:rFonts w:ascii="Century Gothic" w:hAnsi="Century Gothic"/>
          <w:lang w:val="es-CL"/>
        </w:rPr>
        <w:t>y, por ende,</w:t>
      </w:r>
      <w:r w:rsidRPr="00C4372C">
        <w:rPr>
          <w:rFonts w:ascii="Century Gothic" w:hAnsi="Century Gothic"/>
          <w:lang w:val="es-CL"/>
        </w:rPr>
        <w:t xml:space="preserve"> la existencia misma </w:t>
      </w:r>
      <w:r w:rsidR="0096574F" w:rsidRPr="00C4372C">
        <w:rPr>
          <w:rFonts w:ascii="Century Gothic" w:hAnsi="Century Gothic"/>
          <w:lang w:val="es-CL"/>
        </w:rPr>
        <w:t>del tracto probatorio</w:t>
      </w:r>
      <w:r w:rsidR="00570EE7" w:rsidRPr="00C4372C">
        <w:rPr>
          <w:rFonts w:ascii="Century Gothic" w:hAnsi="Century Gothic"/>
          <w:lang w:val="es-CL"/>
        </w:rPr>
        <w:t>,</w:t>
      </w:r>
      <w:r w:rsidR="0096574F" w:rsidRPr="00C4372C">
        <w:rPr>
          <w:rFonts w:ascii="Century Gothic" w:hAnsi="Century Gothic"/>
          <w:lang w:val="es-CL"/>
        </w:rPr>
        <w:t xml:space="preserve"> está</w:t>
      </w:r>
      <w:r w:rsidRPr="00C4372C">
        <w:rPr>
          <w:rFonts w:ascii="Century Gothic" w:hAnsi="Century Gothic"/>
          <w:lang w:val="es-CL"/>
        </w:rPr>
        <w:t>n</w:t>
      </w:r>
      <w:r w:rsidR="0096574F" w:rsidRPr="00C4372C">
        <w:rPr>
          <w:rFonts w:ascii="Century Gothic" w:hAnsi="Century Gothic"/>
          <w:lang w:val="es-CL"/>
        </w:rPr>
        <w:t xml:space="preserve"> condicionada</w:t>
      </w:r>
      <w:r w:rsidRPr="00C4372C">
        <w:rPr>
          <w:rFonts w:ascii="Century Gothic" w:hAnsi="Century Gothic"/>
          <w:lang w:val="es-CL"/>
        </w:rPr>
        <w:t>s</w:t>
      </w:r>
      <w:r w:rsidR="0096574F" w:rsidRPr="00C4372C">
        <w:rPr>
          <w:rFonts w:ascii="Century Gothic" w:hAnsi="Century Gothic"/>
          <w:lang w:val="es-CL"/>
        </w:rPr>
        <w:t xml:space="preserve"> a un acto del tribunal</w:t>
      </w:r>
      <w:r w:rsidR="00442C11" w:rsidRPr="00C4372C">
        <w:rPr>
          <w:rFonts w:ascii="Century Gothic" w:hAnsi="Century Gothic"/>
          <w:lang w:val="es-CL"/>
        </w:rPr>
        <w:t xml:space="preserve">. </w:t>
      </w:r>
      <w:r w:rsidRPr="00C4372C">
        <w:rPr>
          <w:rFonts w:ascii="Century Gothic" w:hAnsi="Century Gothic"/>
          <w:lang w:val="es-CL"/>
        </w:rPr>
        <w:t xml:space="preserve">La ley encomienda al </w:t>
      </w:r>
      <w:r w:rsidR="00442C11" w:rsidRPr="00C4372C">
        <w:rPr>
          <w:rFonts w:ascii="Century Gothic" w:hAnsi="Century Gothic"/>
          <w:lang w:val="es-CL"/>
        </w:rPr>
        <w:t xml:space="preserve">juez </w:t>
      </w:r>
      <w:r w:rsidR="00DF11E5" w:rsidRPr="00C4372C">
        <w:rPr>
          <w:rFonts w:ascii="Century Gothic" w:hAnsi="Century Gothic"/>
          <w:lang w:val="es-CL"/>
        </w:rPr>
        <w:t xml:space="preserve">decidir </w:t>
      </w:r>
      <w:r w:rsidR="001A7FF1" w:rsidRPr="00C4372C">
        <w:rPr>
          <w:rFonts w:ascii="Century Gothic" w:hAnsi="Century Gothic"/>
          <w:lang w:val="es-CL"/>
        </w:rPr>
        <w:t>si hay o no</w:t>
      </w:r>
      <w:r w:rsidR="00153C6F" w:rsidRPr="00C4372C">
        <w:rPr>
          <w:rFonts w:ascii="Century Gothic" w:hAnsi="Century Gothic"/>
          <w:lang w:val="es-CL"/>
        </w:rPr>
        <w:t xml:space="preserve"> necesidad de abrir el periodo probatorio.</w:t>
      </w:r>
      <w:r w:rsidR="00442C11" w:rsidRPr="00C4372C">
        <w:rPr>
          <w:rFonts w:ascii="Century Gothic" w:hAnsi="Century Gothic"/>
          <w:lang w:val="es-CL"/>
        </w:rPr>
        <w:t xml:space="preserve"> El CT señala que el tribunal recibirá la causa a prueba </w:t>
      </w:r>
      <w:r w:rsidR="00442C11" w:rsidRPr="00C4372C">
        <w:rPr>
          <w:rFonts w:ascii="Century Gothic" w:hAnsi="Century Gothic"/>
          <w:i/>
          <w:lang w:val="es-CL"/>
        </w:rPr>
        <w:t>“cuando ello fuere procedente”</w:t>
      </w:r>
      <w:r w:rsidR="00442C11" w:rsidRPr="00C4372C">
        <w:rPr>
          <w:rFonts w:ascii="Century Gothic" w:hAnsi="Century Gothic"/>
          <w:lang w:val="es-CL"/>
        </w:rPr>
        <w:t xml:space="preserve"> (art. 453 N.°</w:t>
      </w:r>
      <w:r w:rsidR="00677C50" w:rsidRPr="00C4372C">
        <w:rPr>
          <w:rFonts w:ascii="Century Gothic" w:hAnsi="Century Gothic"/>
          <w:b/>
          <w:color w:val="FF0000"/>
          <w:lang w:val="es-CL"/>
        </w:rPr>
        <w:t xml:space="preserve"> </w:t>
      </w:r>
      <w:r w:rsidR="00442C11" w:rsidRPr="00C4372C">
        <w:rPr>
          <w:rFonts w:ascii="Century Gothic" w:hAnsi="Century Gothic"/>
          <w:lang w:val="es-CL"/>
        </w:rPr>
        <w:t xml:space="preserve">3 CT). </w:t>
      </w:r>
      <w:r w:rsidR="007D3DEC" w:rsidRPr="00C4372C">
        <w:rPr>
          <w:rFonts w:ascii="Century Gothic" w:hAnsi="Century Gothic"/>
          <w:lang w:val="es-CL"/>
        </w:rPr>
        <w:t>El precepto</w:t>
      </w:r>
      <w:r w:rsidR="00442C11" w:rsidRPr="00C4372C">
        <w:rPr>
          <w:rFonts w:ascii="Century Gothic" w:hAnsi="Century Gothic"/>
          <w:lang w:val="es-CL"/>
        </w:rPr>
        <w:t xml:space="preserve"> no </w:t>
      </w:r>
      <w:r w:rsidRPr="00C4372C">
        <w:rPr>
          <w:rFonts w:ascii="Century Gothic" w:hAnsi="Century Gothic"/>
          <w:lang w:val="es-CL"/>
        </w:rPr>
        <w:t>indica</w:t>
      </w:r>
      <w:r w:rsidR="00442C11" w:rsidRPr="00C4372C">
        <w:rPr>
          <w:rFonts w:ascii="Century Gothic" w:hAnsi="Century Gothic"/>
          <w:lang w:val="es-CL"/>
        </w:rPr>
        <w:t xml:space="preserve"> positivamente </w:t>
      </w:r>
      <w:r w:rsidR="00241B03" w:rsidRPr="00C4372C">
        <w:rPr>
          <w:rFonts w:ascii="Century Gothic" w:hAnsi="Century Gothic"/>
          <w:lang w:val="es-CL"/>
        </w:rPr>
        <w:t>cuándo</w:t>
      </w:r>
      <w:r w:rsidR="00442C11" w:rsidRPr="00C4372C">
        <w:rPr>
          <w:rFonts w:ascii="Century Gothic" w:hAnsi="Century Gothic"/>
          <w:lang w:val="es-CL"/>
        </w:rPr>
        <w:t xml:space="preserve"> </w:t>
      </w:r>
      <w:r w:rsidR="00322073" w:rsidRPr="00C4372C">
        <w:rPr>
          <w:rFonts w:ascii="Century Gothic" w:hAnsi="Century Gothic"/>
          <w:lang w:val="es-CL"/>
        </w:rPr>
        <w:t xml:space="preserve">será </w:t>
      </w:r>
      <w:r w:rsidR="00442C11" w:rsidRPr="00C4372C">
        <w:rPr>
          <w:rFonts w:ascii="Century Gothic" w:hAnsi="Century Gothic"/>
          <w:lang w:val="es-CL"/>
        </w:rPr>
        <w:t>procede</w:t>
      </w:r>
      <w:r w:rsidR="00322073" w:rsidRPr="00C4372C">
        <w:rPr>
          <w:rFonts w:ascii="Century Gothic" w:hAnsi="Century Gothic"/>
          <w:lang w:val="es-CL"/>
        </w:rPr>
        <w:t>nte</w:t>
      </w:r>
      <w:r w:rsidR="00442C11" w:rsidRPr="00C4372C">
        <w:rPr>
          <w:rFonts w:ascii="Century Gothic" w:hAnsi="Century Gothic"/>
          <w:lang w:val="es-CL"/>
        </w:rPr>
        <w:t xml:space="preserve"> recibir la causa a prueba, </w:t>
      </w:r>
      <w:r w:rsidR="00FE788A" w:rsidRPr="00C4372C">
        <w:rPr>
          <w:rFonts w:ascii="Century Gothic" w:hAnsi="Century Gothic"/>
          <w:lang w:val="es-CL"/>
        </w:rPr>
        <w:t xml:space="preserve">pero establece, en cambio, </w:t>
      </w:r>
      <w:r w:rsidR="00442C11" w:rsidRPr="00C4372C">
        <w:rPr>
          <w:rFonts w:ascii="Century Gothic" w:hAnsi="Century Gothic"/>
          <w:lang w:val="es-CL"/>
        </w:rPr>
        <w:t>cu</w:t>
      </w:r>
      <w:r w:rsidR="00322073" w:rsidRPr="00C4372C">
        <w:rPr>
          <w:rFonts w:ascii="Century Gothic" w:hAnsi="Century Gothic"/>
          <w:lang w:val="es-CL"/>
        </w:rPr>
        <w:t xml:space="preserve">ándo se puede </w:t>
      </w:r>
      <w:r w:rsidRPr="00C4372C">
        <w:rPr>
          <w:rFonts w:ascii="Century Gothic" w:hAnsi="Century Gothic"/>
          <w:lang w:val="es-CL"/>
        </w:rPr>
        <w:t>omitir</w:t>
      </w:r>
      <w:r w:rsidR="00442C11" w:rsidRPr="00C4372C">
        <w:rPr>
          <w:rFonts w:ascii="Century Gothic" w:hAnsi="Century Gothic"/>
          <w:lang w:val="es-CL"/>
        </w:rPr>
        <w:t xml:space="preserve"> esta fase del proceso</w:t>
      </w:r>
      <w:r w:rsidRPr="00C4372C">
        <w:rPr>
          <w:rFonts w:ascii="Century Gothic" w:hAnsi="Century Gothic"/>
          <w:lang w:val="es-CL"/>
        </w:rPr>
        <w:t xml:space="preserve">. En efecto, </w:t>
      </w:r>
      <w:r w:rsidR="007B1A05" w:rsidRPr="00C4372C">
        <w:rPr>
          <w:rFonts w:ascii="Century Gothic" w:hAnsi="Century Gothic"/>
          <w:lang w:val="es-CL"/>
        </w:rPr>
        <w:t>la ley autoriza a</w:t>
      </w:r>
      <w:r w:rsidRPr="00C4372C">
        <w:rPr>
          <w:rFonts w:ascii="Century Gothic" w:hAnsi="Century Gothic"/>
          <w:lang w:val="es-CL"/>
        </w:rPr>
        <w:t xml:space="preserve">l juez </w:t>
      </w:r>
      <w:r w:rsidR="007B1A05" w:rsidRPr="00C4372C">
        <w:rPr>
          <w:rFonts w:ascii="Century Gothic" w:hAnsi="Century Gothic"/>
          <w:lang w:val="es-CL"/>
        </w:rPr>
        <w:t>para</w:t>
      </w:r>
      <w:r w:rsidR="00D50AD1" w:rsidRPr="00C4372C">
        <w:rPr>
          <w:rFonts w:ascii="Century Gothic" w:hAnsi="Century Gothic"/>
          <w:lang w:val="es-CL"/>
        </w:rPr>
        <w:t xml:space="preserve"> </w:t>
      </w:r>
      <w:r w:rsidR="007D3DEC" w:rsidRPr="00C4372C">
        <w:rPr>
          <w:rFonts w:ascii="Century Gothic" w:hAnsi="Century Gothic"/>
          <w:lang w:val="es-CL"/>
        </w:rPr>
        <w:t xml:space="preserve">dar por concluida la audiencia preparatoria y </w:t>
      </w:r>
      <w:r w:rsidRPr="00C4372C">
        <w:rPr>
          <w:rFonts w:ascii="Century Gothic" w:hAnsi="Century Gothic"/>
          <w:lang w:val="es-CL"/>
        </w:rPr>
        <w:t>dictar derechamente sentencia</w:t>
      </w:r>
      <w:r w:rsidR="007B1A05" w:rsidRPr="00C4372C">
        <w:rPr>
          <w:rFonts w:ascii="Century Gothic" w:hAnsi="Century Gothic"/>
          <w:lang w:val="es-CL"/>
        </w:rPr>
        <w:t>,</w:t>
      </w:r>
      <w:r w:rsidRPr="00C4372C">
        <w:rPr>
          <w:rFonts w:ascii="Century Gothic" w:hAnsi="Century Gothic"/>
          <w:lang w:val="es-CL"/>
        </w:rPr>
        <w:t xml:space="preserve"> si</w:t>
      </w:r>
      <w:r w:rsidR="00322073" w:rsidRPr="00C4372C">
        <w:rPr>
          <w:rFonts w:ascii="Century Gothic" w:hAnsi="Century Gothic"/>
          <w:lang w:val="es-CL"/>
        </w:rPr>
        <w:t>n</w:t>
      </w:r>
      <w:r w:rsidRPr="00C4372C">
        <w:rPr>
          <w:rFonts w:ascii="Century Gothic" w:hAnsi="Century Gothic"/>
          <w:lang w:val="es-CL"/>
        </w:rPr>
        <w:t xml:space="preserve"> recibir la causa a prueba</w:t>
      </w:r>
      <w:r w:rsidR="007B1A05" w:rsidRPr="00C4372C">
        <w:rPr>
          <w:rFonts w:ascii="Century Gothic" w:hAnsi="Century Gothic"/>
          <w:lang w:val="es-CL"/>
        </w:rPr>
        <w:t>,</w:t>
      </w:r>
      <w:r w:rsidRPr="00C4372C">
        <w:rPr>
          <w:rFonts w:ascii="Century Gothic" w:hAnsi="Century Gothic"/>
          <w:lang w:val="es-CL"/>
        </w:rPr>
        <w:t xml:space="preserve"> </w:t>
      </w:r>
      <w:r w:rsidRPr="00C4372C">
        <w:rPr>
          <w:rFonts w:ascii="Century Gothic" w:hAnsi="Century Gothic"/>
          <w:i/>
          <w:lang w:val="es-CL"/>
        </w:rPr>
        <w:t>“de no haber hechos sustanciales, pertinentes y controvertidos”</w:t>
      </w:r>
      <w:r w:rsidRPr="00C4372C">
        <w:rPr>
          <w:rFonts w:ascii="Century Gothic" w:hAnsi="Century Gothic"/>
          <w:lang w:val="es-CL"/>
        </w:rPr>
        <w:t>. De lo cual puede fácilmente colegirse</w:t>
      </w:r>
      <w:r w:rsidR="00322073" w:rsidRPr="00C4372C">
        <w:rPr>
          <w:rFonts w:ascii="Century Gothic" w:hAnsi="Century Gothic"/>
          <w:lang w:val="es-CL"/>
        </w:rPr>
        <w:t xml:space="preserve">, </w:t>
      </w:r>
      <w:r w:rsidR="00D50AD1" w:rsidRPr="00C4372C">
        <w:rPr>
          <w:rFonts w:ascii="Century Gothic" w:hAnsi="Century Gothic"/>
          <w:lang w:val="es-CL"/>
        </w:rPr>
        <w:t xml:space="preserve">a </w:t>
      </w:r>
      <w:r w:rsidR="00322073" w:rsidRPr="00C4372C">
        <w:rPr>
          <w:rFonts w:ascii="Century Gothic" w:hAnsi="Century Gothic"/>
          <w:i/>
          <w:lang w:val="es-CL"/>
        </w:rPr>
        <w:t>sensu contrario,</w:t>
      </w:r>
      <w:r w:rsidRPr="00C4372C">
        <w:rPr>
          <w:rFonts w:ascii="Century Gothic" w:hAnsi="Century Gothic"/>
          <w:lang w:val="es-CL"/>
        </w:rPr>
        <w:t xml:space="preserve"> que </w:t>
      </w:r>
      <w:r w:rsidR="00241B03" w:rsidRPr="00C4372C">
        <w:rPr>
          <w:rFonts w:ascii="Century Gothic" w:hAnsi="Century Gothic"/>
          <w:lang w:val="es-CL"/>
        </w:rPr>
        <w:t xml:space="preserve">la circunstancia que hace procedente la </w:t>
      </w:r>
      <w:r w:rsidR="00353BE6" w:rsidRPr="00C4372C">
        <w:rPr>
          <w:rFonts w:ascii="Century Gothic" w:hAnsi="Century Gothic"/>
          <w:lang w:val="es-CL"/>
        </w:rPr>
        <w:t xml:space="preserve">recepción de la </w:t>
      </w:r>
      <w:r w:rsidR="00241B03" w:rsidRPr="00C4372C">
        <w:rPr>
          <w:rFonts w:ascii="Century Gothic" w:hAnsi="Century Gothic"/>
          <w:lang w:val="es-CL"/>
        </w:rPr>
        <w:t>causa a prueba es</w:t>
      </w:r>
      <w:r w:rsidR="007B1A05" w:rsidRPr="00C4372C">
        <w:rPr>
          <w:rFonts w:ascii="Century Gothic" w:hAnsi="Century Gothic"/>
          <w:lang w:val="es-CL"/>
        </w:rPr>
        <w:t>,</w:t>
      </w:r>
      <w:r w:rsidR="00241B03" w:rsidRPr="00C4372C">
        <w:rPr>
          <w:rFonts w:ascii="Century Gothic" w:hAnsi="Century Gothic"/>
          <w:lang w:val="es-CL"/>
        </w:rPr>
        <w:t xml:space="preserve"> </w:t>
      </w:r>
      <w:r w:rsidR="007D3DEC" w:rsidRPr="00C4372C">
        <w:rPr>
          <w:rFonts w:ascii="Century Gothic" w:hAnsi="Century Gothic"/>
          <w:lang w:val="es-CL"/>
        </w:rPr>
        <w:t>precisamente</w:t>
      </w:r>
      <w:r w:rsidR="007B1A05" w:rsidRPr="00C4372C">
        <w:rPr>
          <w:rFonts w:ascii="Century Gothic" w:hAnsi="Century Gothic"/>
          <w:lang w:val="es-CL"/>
        </w:rPr>
        <w:t>,</w:t>
      </w:r>
      <w:r w:rsidR="007D3DEC" w:rsidRPr="00C4372C">
        <w:rPr>
          <w:rFonts w:ascii="Century Gothic" w:hAnsi="Century Gothic"/>
          <w:lang w:val="es-CL"/>
        </w:rPr>
        <w:t xml:space="preserve"> </w:t>
      </w:r>
      <w:r w:rsidR="00241B03" w:rsidRPr="00C4372C">
        <w:rPr>
          <w:rFonts w:ascii="Century Gothic" w:hAnsi="Century Gothic"/>
          <w:lang w:val="es-CL"/>
        </w:rPr>
        <w:t>la existencia de</w:t>
      </w:r>
      <w:r w:rsidR="00D50AD1" w:rsidRPr="00C4372C">
        <w:rPr>
          <w:rFonts w:ascii="Century Gothic" w:hAnsi="Century Gothic"/>
          <w:lang w:val="es-CL"/>
        </w:rPr>
        <w:t xml:space="preserve"> </w:t>
      </w:r>
      <w:r w:rsidR="007B1A05" w:rsidRPr="00C4372C">
        <w:rPr>
          <w:rFonts w:ascii="Century Gothic" w:hAnsi="Century Gothic"/>
          <w:lang w:val="es-CL"/>
        </w:rPr>
        <w:t xml:space="preserve">estos </w:t>
      </w:r>
      <w:r w:rsidR="00FE788A" w:rsidRPr="00C4372C">
        <w:rPr>
          <w:rFonts w:ascii="Century Gothic" w:hAnsi="Century Gothic"/>
          <w:i/>
          <w:lang w:val="es-CL"/>
        </w:rPr>
        <w:t>“</w:t>
      </w:r>
      <w:r w:rsidR="00D50AD1" w:rsidRPr="00C4372C">
        <w:rPr>
          <w:rFonts w:ascii="Century Gothic" w:hAnsi="Century Gothic"/>
          <w:i/>
          <w:lang w:val="es-CL"/>
        </w:rPr>
        <w:t>hechos sustanciales, pertinentes y controvertidos</w:t>
      </w:r>
      <w:r w:rsidR="00FE788A" w:rsidRPr="00C4372C">
        <w:rPr>
          <w:rFonts w:ascii="Century Gothic" w:hAnsi="Century Gothic"/>
          <w:i/>
          <w:lang w:val="es-CL"/>
        </w:rPr>
        <w:t>”</w:t>
      </w:r>
      <w:r w:rsidR="00241B03" w:rsidRPr="00C4372C">
        <w:rPr>
          <w:rFonts w:ascii="Century Gothic" w:hAnsi="Century Gothic"/>
          <w:i/>
          <w:lang w:val="es-CL"/>
        </w:rPr>
        <w:t>.</w:t>
      </w:r>
      <w:r w:rsidR="00241B03" w:rsidRPr="00C4372C">
        <w:rPr>
          <w:rFonts w:ascii="Century Gothic" w:hAnsi="Century Gothic"/>
          <w:lang w:val="es-CL"/>
        </w:rPr>
        <w:t xml:space="preserve"> </w:t>
      </w:r>
      <w:r w:rsidR="007D3DEC" w:rsidRPr="00C4372C">
        <w:rPr>
          <w:rFonts w:ascii="Century Gothic" w:hAnsi="Century Gothic"/>
          <w:lang w:val="es-CL"/>
        </w:rPr>
        <w:t>De haberlos</w:t>
      </w:r>
      <w:r w:rsidR="00322073" w:rsidRPr="00C4372C">
        <w:rPr>
          <w:rFonts w:ascii="Century Gothic" w:hAnsi="Century Gothic"/>
          <w:lang w:val="es-CL"/>
        </w:rPr>
        <w:t xml:space="preserve">, </w:t>
      </w:r>
      <w:r w:rsidR="007D3DEC" w:rsidRPr="00C4372C">
        <w:rPr>
          <w:rFonts w:ascii="Century Gothic" w:hAnsi="Century Gothic"/>
          <w:lang w:val="es-CL"/>
        </w:rPr>
        <w:t xml:space="preserve">el juez </w:t>
      </w:r>
      <w:r w:rsidR="00FE788A" w:rsidRPr="00C4372C">
        <w:rPr>
          <w:rFonts w:ascii="Century Gothic" w:hAnsi="Century Gothic"/>
          <w:lang w:val="es-CL"/>
        </w:rPr>
        <w:t xml:space="preserve"> </w:t>
      </w:r>
      <w:r w:rsidR="00633AC6" w:rsidRPr="00C4372C">
        <w:rPr>
          <w:rFonts w:ascii="Century Gothic" w:hAnsi="Century Gothic"/>
          <w:lang w:val="es-CL"/>
        </w:rPr>
        <w:t xml:space="preserve">fijará </w:t>
      </w:r>
      <w:r w:rsidR="00633AC6" w:rsidRPr="00C4372C">
        <w:rPr>
          <w:rFonts w:ascii="Century Gothic" w:hAnsi="Century Gothic"/>
          <w:i/>
          <w:lang w:val="es-CL"/>
        </w:rPr>
        <w:t>“los hechos a ser probados”</w:t>
      </w:r>
      <w:r w:rsidR="008919E2" w:rsidRPr="00C4372C">
        <w:rPr>
          <w:rFonts w:ascii="Century Gothic" w:hAnsi="Century Gothic"/>
          <w:i/>
          <w:lang w:val="es-CL"/>
        </w:rPr>
        <w:t>,</w:t>
      </w:r>
      <w:r w:rsidR="00FE788A" w:rsidRPr="00C4372C">
        <w:rPr>
          <w:rFonts w:ascii="Century Gothic" w:hAnsi="Century Gothic"/>
          <w:lang w:val="es-CL"/>
        </w:rPr>
        <w:t xml:space="preserve"> dictando </w:t>
      </w:r>
      <w:r w:rsidR="001A7FF1" w:rsidRPr="00C4372C">
        <w:rPr>
          <w:rFonts w:ascii="Century Gothic" w:hAnsi="Century Gothic"/>
          <w:lang w:val="es-CL"/>
        </w:rPr>
        <w:t xml:space="preserve">la </w:t>
      </w:r>
      <w:r w:rsidR="00FE788A" w:rsidRPr="00C4372C">
        <w:rPr>
          <w:rFonts w:ascii="Century Gothic" w:hAnsi="Century Gothic"/>
          <w:lang w:val="es-CL"/>
        </w:rPr>
        <w:t xml:space="preserve">resolución </w:t>
      </w:r>
      <w:r w:rsidR="001A7FF1" w:rsidRPr="00C4372C">
        <w:rPr>
          <w:rFonts w:ascii="Century Gothic" w:hAnsi="Century Gothic"/>
          <w:lang w:val="es-CL"/>
        </w:rPr>
        <w:t>pertinente</w:t>
      </w:r>
      <w:r w:rsidR="00633AC6" w:rsidRPr="00C4372C">
        <w:rPr>
          <w:rFonts w:ascii="Century Gothic" w:hAnsi="Century Gothic"/>
          <w:i/>
          <w:lang w:val="es-CL"/>
        </w:rPr>
        <w:t>.</w:t>
      </w:r>
      <w:r w:rsidR="007D3DEC" w:rsidRPr="00C4372C">
        <w:rPr>
          <w:rFonts w:ascii="Century Gothic" w:hAnsi="Century Gothic"/>
          <w:lang w:val="es-CL"/>
        </w:rPr>
        <w:t xml:space="preserve">  </w:t>
      </w:r>
    </w:p>
    <w:p w:rsidR="00894128" w:rsidRPr="00C4372C" w:rsidRDefault="007D3DEC" w:rsidP="00C4372C">
      <w:pPr>
        <w:ind w:firstLine="720"/>
        <w:jc w:val="both"/>
        <w:rPr>
          <w:rFonts w:ascii="Century Gothic" w:hAnsi="Century Gothic"/>
          <w:lang w:val="es-CL"/>
        </w:rPr>
      </w:pPr>
      <w:r w:rsidRPr="00C4372C">
        <w:rPr>
          <w:rFonts w:ascii="Century Gothic" w:hAnsi="Century Gothic"/>
          <w:lang w:val="es-CL"/>
        </w:rPr>
        <w:t xml:space="preserve">Cabe preguntar si, </w:t>
      </w:r>
      <w:r w:rsidR="00ED0319" w:rsidRPr="00C4372C">
        <w:rPr>
          <w:rFonts w:ascii="Century Gothic" w:hAnsi="Century Gothic"/>
          <w:lang w:val="es-CL"/>
        </w:rPr>
        <w:t>dentro</w:t>
      </w:r>
      <w:r w:rsidRPr="00C4372C">
        <w:rPr>
          <w:rFonts w:ascii="Century Gothic" w:hAnsi="Century Gothic"/>
          <w:lang w:val="es-CL"/>
        </w:rPr>
        <w:t xml:space="preserve"> </w:t>
      </w:r>
      <w:r w:rsidR="00ED0319" w:rsidRPr="00C4372C">
        <w:rPr>
          <w:rFonts w:ascii="Century Gothic" w:hAnsi="Century Gothic"/>
          <w:lang w:val="es-CL"/>
        </w:rPr>
        <w:t>d</w:t>
      </w:r>
      <w:r w:rsidRPr="00C4372C">
        <w:rPr>
          <w:rFonts w:ascii="Century Gothic" w:hAnsi="Century Gothic"/>
          <w:lang w:val="es-CL"/>
        </w:rPr>
        <w:t>el enunciado “</w:t>
      </w:r>
      <w:r w:rsidRPr="00C4372C">
        <w:rPr>
          <w:rFonts w:ascii="Century Gothic" w:hAnsi="Century Gothic"/>
          <w:i/>
          <w:lang w:val="es-CL"/>
        </w:rPr>
        <w:t>hechos sustanciales, pertinentes y controvertidos”</w:t>
      </w:r>
      <w:r w:rsidRPr="00C4372C">
        <w:rPr>
          <w:rFonts w:ascii="Century Gothic" w:hAnsi="Century Gothic"/>
          <w:lang w:val="es-CL"/>
        </w:rPr>
        <w:t xml:space="preserve">, la conjunción </w:t>
      </w:r>
      <w:r w:rsidRPr="00C4372C">
        <w:rPr>
          <w:rFonts w:ascii="Century Gothic" w:hAnsi="Century Gothic"/>
          <w:i/>
          <w:lang w:val="es-CL"/>
        </w:rPr>
        <w:t>“y”</w:t>
      </w:r>
      <w:r w:rsidRPr="00C4372C">
        <w:rPr>
          <w:rFonts w:ascii="Century Gothic" w:hAnsi="Century Gothic"/>
          <w:lang w:val="es-CL"/>
        </w:rPr>
        <w:t xml:space="preserve"> cumple una función copulativa o </w:t>
      </w:r>
      <w:r w:rsidR="00457287" w:rsidRPr="00C4372C">
        <w:rPr>
          <w:rFonts w:ascii="Century Gothic" w:hAnsi="Century Gothic"/>
          <w:lang w:val="es-CL"/>
        </w:rPr>
        <w:t xml:space="preserve">meramente </w:t>
      </w:r>
      <w:r w:rsidRPr="00C4372C">
        <w:rPr>
          <w:rFonts w:ascii="Century Gothic" w:hAnsi="Century Gothic"/>
          <w:lang w:val="es-CL"/>
        </w:rPr>
        <w:t xml:space="preserve">coordinativa. La cuestión no es baladí, porque </w:t>
      </w:r>
      <w:r w:rsidR="00457287" w:rsidRPr="00C4372C">
        <w:rPr>
          <w:rFonts w:ascii="Century Gothic" w:hAnsi="Century Gothic"/>
          <w:lang w:val="es-CL"/>
        </w:rPr>
        <w:t xml:space="preserve">en el primer caso, </w:t>
      </w:r>
      <w:r w:rsidRPr="00C4372C">
        <w:rPr>
          <w:rFonts w:ascii="Century Gothic" w:hAnsi="Century Gothic"/>
          <w:lang w:val="es-CL"/>
        </w:rPr>
        <w:t>el juez</w:t>
      </w:r>
      <w:r w:rsidR="00457287" w:rsidRPr="00C4372C">
        <w:rPr>
          <w:rFonts w:ascii="Century Gothic" w:hAnsi="Century Gothic"/>
          <w:lang w:val="es-CL"/>
        </w:rPr>
        <w:t xml:space="preserve"> deberá determinar la configuración </w:t>
      </w:r>
      <w:r w:rsidR="00DE38B3" w:rsidRPr="00C4372C">
        <w:rPr>
          <w:rFonts w:ascii="Century Gothic" w:hAnsi="Century Gothic"/>
          <w:lang w:val="es-CL"/>
        </w:rPr>
        <w:t xml:space="preserve">del </w:t>
      </w:r>
      <w:r w:rsidR="00894128" w:rsidRPr="00C4372C">
        <w:rPr>
          <w:rFonts w:ascii="Century Gothic" w:hAnsi="Century Gothic"/>
          <w:lang w:val="es-CL"/>
        </w:rPr>
        <w:t xml:space="preserve">supuesto </w:t>
      </w:r>
      <w:r w:rsidR="00DE38B3" w:rsidRPr="00C4372C">
        <w:rPr>
          <w:rFonts w:ascii="Century Gothic" w:hAnsi="Century Gothic"/>
          <w:lang w:val="es-CL"/>
        </w:rPr>
        <w:t>de procedencia</w:t>
      </w:r>
      <w:r w:rsidR="00457287" w:rsidRPr="00C4372C">
        <w:rPr>
          <w:rFonts w:ascii="Century Gothic" w:hAnsi="Century Gothic"/>
          <w:lang w:val="es-CL"/>
        </w:rPr>
        <w:t xml:space="preserve"> </w:t>
      </w:r>
      <w:r w:rsidR="00DE38B3" w:rsidRPr="00C4372C">
        <w:rPr>
          <w:rFonts w:ascii="Century Gothic" w:hAnsi="Century Gothic"/>
          <w:lang w:val="es-CL"/>
        </w:rPr>
        <w:t xml:space="preserve">del tracto probatorio </w:t>
      </w:r>
      <w:r w:rsidR="00457287" w:rsidRPr="00C4372C">
        <w:rPr>
          <w:rFonts w:ascii="Century Gothic" w:hAnsi="Century Gothic"/>
          <w:lang w:val="es-CL"/>
        </w:rPr>
        <w:t>únicamente a partir de</w:t>
      </w:r>
      <w:r w:rsidRPr="00C4372C">
        <w:rPr>
          <w:rFonts w:ascii="Century Gothic" w:hAnsi="Century Gothic"/>
          <w:lang w:val="es-CL"/>
        </w:rPr>
        <w:t xml:space="preserve"> </w:t>
      </w:r>
      <w:r w:rsidR="006C421C" w:rsidRPr="00C4372C">
        <w:rPr>
          <w:rFonts w:ascii="Century Gothic" w:hAnsi="Century Gothic"/>
          <w:lang w:val="es-CL"/>
        </w:rPr>
        <w:t xml:space="preserve">la contrastación de </w:t>
      </w:r>
      <w:r w:rsidRPr="00C4372C">
        <w:rPr>
          <w:rFonts w:ascii="Century Gothic" w:hAnsi="Century Gothic"/>
          <w:lang w:val="es-CL"/>
        </w:rPr>
        <w:t>los hechos afirmados y negados por ambas partes en su</w:t>
      </w:r>
      <w:r w:rsidR="00457287" w:rsidRPr="00C4372C">
        <w:rPr>
          <w:rFonts w:ascii="Century Gothic" w:hAnsi="Century Gothic"/>
          <w:lang w:val="es-CL"/>
        </w:rPr>
        <w:t>s escritos y alegaciones</w:t>
      </w:r>
      <w:r w:rsidR="00FE788A" w:rsidRPr="00C4372C">
        <w:rPr>
          <w:rFonts w:ascii="Century Gothic" w:hAnsi="Century Gothic"/>
          <w:lang w:val="es-CL"/>
        </w:rPr>
        <w:t xml:space="preserve">, </w:t>
      </w:r>
      <w:r w:rsidR="00331AA5" w:rsidRPr="00C4372C">
        <w:rPr>
          <w:rFonts w:ascii="Century Gothic" w:hAnsi="Century Gothic"/>
          <w:lang w:val="es-CL"/>
        </w:rPr>
        <w:t>recibi</w:t>
      </w:r>
      <w:r w:rsidR="00FE788A" w:rsidRPr="00C4372C">
        <w:rPr>
          <w:rFonts w:ascii="Century Gothic" w:hAnsi="Century Gothic"/>
          <w:lang w:val="es-CL"/>
        </w:rPr>
        <w:t>endo</w:t>
      </w:r>
      <w:r w:rsidR="00331AA5" w:rsidRPr="00C4372C">
        <w:rPr>
          <w:rFonts w:ascii="Century Gothic" w:hAnsi="Century Gothic"/>
          <w:lang w:val="es-CL"/>
        </w:rPr>
        <w:t xml:space="preserve"> la causa a prueba </w:t>
      </w:r>
      <w:r w:rsidR="00FE788A" w:rsidRPr="00C4372C">
        <w:rPr>
          <w:rFonts w:ascii="Century Gothic" w:hAnsi="Century Gothic"/>
          <w:lang w:val="es-CL"/>
        </w:rPr>
        <w:t>siempre y cuando</w:t>
      </w:r>
      <w:r w:rsidR="007648FE" w:rsidRPr="00C4372C">
        <w:rPr>
          <w:rFonts w:ascii="Century Gothic" w:hAnsi="Century Gothic"/>
          <w:lang w:val="es-CL"/>
        </w:rPr>
        <w:t xml:space="preserve"> entre </w:t>
      </w:r>
      <w:r w:rsidR="001247D7" w:rsidRPr="00C4372C">
        <w:rPr>
          <w:rFonts w:ascii="Century Gothic" w:hAnsi="Century Gothic"/>
          <w:lang w:val="es-CL"/>
        </w:rPr>
        <w:t>actor y demandado</w:t>
      </w:r>
      <w:r w:rsidR="007648FE" w:rsidRPr="00C4372C">
        <w:rPr>
          <w:rFonts w:ascii="Century Gothic" w:hAnsi="Century Gothic"/>
          <w:lang w:val="es-CL"/>
        </w:rPr>
        <w:t xml:space="preserve"> haya in</w:t>
      </w:r>
      <w:r w:rsidR="00331AA5" w:rsidRPr="00C4372C">
        <w:rPr>
          <w:rFonts w:ascii="Century Gothic" w:hAnsi="Century Gothic"/>
          <w:lang w:val="es-CL"/>
        </w:rPr>
        <w:t>con</w:t>
      </w:r>
      <w:r w:rsidR="00FE788A" w:rsidRPr="00C4372C">
        <w:rPr>
          <w:rFonts w:ascii="Century Gothic" w:hAnsi="Century Gothic"/>
          <w:lang w:val="es-CL"/>
        </w:rPr>
        <w:t>cordancia</w:t>
      </w:r>
      <w:r w:rsidR="00331AA5" w:rsidRPr="00C4372C">
        <w:rPr>
          <w:rFonts w:ascii="Century Gothic" w:hAnsi="Century Gothic"/>
          <w:lang w:val="es-CL"/>
        </w:rPr>
        <w:t xml:space="preserve"> sobre hechos</w:t>
      </w:r>
      <w:r w:rsidR="008919E2" w:rsidRPr="00C4372C">
        <w:rPr>
          <w:rFonts w:ascii="Century Gothic" w:hAnsi="Century Gothic"/>
          <w:lang w:val="es-CL"/>
        </w:rPr>
        <w:t xml:space="preserve"> sustanciales</w:t>
      </w:r>
      <w:r w:rsidR="00ED0319" w:rsidRPr="00C4372C">
        <w:rPr>
          <w:rFonts w:ascii="Century Gothic" w:hAnsi="Century Gothic"/>
          <w:lang w:val="es-CL"/>
        </w:rPr>
        <w:t xml:space="preserve"> y pertinentes</w:t>
      </w:r>
      <w:r w:rsidR="001247D7" w:rsidRPr="00C4372C">
        <w:rPr>
          <w:rFonts w:ascii="Century Gothic" w:hAnsi="Century Gothic"/>
          <w:lang w:val="es-CL"/>
        </w:rPr>
        <w:t>.</w:t>
      </w:r>
      <w:r w:rsidR="001247D7" w:rsidRPr="00C4372C">
        <w:rPr>
          <w:rFonts w:ascii="Century Gothic" w:hAnsi="Century Gothic"/>
          <w:i/>
          <w:lang w:val="es-CL"/>
        </w:rPr>
        <w:t xml:space="preserve"> </w:t>
      </w:r>
      <w:r w:rsidR="000270F0" w:rsidRPr="00C4372C">
        <w:rPr>
          <w:rFonts w:ascii="Century Gothic" w:hAnsi="Century Gothic"/>
          <w:lang w:val="es-CL"/>
        </w:rPr>
        <w:t xml:space="preserve">Conforme a esta lectura, </w:t>
      </w:r>
      <w:r w:rsidR="00917CA6" w:rsidRPr="00C4372C">
        <w:rPr>
          <w:rFonts w:ascii="Century Gothic" w:hAnsi="Century Gothic"/>
          <w:lang w:val="es-CL"/>
        </w:rPr>
        <w:t xml:space="preserve">será </w:t>
      </w:r>
      <w:r w:rsidR="000270F0" w:rsidRPr="00C4372C">
        <w:rPr>
          <w:rFonts w:ascii="Century Gothic" w:hAnsi="Century Gothic"/>
          <w:lang w:val="es-CL"/>
        </w:rPr>
        <w:t xml:space="preserve">la existencia de controversia sobre los hechos </w:t>
      </w:r>
      <w:r w:rsidR="00917CA6" w:rsidRPr="00C4372C">
        <w:rPr>
          <w:rFonts w:ascii="Century Gothic" w:hAnsi="Century Gothic"/>
          <w:lang w:val="es-CL"/>
        </w:rPr>
        <w:t>la que</w:t>
      </w:r>
      <w:r w:rsidR="008919E2" w:rsidRPr="00C4372C">
        <w:rPr>
          <w:rFonts w:ascii="Century Gothic" w:hAnsi="Century Gothic"/>
          <w:lang w:val="es-CL"/>
        </w:rPr>
        <w:t>,</w:t>
      </w:r>
      <w:r w:rsidR="00750FD0" w:rsidRPr="00C4372C">
        <w:rPr>
          <w:rFonts w:ascii="Century Gothic" w:hAnsi="Century Gothic"/>
          <w:lang w:val="es-CL"/>
        </w:rPr>
        <w:t xml:space="preserve"> en definitiva</w:t>
      </w:r>
      <w:r w:rsidR="008919E2" w:rsidRPr="00C4372C">
        <w:rPr>
          <w:rFonts w:ascii="Century Gothic" w:hAnsi="Century Gothic"/>
          <w:lang w:val="es-CL"/>
        </w:rPr>
        <w:t>,</w:t>
      </w:r>
      <w:r w:rsidR="00917CA6" w:rsidRPr="00C4372C">
        <w:rPr>
          <w:rFonts w:ascii="Century Gothic" w:hAnsi="Century Gothic"/>
          <w:lang w:val="es-CL"/>
        </w:rPr>
        <w:t xml:space="preserve"> </w:t>
      </w:r>
      <w:r w:rsidR="000270F0" w:rsidRPr="00C4372C">
        <w:rPr>
          <w:rFonts w:ascii="Century Gothic" w:hAnsi="Century Gothic"/>
          <w:lang w:val="es-CL"/>
        </w:rPr>
        <w:t>determinará la apertura de la fase probatoria</w:t>
      </w:r>
      <w:r w:rsidR="008B1F23" w:rsidRPr="00C4372C">
        <w:rPr>
          <w:rFonts w:ascii="Century Gothic" w:hAnsi="Century Gothic"/>
          <w:lang w:val="es-CL"/>
        </w:rPr>
        <w:t xml:space="preserve">, lo cual deja </w:t>
      </w:r>
      <w:r w:rsidR="00F95381" w:rsidRPr="00C4372C">
        <w:rPr>
          <w:rFonts w:ascii="Century Gothic" w:hAnsi="Century Gothic"/>
          <w:lang w:val="es-CL"/>
        </w:rPr>
        <w:t xml:space="preserve">evidentemente </w:t>
      </w:r>
      <w:r w:rsidR="008B1F23" w:rsidRPr="00C4372C">
        <w:rPr>
          <w:rFonts w:ascii="Century Gothic" w:hAnsi="Century Gothic"/>
          <w:lang w:val="es-CL"/>
        </w:rPr>
        <w:t>a salvo el principio dispositivo</w:t>
      </w:r>
      <w:r w:rsidR="00863F64" w:rsidRPr="00C4372C">
        <w:rPr>
          <w:rFonts w:ascii="Century Gothic" w:hAnsi="Century Gothic"/>
          <w:lang w:val="es-CL"/>
        </w:rPr>
        <w:t>.</w:t>
      </w:r>
      <w:r w:rsidR="000270F0" w:rsidRPr="00C4372C">
        <w:rPr>
          <w:rFonts w:ascii="Century Gothic" w:hAnsi="Century Gothic"/>
          <w:lang w:val="es-CL"/>
        </w:rPr>
        <w:t xml:space="preserve"> </w:t>
      </w:r>
    </w:p>
    <w:p w:rsidR="008F4740" w:rsidRPr="00C4372C" w:rsidRDefault="00457287" w:rsidP="00C4372C">
      <w:pPr>
        <w:ind w:firstLine="720"/>
        <w:jc w:val="both"/>
        <w:rPr>
          <w:rFonts w:ascii="Century Gothic" w:hAnsi="Century Gothic"/>
          <w:lang w:val="es-CL"/>
        </w:rPr>
      </w:pPr>
      <w:r w:rsidRPr="00C4372C">
        <w:rPr>
          <w:rFonts w:ascii="Century Gothic" w:hAnsi="Century Gothic"/>
          <w:lang w:val="es-CL"/>
        </w:rPr>
        <w:t xml:space="preserve">En cambio, si </w:t>
      </w:r>
      <w:r w:rsidR="007648FE" w:rsidRPr="00C4372C">
        <w:rPr>
          <w:rFonts w:ascii="Century Gothic" w:hAnsi="Century Gothic"/>
          <w:lang w:val="es-CL"/>
        </w:rPr>
        <w:t xml:space="preserve">se llegara a interpretar que la conjunción </w:t>
      </w:r>
      <w:r w:rsidR="007648FE" w:rsidRPr="00C4372C">
        <w:rPr>
          <w:rFonts w:ascii="Century Gothic" w:hAnsi="Century Gothic"/>
          <w:i/>
          <w:lang w:val="es-CL"/>
        </w:rPr>
        <w:t>“y”</w:t>
      </w:r>
      <w:r w:rsidR="007648FE" w:rsidRPr="00C4372C">
        <w:rPr>
          <w:rFonts w:ascii="Century Gothic" w:hAnsi="Century Gothic"/>
          <w:lang w:val="es-CL"/>
        </w:rPr>
        <w:t xml:space="preserve"> </w:t>
      </w:r>
      <w:r w:rsidR="00B94F58" w:rsidRPr="00C4372C">
        <w:rPr>
          <w:rFonts w:ascii="Century Gothic" w:hAnsi="Century Gothic"/>
          <w:lang w:val="es-CL"/>
        </w:rPr>
        <w:t>es puramente coordinativa</w:t>
      </w:r>
      <w:r w:rsidR="00894128" w:rsidRPr="00C4372C">
        <w:rPr>
          <w:rFonts w:ascii="Century Gothic" w:hAnsi="Century Gothic"/>
          <w:lang w:val="es-CL"/>
        </w:rPr>
        <w:t>,</w:t>
      </w:r>
      <w:r w:rsidR="00B94F58" w:rsidRPr="00C4372C">
        <w:rPr>
          <w:rFonts w:ascii="Century Gothic" w:hAnsi="Century Gothic"/>
          <w:lang w:val="es-CL"/>
        </w:rPr>
        <w:t xml:space="preserve"> </w:t>
      </w:r>
      <w:r w:rsidR="00863F64" w:rsidRPr="00C4372C">
        <w:rPr>
          <w:rFonts w:ascii="Century Gothic" w:hAnsi="Century Gothic"/>
          <w:lang w:val="es-CL"/>
        </w:rPr>
        <w:t xml:space="preserve">el centro de gravedad </w:t>
      </w:r>
      <w:r w:rsidR="00E97709" w:rsidRPr="00C4372C">
        <w:rPr>
          <w:rFonts w:ascii="Century Gothic" w:hAnsi="Century Gothic"/>
          <w:lang w:val="es-CL"/>
        </w:rPr>
        <w:t>de</w:t>
      </w:r>
      <w:r w:rsidR="00FE788A" w:rsidRPr="00C4372C">
        <w:rPr>
          <w:rFonts w:ascii="Century Gothic" w:hAnsi="Century Gothic"/>
          <w:lang w:val="es-CL"/>
        </w:rPr>
        <w:t xml:space="preserve"> </w:t>
      </w:r>
      <w:r w:rsidR="00B94F58" w:rsidRPr="00C4372C">
        <w:rPr>
          <w:rFonts w:ascii="Century Gothic" w:hAnsi="Century Gothic"/>
          <w:lang w:val="es-CL"/>
        </w:rPr>
        <w:t xml:space="preserve">la necesidad de la prueba podría trasladarse </w:t>
      </w:r>
      <w:r w:rsidR="000F7946" w:rsidRPr="00C4372C">
        <w:rPr>
          <w:rFonts w:ascii="Century Gothic" w:hAnsi="Century Gothic"/>
          <w:lang w:val="es-CL"/>
        </w:rPr>
        <w:t xml:space="preserve">completamente </w:t>
      </w:r>
      <w:r w:rsidR="00B94F58" w:rsidRPr="00C4372C">
        <w:rPr>
          <w:rFonts w:ascii="Century Gothic" w:hAnsi="Century Gothic"/>
          <w:lang w:val="es-CL"/>
        </w:rPr>
        <w:t xml:space="preserve">desde </w:t>
      </w:r>
      <w:r w:rsidR="00894128" w:rsidRPr="00C4372C">
        <w:rPr>
          <w:rFonts w:ascii="Century Gothic" w:hAnsi="Century Gothic"/>
          <w:lang w:val="es-CL"/>
        </w:rPr>
        <w:t xml:space="preserve">el criterio </w:t>
      </w:r>
      <w:r w:rsidR="00B94F58" w:rsidRPr="00C4372C">
        <w:rPr>
          <w:rFonts w:ascii="Century Gothic" w:hAnsi="Century Gothic"/>
          <w:lang w:val="es-CL"/>
        </w:rPr>
        <w:t xml:space="preserve">de </w:t>
      </w:r>
      <w:r w:rsidR="00894128" w:rsidRPr="00C4372C">
        <w:rPr>
          <w:rFonts w:ascii="Century Gothic" w:hAnsi="Century Gothic"/>
          <w:lang w:val="es-CL"/>
        </w:rPr>
        <w:t>incon</w:t>
      </w:r>
      <w:r w:rsidR="00FE788A" w:rsidRPr="00C4372C">
        <w:rPr>
          <w:rFonts w:ascii="Century Gothic" w:hAnsi="Century Gothic"/>
          <w:lang w:val="es-CL"/>
        </w:rPr>
        <w:t>cordancia</w:t>
      </w:r>
      <w:r w:rsidR="00B94F58" w:rsidRPr="00C4372C">
        <w:rPr>
          <w:rFonts w:ascii="Century Gothic" w:hAnsi="Century Gothic"/>
          <w:lang w:val="es-CL"/>
        </w:rPr>
        <w:t xml:space="preserve"> </w:t>
      </w:r>
      <w:r w:rsidR="00CF13CB" w:rsidRPr="00C4372C">
        <w:rPr>
          <w:rFonts w:ascii="Century Gothic" w:hAnsi="Century Gothic"/>
          <w:lang w:val="es-CL"/>
        </w:rPr>
        <w:t>de las partes a</w:t>
      </w:r>
      <w:r w:rsidR="00B94F58" w:rsidRPr="00C4372C">
        <w:rPr>
          <w:rFonts w:ascii="Century Gothic" w:hAnsi="Century Gothic"/>
          <w:lang w:val="es-CL"/>
        </w:rPr>
        <w:t>l</w:t>
      </w:r>
      <w:r w:rsidR="00CF13CB" w:rsidRPr="00C4372C">
        <w:rPr>
          <w:rFonts w:ascii="Century Gothic" w:hAnsi="Century Gothic"/>
          <w:lang w:val="es-CL"/>
        </w:rPr>
        <w:t xml:space="preserve"> </w:t>
      </w:r>
      <w:r w:rsidR="00894128" w:rsidRPr="00C4372C">
        <w:rPr>
          <w:rFonts w:ascii="Century Gothic" w:hAnsi="Century Gothic"/>
          <w:lang w:val="es-CL"/>
        </w:rPr>
        <w:t>de</w:t>
      </w:r>
      <w:r w:rsidR="00B94F58" w:rsidRPr="00C4372C">
        <w:rPr>
          <w:rFonts w:ascii="Century Gothic" w:hAnsi="Century Gothic"/>
          <w:lang w:val="es-CL"/>
        </w:rPr>
        <w:t xml:space="preserve"> </w:t>
      </w:r>
      <w:r w:rsidR="00FE788A" w:rsidRPr="00C4372C">
        <w:rPr>
          <w:rFonts w:ascii="Century Gothic" w:hAnsi="Century Gothic"/>
          <w:lang w:val="es-CL"/>
        </w:rPr>
        <w:t xml:space="preserve">la </w:t>
      </w:r>
      <w:r w:rsidR="00863F64" w:rsidRPr="00C4372C">
        <w:rPr>
          <w:rFonts w:ascii="Century Gothic" w:hAnsi="Century Gothic"/>
          <w:lang w:val="es-CL"/>
        </w:rPr>
        <w:t>relevancia</w:t>
      </w:r>
      <w:r w:rsidR="001247D7" w:rsidRPr="00C4372C">
        <w:rPr>
          <w:rFonts w:ascii="Century Gothic" w:hAnsi="Century Gothic"/>
          <w:lang w:val="es-CL"/>
        </w:rPr>
        <w:t xml:space="preserve"> y</w:t>
      </w:r>
      <w:r w:rsidR="007648FE" w:rsidRPr="00C4372C">
        <w:rPr>
          <w:rFonts w:ascii="Century Gothic" w:hAnsi="Century Gothic"/>
          <w:lang w:val="es-CL"/>
        </w:rPr>
        <w:t xml:space="preserve"> </w:t>
      </w:r>
      <w:r w:rsidR="00863F64" w:rsidRPr="00C4372C">
        <w:rPr>
          <w:rFonts w:ascii="Century Gothic" w:hAnsi="Century Gothic"/>
          <w:lang w:val="es-CL"/>
        </w:rPr>
        <w:t>atingencia</w:t>
      </w:r>
      <w:r w:rsidR="00894128" w:rsidRPr="00C4372C">
        <w:rPr>
          <w:rFonts w:ascii="Century Gothic" w:hAnsi="Century Gothic"/>
          <w:lang w:val="es-CL"/>
        </w:rPr>
        <w:t xml:space="preserve"> </w:t>
      </w:r>
      <w:r w:rsidR="00FE788A" w:rsidRPr="00C4372C">
        <w:rPr>
          <w:rFonts w:ascii="Century Gothic" w:hAnsi="Century Gothic"/>
          <w:lang w:val="es-CL"/>
        </w:rPr>
        <w:t xml:space="preserve">de los hechos, </w:t>
      </w:r>
      <w:r w:rsidR="00CF13CB" w:rsidRPr="00C4372C">
        <w:rPr>
          <w:rFonts w:ascii="Century Gothic" w:hAnsi="Century Gothic"/>
          <w:lang w:val="es-CL"/>
        </w:rPr>
        <w:t>de acuerdo con</w:t>
      </w:r>
      <w:r w:rsidR="00894128" w:rsidRPr="00C4372C">
        <w:rPr>
          <w:rFonts w:ascii="Century Gothic" w:hAnsi="Century Gothic"/>
          <w:lang w:val="es-CL"/>
        </w:rPr>
        <w:t xml:space="preserve"> la apreciac</w:t>
      </w:r>
      <w:r w:rsidR="00E97709" w:rsidRPr="00C4372C">
        <w:rPr>
          <w:rFonts w:ascii="Century Gothic" w:hAnsi="Century Gothic"/>
          <w:lang w:val="es-CL"/>
        </w:rPr>
        <w:t>ión autónoma del juez sobre dicha</w:t>
      </w:r>
      <w:r w:rsidR="0056649E" w:rsidRPr="00C4372C">
        <w:rPr>
          <w:rFonts w:ascii="Century Gothic" w:hAnsi="Century Gothic"/>
          <w:lang w:val="es-CL"/>
        </w:rPr>
        <w:t>s</w:t>
      </w:r>
      <w:r w:rsidR="00E97709" w:rsidRPr="00C4372C">
        <w:rPr>
          <w:rFonts w:ascii="Century Gothic" w:hAnsi="Century Gothic"/>
          <w:lang w:val="es-CL"/>
        </w:rPr>
        <w:t xml:space="preserve"> </w:t>
      </w:r>
      <w:r w:rsidR="0056649E" w:rsidRPr="00C4372C">
        <w:rPr>
          <w:rFonts w:ascii="Century Gothic" w:hAnsi="Century Gothic"/>
          <w:lang w:val="es-CL"/>
        </w:rPr>
        <w:t>circunstancias</w:t>
      </w:r>
      <w:r w:rsidR="00B94F58" w:rsidRPr="00C4372C">
        <w:rPr>
          <w:rFonts w:ascii="Century Gothic" w:hAnsi="Century Gothic"/>
          <w:lang w:val="es-CL"/>
        </w:rPr>
        <w:t xml:space="preserve">, pudiendo </w:t>
      </w:r>
      <w:r w:rsidR="00894128" w:rsidRPr="00C4372C">
        <w:rPr>
          <w:rFonts w:ascii="Century Gothic" w:hAnsi="Century Gothic"/>
          <w:lang w:val="es-CL"/>
        </w:rPr>
        <w:t xml:space="preserve">en tal caso </w:t>
      </w:r>
      <w:r w:rsidR="00B94F58" w:rsidRPr="00C4372C">
        <w:rPr>
          <w:rFonts w:ascii="Century Gothic" w:hAnsi="Century Gothic"/>
          <w:lang w:val="es-CL"/>
        </w:rPr>
        <w:t xml:space="preserve">determinar la apertura del tracto probatorio incluso existiendo plena conformidad entre demandante y demandado sobre los hechos, si </w:t>
      </w:r>
      <w:r w:rsidR="00FE788A" w:rsidRPr="00C4372C">
        <w:rPr>
          <w:rFonts w:ascii="Century Gothic" w:hAnsi="Century Gothic"/>
          <w:lang w:val="es-CL"/>
        </w:rPr>
        <w:t xml:space="preserve">el juez </w:t>
      </w:r>
      <w:r w:rsidR="00B94F58" w:rsidRPr="00C4372C">
        <w:rPr>
          <w:rFonts w:ascii="Century Gothic" w:hAnsi="Century Gothic"/>
          <w:lang w:val="es-CL"/>
        </w:rPr>
        <w:t>discrepa</w:t>
      </w:r>
      <w:r w:rsidR="00C85A57" w:rsidRPr="00C4372C">
        <w:rPr>
          <w:rFonts w:ascii="Century Gothic" w:hAnsi="Century Gothic"/>
          <w:lang w:val="es-CL"/>
        </w:rPr>
        <w:t xml:space="preserve"> o </w:t>
      </w:r>
      <w:r w:rsidR="00C85A57" w:rsidRPr="00C4372C">
        <w:rPr>
          <w:rFonts w:ascii="Century Gothic" w:hAnsi="Century Gothic"/>
          <w:lang w:val="es-CL"/>
        </w:rPr>
        <w:lastRenderedPageBreak/>
        <w:t xml:space="preserve">desconfía </w:t>
      </w:r>
      <w:r w:rsidR="00B94F58" w:rsidRPr="00C4372C">
        <w:rPr>
          <w:rFonts w:ascii="Century Gothic" w:hAnsi="Century Gothic"/>
          <w:lang w:val="es-CL"/>
        </w:rPr>
        <w:t xml:space="preserve">de la </w:t>
      </w:r>
      <w:r w:rsidR="00983343" w:rsidRPr="00C4372C">
        <w:rPr>
          <w:rFonts w:ascii="Century Gothic" w:hAnsi="Century Gothic"/>
          <w:lang w:val="es-CL"/>
        </w:rPr>
        <w:t xml:space="preserve">concordancia </w:t>
      </w:r>
      <w:r w:rsidR="00B94F58" w:rsidRPr="00C4372C">
        <w:rPr>
          <w:rFonts w:ascii="Century Gothic" w:hAnsi="Century Gothic"/>
          <w:lang w:val="es-CL"/>
        </w:rPr>
        <w:t xml:space="preserve">de </w:t>
      </w:r>
      <w:r w:rsidR="009E31A1" w:rsidRPr="00C4372C">
        <w:rPr>
          <w:rFonts w:ascii="Century Gothic" w:hAnsi="Century Gothic"/>
          <w:lang w:val="es-CL"/>
        </w:rPr>
        <w:t>las partes</w:t>
      </w:r>
      <w:r w:rsidR="000F7946" w:rsidRPr="00C4372C">
        <w:rPr>
          <w:rFonts w:ascii="Century Gothic" w:hAnsi="Century Gothic"/>
          <w:lang w:val="es-CL"/>
        </w:rPr>
        <w:t xml:space="preserve"> </w:t>
      </w:r>
      <w:r w:rsidR="00983343" w:rsidRPr="00C4372C">
        <w:rPr>
          <w:rFonts w:ascii="Century Gothic" w:hAnsi="Century Gothic"/>
          <w:lang w:val="es-CL"/>
        </w:rPr>
        <w:t>sobre</w:t>
      </w:r>
      <w:r w:rsidR="008B1F23" w:rsidRPr="00C4372C">
        <w:rPr>
          <w:rFonts w:ascii="Century Gothic" w:hAnsi="Century Gothic"/>
          <w:lang w:val="es-CL"/>
        </w:rPr>
        <w:t xml:space="preserve"> el material fáctico</w:t>
      </w:r>
      <w:r w:rsidR="00983343" w:rsidRPr="00C4372C">
        <w:rPr>
          <w:rFonts w:ascii="Century Gothic" w:hAnsi="Century Gothic"/>
          <w:lang w:val="es-CL"/>
        </w:rPr>
        <w:t>.</w:t>
      </w:r>
      <w:r w:rsidR="00F95381" w:rsidRPr="00C4372C">
        <w:rPr>
          <w:rStyle w:val="Refdenotaalpie"/>
          <w:rFonts w:ascii="Century Gothic" w:hAnsi="Century Gothic"/>
          <w:lang w:val="es-CL"/>
        </w:rPr>
        <w:footnoteReference w:id="19"/>
      </w:r>
      <w:r w:rsidR="003259E4" w:rsidRPr="00C4372C">
        <w:rPr>
          <w:rFonts w:ascii="Century Gothic" w:hAnsi="Century Gothic"/>
          <w:lang w:val="es-CL"/>
        </w:rPr>
        <w:t xml:space="preserve"> </w:t>
      </w:r>
      <w:r w:rsidR="006C421C" w:rsidRPr="00C4372C">
        <w:rPr>
          <w:rFonts w:ascii="Century Gothic" w:hAnsi="Century Gothic"/>
          <w:lang w:val="es-CL"/>
        </w:rPr>
        <w:t>Para resolver esta cuestión resulta necesario ahondar sobre las potestades del juez en relación con la incorporación d</w:t>
      </w:r>
      <w:r w:rsidR="008B1F23" w:rsidRPr="00C4372C">
        <w:rPr>
          <w:rFonts w:ascii="Century Gothic" w:hAnsi="Century Gothic"/>
          <w:lang w:val="es-CL"/>
        </w:rPr>
        <w:t>e dicho</w:t>
      </w:r>
      <w:r w:rsidR="006C421C" w:rsidRPr="00C4372C">
        <w:rPr>
          <w:rFonts w:ascii="Century Gothic" w:hAnsi="Century Gothic"/>
          <w:lang w:val="es-CL"/>
        </w:rPr>
        <w:t xml:space="preserve"> material fáctico al proceso.</w:t>
      </w:r>
      <w:r w:rsidR="006B195A" w:rsidRPr="00C4372C">
        <w:rPr>
          <w:rFonts w:ascii="Century Gothic" w:hAnsi="Century Gothic"/>
          <w:lang w:val="es-CL"/>
        </w:rPr>
        <w:t xml:space="preserve"> </w:t>
      </w:r>
    </w:p>
    <w:p w:rsidR="008B1F23" w:rsidRPr="00C4372C" w:rsidRDefault="008B1F23" w:rsidP="00C4372C">
      <w:pPr>
        <w:ind w:firstLine="720"/>
        <w:jc w:val="both"/>
        <w:rPr>
          <w:rFonts w:ascii="Century Gothic" w:hAnsi="Century Gothic"/>
          <w:lang w:val="es-CL"/>
        </w:rPr>
      </w:pPr>
    </w:p>
    <w:p w:rsidR="008F4740" w:rsidRPr="00C4372C" w:rsidRDefault="00514CFA" w:rsidP="00C4372C">
      <w:pPr>
        <w:jc w:val="both"/>
        <w:rPr>
          <w:rFonts w:ascii="Century Gothic" w:hAnsi="Century Gothic"/>
          <w:b/>
          <w:lang w:val="es-CL"/>
        </w:rPr>
      </w:pPr>
      <w:r w:rsidRPr="00C4372C">
        <w:rPr>
          <w:rFonts w:ascii="Century Gothic" w:hAnsi="Century Gothic"/>
          <w:b/>
          <w:lang w:val="es-CL"/>
        </w:rPr>
        <w:t>3</w:t>
      </w:r>
      <w:r w:rsidR="008F4740" w:rsidRPr="00C4372C">
        <w:rPr>
          <w:rFonts w:ascii="Century Gothic" w:hAnsi="Century Gothic"/>
          <w:b/>
          <w:lang w:val="es-CL"/>
        </w:rPr>
        <w:t xml:space="preserve">.- </w:t>
      </w:r>
      <w:r w:rsidR="0049003E" w:rsidRPr="00C4372C">
        <w:rPr>
          <w:rFonts w:ascii="Century Gothic" w:hAnsi="Century Gothic"/>
          <w:b/>
          <w:lang w:val="es-CL"/>
        </w:rPr>
        <w:t>Los poderes del juez e</w:t>
      </w:r>
      <w:r w:rsidR="00FC0691" w:rsidRPr="00C4372C">
        <w:rPr>
          <w:rFonts w:ascii="Century Gothic" w:hAnsi="Century Gothic"/>
          <w:b/>
          <w:lang w:val="es-CL"/>
        </w:rPr>
        <w:t xml:space="preserve">n relación </w:t>
      </w:r>
      <w:r w:rsidR="0049003E" w:rsidRPr="00C4372C">
        <w:rPr>
          <w:rFonts w:ascii="Century Gothic" w:hAnsi="Century Gothic"/>
          <w:b/>
          <w:lang w:val="es-CL"/>
        </w:rPr>
        <w:t>con el</w:t>
      </w:r>
      <w:r w:rsidR="00FC0691" w:rsidRPr="00C4372C">
        <w:rPr>
          <w:rFonts w:ascii="Century Gothic" w:hAnsi="Century Gothic"/>
          <w:b/>
          <w:lang w:val="es-CL"/>
        </w:rPr>
        <w:t xml:space="preserve"> objeto de la prueba </w:t>
      </w:r>
      <w:r w:rsidR="00FC346C" w:rsidRPr="00C4372C">
        <w:rPr>
          <w:rFonts w:ascii="Century Gothic" w:hAnsi="Century Gothic"/>
          <w:b/>
          <w:lang w:val="es-CL"/>
        </w:rPr>
        <w:t xml:space="preserve"> </w:t>
      </w:r>
      <w:r w:rsidR="00894128" w:rsidRPr="00C4372C">
        <w:rPr>
          <w:rFonts w:ascii="Century Gothic" w:hAnsi="Century Gothic"/>
          <w:b/>
          <w:lang w:val="es-CL"/>
        </w:rPr>
        <w:t>y su incorporación al proceso.</w:t>
      </w:r>
    </w:p>
    <w:p w:rsidR="00521D97" w:rsidRPr="00C4372C" w:rsidRDefault="002F6707" w:rsidP="00C4372C">
      <w:pPr>
        <w:ind w:firstLine="720"/>
        <w:jc w:val="both"/>
        <w:rPr>
          <w:rFonts w:ascii="Century Gothic" w:hAnsi="Century Gothic"/>
          <w:lang w:val="es-CL"/>
        </w:rPr>
      </w:pPr>
      <w:r w:rsidRPr="00C4372C">
        <w:rPr>
          <w:rFonts w:ascii="Century Gothic" w:hAnsi="Century Gothic"/>
          <w:lang w:val="es-CL"/>
        </w:rPr>
        <w:t>El</w:t>
      </w:r>
      <w:r w:rsidR="00521D97" w:rsidRPr="00C4372C">
        <w:rPr>
          <w:rFonts w:ascii="Century Gothic" w:hAnsi="Century Gothic"/>
          <w:lang w:val="es-CL"/>
        </w:rPr>
        <w:t xml:space="preserve"> art. 453 N.° 3</w:t>
      </w:r>
      <w:r w:rsidR="00521D97" w:rsidRPr="00C4372C">
        <w:rPr>
          <w:rFonts w:ascii="Century Gothic" w:hAnsi="Century Gothic"/>
          <w:color w:val="FF0000"/>
          <w:lang w:val="es-CL"/>
        </w:rPr>
        <w:t xml:space="preserve"> </w:t>
      </w:r>
      <w:r w:rsidR="00521D97" w:rsidRPr="00C4372C">
        <w:rPr>
          <w:rFonts w:ascii="Century Gothic" w:hAnsi="Century Gothic"/>
          <w:lang w:val="es-CL"/>
        </w:rPr>
        <w:t>CT</w:t>
      </w:r>
      <w:r w:rsidRPr="00C4372C">
        <w:rPr>
          <w:rFonts w:ascii="Century Gothic" w:hAnsi="Century Gothic"/>
          <w:lang w:val="es-CL"/>
        </w:rPr>
        <w:t>,</w:t>
      </w:r>
      <w:r w:rsidR="00521D97" w:rsidRPr="00C4372C">
        <w:rPr>
          <w:rFonts w:ascii="Century Gothic" w:hAnsi="Century Gothic"/>
          <w:lang w:val="es-CL"/>
        </w:rPr>
        <w:t xml:space="preserve"> que regula la oportunidad y contenido de la</w:t>
      </w:r>
      <w:r w:rsidRPr="00C4372C">
        <w:rPr>
          <w:rFonts w:ascii="Century Gothic" w:hAnsi="Century Gothic"/>
          <w:lang w:val="es-CL"/>
        </w:rPr>
        <w:t xml:space="preserve"> interlocutoria de prueba, conecta</w:t>
      </w:r>
      <w:r w:rsidR="00521D97" w:rsidRPr="00C4372C">
        <w:rPr>
          <w:rFonts w:ascii="Century Gothic" w:hAnsi="Century Gothic"/>
          <w:lang w:val="es-CL"/>
        </w:rPr>
        <w:t xml:space="preserve"> </w:t>
      </w:r>
      <w:r w:rsidR="00F6524A" w:rsidRPr="00C4372C">
        <w:rPr>
          <w:rFonts w:ascii="Century Gothic" w:hAnsi="Century Gothic"/>
          <w:lang w:val="es-CL"/>
        </w:rPr>
        <w:t xml:space="preserve">explícitamente </w:t>
      </w:r>
      <w:r w:rsidR="00521D97" w:rsidRPr="00C4372C">
        <w:rPr>
          <w:rFonts w:ascii="Century Gothic" w:hAnsi="Century Gothic"/>
          <w:lang w:val="es-CL"/>
        </w:rPr>
        <w:t xml:space="preserve">la prueba con los hechos, </w:t>
      </w:r>
      <w:r w:rsidRPr="00C4372C">
        <w:rPr>
          <w:rFonts w:ascii="Century Gothic" w:hAnsi="Century Gothic"/>
          <w:lang w:val="es-CL"/>
        </w:rPr>
        <w:t xml:space="preserve">cuando indica </w:t>
      </w:r>
      <w:r w:rsidR="00521D97" w:rsidRPr="00C4372C">
        <w:rPr>
          <w:rFonts w:ascii="Century Gothic" w:hAnsi="Century Gothic"/>
          <w:lang w:val="es-CL"/>
        </w:rPr>
        <w:t xml:space="preserve">que el tribunal recibirá la causa a prueba </w:t>
      </w:r>
      <w:r w:rsidR="00521D97" w:rsidRPr="00C4372C">
        <w:rPr>
          <w:rFonts w:ascii="Century Gothic" w:hAnsi="Century Gothic"/>
          <w:i/>
          <w:lang w:val="es-CL"/>
        </w:rPr>
        <w:t xml:space="preserve">“fijándose los hechos a ser probados”. </w:t>
      </w:r>
      <w:r w:rsidRPr="00C4372C">
        <w:rPr>
          <w:rFonts w:ascii="Century Gothic" w:hAnsi="Century Gothic"/>
          <w:lang w:val="es-CL"/>
        </w:rPr>
        <w:t>Queda claro</w:t>
      </w:r>
      <w:r w:rsidR="00521D97" w:rsidRPr="00C4372C">
        <w:rPr>
          <w:rFonts w:ascii="Century Gothic" w:hAnsi="Century Gothic"/>
          <w:lang w:val="es-CL"/>
        </w:rPr>
        <w:t>,</w:t>
      </w:r>
      <w:r w:rsidRPr="00C4372C">
        <w:rPr>
          <w:rFonts w:ascii="Century Gothic" w:hAnsi="Century Gothic"/>
          <w:lang w:val="es-CL"/>
        </w:rPr>
        <w:t xml:space="preserve"> entonces, que</w:t>
      </w:r>
      <w:r w:rsidR="00521D97" w:rsidRPr="00C4372C">
        <w:rPr>
          <w:rFonts w:ascii="Century Gothic" w:hAnsi="Century Gothic"/>
          <w:lang w:val="es-CL"/>
        </w:rPr>
        <w:t xml:space="preserve"> </w:t>
      </w:r>
      <w:r w:rsidR="005409A2" w:rsidRPr="00C4372C">
        <w:rPr>
          <w:rFonts w:ascii="Century Gothic" w:hAnsi="Century Gothic"/>
          <w:lang w:val="es-CL"/>
        </w:rPr>
        <w:t>el objeto de la prueba son</w:t>
      </w:r>
      <w:r w:rsidR="00521D97" w:rsidRPr="00C4372C">
        <w:rPr>
          <w:rFonts w:ascii="Century Gothic" w:hAnsi="Century Gothic"/>
          <w:lang w:val="es-CL"/>
        </w:rPr>
        <w:t xml:space="preserve"> los hechos</w:t>
      </w:r>
      <w:r w:rsidR="0049003E" w:rsidRPr="00C4372C">
        <w:rPr>
          <w:rFonts w:ascii="Century Gothic" w:hAnsi="Century Gothic"/>
          <w:lang w:val="es-CL"/>
        </w:rPr>
        <w:t>.</w:t>
      </w:r>
    </w:p>
    <w:p w:rsidR="002F6707" w:rsidRPr="00C4372C" w:rsidRDefault="002F6707" w:rsidP="00C4372C">
      <w:pPr>
        <w:ind w:firstLine="720"/>
        <w:jc w:val="both"/>
        <w:rPr>
          <w:rFonts w:ascii="Century Gothic" w:hAnsi="Century Gothic"/>
          <w:lang w:val="es-CL"/>
        </w:rPr>
      </w:pPr>
      <w:r w:rsidRPr="00C4372C">
        <w:rPr>
          <w:rFonts w:ascii="Century Gothic" w:hAnsi="Century Gothic"/>
          <w:lang w:val="es-CL"/>
        </w:rPr>
        <w:t xml:space="preserve">El respeto del principio dispositivo, en lo que atañe al objeto de la prueba, </w:t>
      </w:r>
      <w:r w:rsidR="00F6524A" w:rsidRPr="00C4372C">
        <w:rPr>
          <w:rFonts w:ascii="Century Gothic" w:hAnsi="Century Gothic"/>
          <w:lang w:val="es-CL"/>
        </w:rPr>
        <w:t>conlleva</w:t>
      </w:r>
      <w:r w:rsidRPr="00C4372C">
        <w:rPr>
          <w:rFonts w:ascii="Century Gothic" w:hAnsi="Century Gothic"/>
          <w:lang w:val="es-CL"/>
        </w:rPr>
        <w:t xml:space="preserve">, en palabras de BORDALÍ, </w:t>
      </w:r>
      <w:r w:rsidRPr="00C4372C">
        <w:rPr>
          <w:rFonts w:ascii="Century Gothic" w:hAnsi="Century Gothic"/>
          <w:lang w:val="es-CL"/>
        </w:rPr>
        <w:tab/>
        <w:t>que “debe corresponder a las partes del proceso, activa y pasiva, aportar exclusivamente el material fáctico referido a su pretensión y resistencia. Esos hechos aportados exclusivamente por las partes delimitarán el objeto litigioso a resolver por el juez. El juez no puede ir más allá de esos hechos y debe ser congruente con ellos cuando decida el asunto”.</w:t>
      </w:r>
      <w:r w:rsidRPr="00C4372C">
        <w:rPr>
          <w:rStyle w:val="Refdenotaalpie"/>
          <w:rFonts w:ascii="Century Gothic" w:hAnsi="Century Gothic"/>
          <w:lang w:val="es-CL"/>
        </w:rPr>
        <w:footnoteReference w:id="20"/>
      </w:r>
    </w:p>
    <w:p w:rsidR="002F6707" w:rsidRPr="00C4372C" w:rsidRDefault="0049003E" w:rsidP="00C4372C">
      <w:pPr>
        <w:jc w:val="both"/>
        <w:rPr>
          <w:rFonts w:ascii="Century Gothic" w:hAnsi="Century Gothic"/>
          <w:lang w:val="es-CL"/>
        </w:rPr>
      </w:pPr>
      <w:r w:rsidRPr="00C4372C">
        <w:rPr>
          <w:rFonts w:ascii="Century Gothic" w:hAnsi="Century Gothic"/>
          <w:lang w:val="es-CL"/>
        </w:rPr>
        <w:t xml:space="preserve"> </w:t>
      </w:r>
      <w:r w:rsidRPr="00C4372C">
        <w:rPr>
          <w:rFonts w:ascii="Century Gothic" w:hAnsi="Century Gothic"/>
          <w:lang w:val="es-CL"/>
        </w:rPr>
        <w:tab/>
      </w:r>
      <w:r w:rsidR="002F6707" w:rsidRPr="00C4372C">
        <w:rPr>
          <w:rFonts w:ascii="Century Gothic" w:hAnsi="Century Gothic"/>
          <w:lang w:val="es-CL"/>
        </w:rPr>
        <w:t>L</w:t>
      </w:r>
      <w:r w:rsidR="00A65581" w:rsidRPr="00C4372C">
        <w:rPr>
          <w:rFonts w:ascii="Century Gothic" w:hAnsi="Century Gothic"/>
          <w:lang w:val="es-CL"/>
        </w:rPr>
        <w:t>os arts.</w:t>
      </w:r>
      <w:r w:rsidR="0000182A" w:rsidRPr="00C4372C">
        <w:rPr>
          <w:rFonts w:ascii="Century Gothic" w:hAnsi="Century Gothic"/>
          <w:lang w:val="es-CL"/>
        </w:rPr>
        <w:t xml:space="preserve"> </w:t>
      </w:r>
      <w:r w:rsidR="00A65581" w:rsidRPr="00C4372C">
        <w:rPr>
          <w:rFonts w:ascii="Century Gothic" w:hAnsi="Century Gothic"/>
          <w:lang w:val="es-CL"/>
        </w:rPr>
        <w:t xml:space="preserve">446 y 452 CT, que regulan el contenido de la demanda y de la contestación respectivamente, exigen </w:t>
      </w:r>
      <w:r w:rsidR="002F6707" w:rsidRPr="00C4372C">
        <w:rPr>
          <w:rFonts w:ascii="Century Gothic" w:hAnsi="Century Gothic"/>
          <w:lang w:val="es-CL"/>
        </w:rPr>
        <w:t>tanto al actor como al demandado</w:t>
      </w:r>
      <w:r w:rsidR="00A65581" w:rsidRPr="00C4372C">
        <w:rPr>
          <w:rFonts w:ascii="Century Gothic" w:hAnsi="Century Gothic"/>
          <w:lang w:val="es-CL"/>
        </w:rPr>
        <w:t xml:space="preserve"> </w:t>
      </w:r>
      <w:r w:rsidR="00A65581" w:rsidRPr="00C4372C">
        <w:rPr>
          <w:rFonts w:ascii="Century Gothic" w:hAnsi="Century Gothic"/>
          <w:i/>
          <w:lang w:val="es-CL"/>
        </w:rPr>
        <w:t>“la exposición clara y circunstanciada</w:t>
      </w:r>
      <w:r w:rsidR="00A65581" w:rsidRPr="00C4372C">
        <w:rPr>
          <w:rFonts w:ascii="Century Gothic" w:hAnsi="Century Gothic"/>
          <w:i/>
          <w:color w:val="FF0000"/>
          <w:lang w:val="es-CL"/>
        </w:rPr>
        <w:t xml:space="preserve"> </w:t>
      </w:r>
      <w:r w:rsidR="00A65581" w:rsidRPr="00C4372C">
        <w:rPr>
          <w:rFonts w:ascii="Century Gothic" w:hAnsi="Century Gothic"/>
          <w:i/>
          <w:lang w:val="es-CL"/>
        </w:rPr>
        <w:t>de los hechos”.</w:t>
      </w:r>
      <w:r w:rsidR="002F6707" w:rsidRPr="00C4372C">
        <w:rPr>
          <w:rFonts w:ascii="Century Gothic" w:hAnsi="Century Gothic"/>
          <w:lang w:val="es-CL"/>
        </w:rPr>
        <w:t xml:space="preserve"> El art. 452, inc. 2°, CT exige además al demandado </w:t>
      </w:r>
      <w:r w:rsidR="002F6707" w:rsidRPr="00C4372C">
        <w:rPr>
          <w:rFonts w:ascii="Century Gothic" w:hAnsi="Century Gothic"/>
          <w:i/>
          <w:lang w:val="es-CL"/>
        </w:rPr>
        <w:t>“pronunciarse sobre los hechos contenidos en la demanda aceptándolos o negándolos en forma expresa y concreta”.</w:t>
      </w:r>
      <w:r w:rsidR="00A65581" w:rsidRPr="00C4372C">
        <w:rPr>
          <w:rFonts w:ascii="Century Gothic" w:hAnsi="Century Gothic"/>
          <w:i/>
          <w:lang w:val="es-CL"/>
        </w:rPr>
        <w:t xml:space="preserve"> </w:t>
      </w:r>
      <w:r w:rsidR="00E73F49" w:rsidRPr="00C4372C">
        <w:rPr>
          <w:rFonts w:ascii="Century Gothic" w:hAnsi="Century Gothic"/>
          <w:lang w:val="es-CL"/>
        </w:rPr>
        <w:t xml:space="preserve">Si </w:t>
      </w:r>
      <w:r w:rsidR="00D5064A" w:rsidRPr="00C4372C">
        <w:rPr>
          <w:rFonts w:ascii="Century Gothic" w:hAnsi="Century Gothic"/>
          <w:lang w:val="es-CL"/>
        </w:rPr>
        <w:t xml:space="preserve">las </w:t>
      </w:r>
      <w:r w:rsidR="002F6707" w:rsidRPr="00C4372C">
        <w:rPr>
          <w:rFonts w:ascii="Century Gothic" w:hAnsi="Century Gothic"/>
          <w:lang w:val="es-CL"/>
        </w:rPr>
        <w:t>normas</w:t>
      </w:r>
      <w:r w:rsidR="00D5064A" w:rsidRPr="00C4372C">
        <w:rPr>
          <w:rFonts w:ascii="Century Gothic" w:hAnsi="Century Gothic"/>
          <w:lang w:val="es-CL"/>
        </w:rPr>
        <w:t xml:space="preserve"> citadas </w:t>
      </w:r>
      <w:r w:rsidR="002F6707" w:rsidRPr="00C4372C">
        <w:rPr>
          <w:rFonts w:ascii="Century Gothic" w:hAnsi="Century Gothic"/>
          <w:lang w:val="es-CL"/>
        </w:rPr>
        <w:t xml:space="preserve">dejan </w:t>
      </w:r>
      <w:r w:rsidR="008F3557" w:rsidRPr="00C4372C">
        <w:rPr>
          <w:rFonts w:ascii="Century Gothic" w:hAnsi="Century Gothic"/>
          <w:lang w:val="es-CL"/>
        </w:rPr>
        <w:t xml:space="preserve">entrever </w:t>
      </w:r>
      <w:r w:rsidR="002F6707" w:rsidRPr="00C4372C">
        <w:rPr>
          <w:rFonts w:ascii="Century Gothic" w:hAnsi="Century Gothic"/>
          <w:lang w:val="es-CL"/>
        </w:rPr>
        <w:t xml:space="preserve">el </w:t>
      </w:r>
      <w:r w:rsidR="00E73F49" w:rsidRPr="00C4372C">
        <w:rPr>
          <w:rFonts w:ascii="Century Gothic" w:hAnsi="Century Gothic"/>
          <w:lang w:val="es-CL"/>
        </w:rPr>
        <w:t xml:space="preserve">protagonismo </w:t>
      </w:r>
      <w:r w:rsidR="00837F06" w:rsidRPr="00C4372C">
        <w:rPr>
          <w:rFonts w:ascii="Century Gothic" w:hAnsi="Century Gothic"/>
          <w:lang w:val="es-CL"/>
        </w:rPr>
        <w:t xml:space="preserve">de las partes </w:t>
      </w:r>
      <w:r w:rsidR="00E73F49" w:rsidRPr="00C4372C">
        <w:rPr>
          <w:rFonts w:ascii="Century Gothic" w:hAnsi="Century Gothic"/>
          <w:lang w:val="es-CL"/>
        </w:rPr>
        <w:t xml:space="preserve">en la alegación de los hechos que fundamentan </w:t>
      </w:r>
      <w:r w:rsidR="00D5064A" w:rsidRPr="00C4372C">
        <w:rPr>
          <w:rFonts w:ascii="Century Gothic" w:hAnsi="Century Gothic"/>
          <w:lang w:val="es-CL"/>
        </w:rPr>
        <w:t>pretensión y resistencia</w:t>
      </w:r>
      <w:r w:rsidR="00E73F49" w:rsidRPr="00C4372C">
        <w:rPr>
          <w:rFonts w:ascii="Century Gothic" w:hAnsi="Century Gothic"/>
          <w:lang w:val="es-CL"/>
        </w:rPr>
        <w:t xml:space="preserve">, </w:t>
      </w:r>
      <w:r w:rsidR="00D5064A" w:rsidRPr="00C4372C">
        <w:rPr>
          <w:rFonts w:ascii="Century Gothic" w:hAnsi="Century Gothic"/>
          <w:lang w:val="es-CL"/>
        </w:rPr>
        <w:t>no surge</w:t>
      </w:r>
      <w:r w:rsidR="002F6707" w:rsidRPr="00C4372C">
        <w:rPr>
          <w:rFonts w:ascii="Century Gothic" w:hAnsi="Century Gothic"/>
          <w:lang w:val="es-CL"/>
        </w:rPr>
        <w:t>, en cambio,</w:t>
      </w:r>
      <w:r w:rsidR="00D5064A" w:rsidRPr="00C4372C">
        <w:rPr>
          <w:rFonts w:ascii="Century Gothic" w:hAnsi="Century Gothic"/>
          <w:lang w:val="es-CL"/>
        </w:rPr>
        <w:t xml:space="preserve"> </w:t>
      </w:r>
      <w:r w:rsidR="00D208AE" w:rsidRPr="00C4372C">
        <w:rPr>
          <w:rFonts w:ascii="Century Gothic" w:hAnsi="Century Gothic"/>
          <w:lang w:val="es-CL"/>
        </w:rPr>
        <w:t xml:space="preserve">con </w:t>
      </w:r>
      <w:r w:rsidR="002F6707" w:rsidRPr="00C4372C">
        <w:rPr>
          <w:rFonts w:ascii="Century Gothic" w:hAnsi="Century Gothic"/>
          <w:lang w:val="es-CL"/>
        </w:rPr>
        <w:t>igual</w:t>
      </w:r>
      <w:r w:rsidR="00D208AE" w:rsidRPr="00C4372C">
        <w:rPr>
          <w:rFonts w:ascii="Century Gothic" w:hAnsi="Century Gothic"/>
          <w:lang w:val="es-CL"/>
        </w:rPr>
        <w:t xml:space="preserve"> claridad</w:t>
      </w:r>
      <w:r w:rsidR="002F6707" w:rsidRPr="00C4372C">
        <w:rPr>
          <w:rFonts w:ascii="Century Gothic" w:hAnsi="Century Gothic"/>
          <w:lang w:val="es-CL"/>
        </w:rPr>
        <w:t xml:space="preserve">, </w:t>
      </w:r>
      <w:r w:rsidR="00D5064A" w:rsidRPr="00C4372C">
        <w:rPr>
          <w:rFonts w:ascii="Century Gothic" w:hAnsi="Century Gothic"/>
          <w:lang w:val="es-CL"/>
        </w:rPr>
        <w:t xml:space="preserve">el </w:t>
      </w:r>
      <w:r w:rsidR="008F3557" w:rsidRPr="00C4372C">
        <w:rPr>
          <w:rFonts w:ascii="Century Gothic" w:hAnsi="Century Gothic"/>
          <w:lang w:val="es-CL"/>
        </w:rPr>
        <w:t xml:space="preserve">pleno respeto del principio dispositivo, </w:t>
      </w:r>
      <w:r w:rsidR="002F6707" w:rsidRPr="00C4372C">
        <w:rPr>
          <w:rFonts w:ascii="Century Gothic" w:hAnsi="Century Gothic"/>
          <w:lang w:val="es-CL"/>
        </w:rPr>
        <w:t>en términos</w:t>
      </w:r>
      <w:r w:rsidR="008F3557" w:rsidRPr="00C4372C">
        <w:rPr>
          <w:rFonts w:ascii="Century Gothic" w:hAnsi="Century Gothic"/>
          <w:lang w:val="es-CL"/>
        </w:rPr>
        <w:t xml:space="preserve"> </w:t>
      </w:r>
      <w:r w:rsidR="00760ADE" w:rsidRPr="00C4372C">
        <w:rPr>
          <w:rFonts w:ascii="Century Gothic" w:hAnsi="Century Gothic"/>
          <w:lang w:val="es-CL"/>
        </w:rPr>
        <w:t>tal</w:t>
      </w:r>
      <w:r w:rsidR="002F6707" w:rsidRPr="00C4372C">
        <w:rPr>
          <w:rFonts w:ascii="Century Gothic" w:hAnsi="Century Gothic"/>
          <w:lang w:val="es-CL"/>
        </w:rPr>
        <w:t>es</w:t>
      </w:r>
      <w:r w:rsidR="00760ADE" w:rsidRPr="00C4372C">
        <w:rPr>
          <w:rFonts w:ascii="Century Gothic" w:hAnsi="Century Gothic"/>
          <w:lang w:val="es-CL"/>
        </w:rPr>
        <w:t xml:space="preserve"> </w:t>
      </w:r>
      <w:r w:rsidR="00A436A6" w:rsidRPr="00C4372C">
        <w:rPr>
          <w:rFonts w:ascii="Century Gothic" w:hAnsi="Century Gothic"/>
          <w:lang w:val="es-CL"/>
        </w:rPr>
        <w:t>que pu</w:t>
      </w:r>
      <w:r w:rsidR="00FE788A" w:rsidRPr="00C4372C">
        <w:rPr>
          <w:rFonts w:ascii="Century Gothic" w:hAnsi="Century Gothic"/>
          <w:lang w:val="es-CL"/>
        </w:rPr>
        <w:t>diera</w:t>
      </w:r>
      <w:r w:rsidR="00A436A6" w:rsidRPr="00C4372C">
        <w:rPr>
          <w:rFonts w:ascii="Century Gothic" w:hAnsi="Century Gothic"/>
          <w:lang w:val="es-CL"/>
        </w:rPr>
        <w:t xml:space="preserve"> </w:t>
      </w:r>
      <w:r w:rsidR="008B1F23" w:rsidRPr="00C4372C">
        <w:rPr>
          <w:rFonts w:ascii="Century Gothic" w:hAnsi="Century Gothic"/>
          <w:lang w:val="es-CL"/>
        </w:rPr>
        <w:t>entenderse proscrita</w:t>
      </w:r>
      <w:r w:rsidR="00FE788A" w:rsidRPr="00C4372C">
        <w:rPr>
          <w:rFonts w:ascii="Century Gothic" w:hAnsi="Century Gothic"/>
          <w:lang w:val="es-CL"/>
        </w:rPr>
        <w:t xml:space="preserve"> </w:t>
      </w:r>
      <w:r w:rsidR="00FB52F3" w:rsidRPr="00C4372C">
        <w:rPr>
          <w:rFonts w:ascii="Century Gothic" w:hAnsi="Century Gothic"/>
          <w:i/>
          <w:lang w:val="es-CL"/>
        </w:rPr>
        <w:t xml:space="preserve">ex </w:t>
      </w:r>
      <w:proofErr w:type="spellStart"/>
      <w:r w:rsidR="00FB52F3" w:rsidRPr="00C4372C">
        <w:rPr>
          <w:rFonts w:ascii="Century Gothic" w:hAnsi="Century Gothic"/>
          <w:i/>
          <w:lang w:val="es-CL"/>
        </w:rPr>
        <w:t>lege</w:t>
      </w:r>
      <w:proofErr w:type="spellEnd"/>
      <w:r w:rsidR="00FB52F3" w:rsidRPr="00C4372C">
        <w:rPr>
          <w:rFonts w:ascii="Century Gothic" w:hAnsi="Century Gothic"/>
          <w:i/>
          <w:lang w:val="es-CL"/>
        </w:rPr>
        <w:t xml:space="preserve"> </w:t>
      </w:r>
      <w:r w:rsidR="00A436A6" w:rsidRPr="00C4372C">
        <w:rPr>
          <w:rFonts w:ascii="Century Gothic" w:hAnsi="Century Gothic"/>
          <w:lang w:val="es-CL"/>
        </w:rPr>
        <w:t xml:space="preserve">toda intervención judicial en </w:t>
      </w:r>
      <w:r w:rsidR="00E97709" w:rsidRPr="00C4372C">
        <w:rPr>
          <w:rFonts w:ascii="Century Gothic" w:hAnsi="Century Gothic"/>
          <w:lang w:val="es-CL"/>
        </w:rPr>
        <w:t>la determinación</w:t>
      </w:r>
      <w:r w:rsidR="00A436A6" w:rsidRPr="00C4372C">
        <w:rPr>
          <w:rFonts w:ascii="Century Gothic" w:hAnsi="Century Gothic"/>
          <w:lang w:val="es-CL"/>
        </w:rPr>
        <w:t xml:space="preserve"> </w:t>
      </w:r>
      <w:r w:rsidR="00E97709" w:rsidRPr="00C4372C">
        <w:rPr>
          <w:rFonts w:ascii="Century Gothic" w:hAnsi="Century Gothic"/>
          <w:lang w:val="es-CL"/>
        </w:rPr>
        <w:t>d</w:t>
      </w:r>
      <w:r w:rsidR="00FB52F3" w:rsidRPr="00C4372C">
        <w:rPr>
          <w:rFonts w:ascii="Century Gothic" w:hAnsi="Century Gothic"/>
          <w:lang w:val="es-CL"/>
        </w:rPr>
        <w:t xml:space="preserve">el objeto de la prueba. </w:t>
      </w:r>
    </w:p>
    <w:p w:rsidR="00A1422D" w:rsidRPr="00C4372C" w:rsidRDefault="008F3557" w:rsidP="00C4372C">
      <w:pPr>
        <w:ind w:firstLine="720"/>
        <w:jc w:val="both"/>
        <w:rPr>
          <w:rFonts w:ascii="Century Gothic" w:hAnsi="Century Gothic"/>
          <w:lang w:val="es-CL"/>
        </w:rPr>
      </w:pPr>
      <w:r w:rsidRPr="00C4372C">
        <w:rPr>
          <w:rFonts w:ascii="Century Gothic" w:hAnsi="Century Gothic"/>
          <w:lang w:val="es-CL"/>
        </w:rPr>
        <w:t xml:space="preserve">En efecto, </w:t>
      </w:r>
      <w:r w:rsidR="002F6707" w:rsidRPr="00C4372C">
        <w:rPr>
          <w:rFonts w:ascii="Century Gothic" w:hAnsi="Century Gothic"/>
          <w:lang w:val="es-CL"/>
        </w:rPr>
        <w:t>a diferencia del CPC</w:t>
      </w:r>
      <w:r w:rsidR="00DD3F6B" w:rsidRPr="00C4372C">
        <w:rPr>
          <w:rFonts w:ascii="Century Gothic" w:hAnsi="Century Gothic"/>
          <w:lang w:val="es-CL"/>
        </w:rPr>
        <w:t xml:space="preserve">, </w:t>
      </w:r>
      <w:r w:rsidR="002F6707" w:rsidRPr="00C4372C">
        <w:rPr>
          <w:rFonts w:ascii="Century Gothic" w:hAnsi="Century Gothic"/>
          <w:lang w:val="es-CL"/>
        </w:rPr>
        <w:t xml:space="preserve">cuyo art. 318, inc. 2°, </w:t>
      </w:r>
      <w:r w:rsidR="00DD3F6B" w:rsidRPr="00C4372C">
        <w:rPr>
          <w:rFonts w:ascii="Century Gothic" w:hAnsi="Century Gothic"/>
          <w:lang w:val="es-CL"/>
        </w:rPr>
        <w:t xml:space="preserve">establece que </w:t>
      </w:r>
      <w:r w:rsidR="00DD3F6B" w:rsidRPr="00C4372C">
        <w:rPr>
          <w:rFonts w:ascii="Century Gothic" w:hAnsi="Century Gothic"/>
          <w:i/>
          <w:lang w:val="es-CL"/>
        </w:rPr>
        <w:t>“sólo podrán fijarse como puntos de prueba los hechos substanciales controvertidos en los escritos anteriores a la resolución que ordena recibirla”</w:t>
      </w:r>
      <w:r w:rsidR="00EC5CCA" w:rsidRPr="00C4372C">
        <w:rPr>
          <w:rFonts w:ascii="Century Gothic" w:hAnsi="Century Gothic"/>
          <w:lang w:val="es-CL"/>
        </w:rPr>
        <w:t xml:space="preserve">, </w:t>
      </w:r>
      <w:r w:rsidR="00FB52F3" w:rsidRPr="00C4372C">
        <w:rPr>
          <w:rFonts w:ascii="Century Gothic" w:hAnsi="Century Gothic"/>
          <w:lang w:val="es-CL"/>
        </w:rPr>
        <w:t xml:space="preserve">el </w:t>
      </w:r>
      <w:r w:rsidR="002F6707" w:rsidRPr="00C4372C">
        <w:rPr>
          <w:rFonts w:ascii="Century Gothic" w:hAnsi="Century Gothic"/>
          <w:lang w:val="es-CL"/>
        </w:rPr>
        <w:t>CT</w:t>
      </w:r>
      <w:r w:rsidR="00DD3F6B" w:rsidRPr="00C4372C">
        <w:rPr>
          <w:rFonts w:ascii="Century Gothic" w:hAnsi="Century Gothic"/>
          <w:lang w:val="es-CL"/>
        </w:rPr>
        <w:t xml:space="preserve"> </w:t>
      </w:r>
      <w:r w:rsidR="002F6707" w:rsidRPr="00C4372C">
        <w:rPr>
          <w:rFonts w:ascii="Century Gothic" w:hAnsi="Century Gothic"/>
          <w:lang w:val="es-CL"/>
        </w:rPr>
        <w:t>no contiene</w:t>
      </w:r>
      <w:r w:rsidR="00DA714D" w:rsidRPr="00C4372C">
        <w:rPr>
          <w:rFonts w:ascii="Century Gothic" w:hAnsi="Century Gothic"/>
          <w:lang w:val="es-CL"/>
        </w:rPr>
        <w:t xml:space="preserve"> una norma que vincule de manera tan clara al juez </w:t>
      </w:r>
      <w:r w:rsidR="00EF6AC2" w:rsidRPr="00C4372C">
        <w:rPr>
          <w:rFonts w:ascii="Century Gothic" w:hAnsi="Century Gothic"/>
          <w:lang w:val="es-CL"/>
        </w:rPr>
        <w:t>respecto de</w:t>
      </w:r>
      <w:r w:rsidR="00DA714D" w:rsidRPr="00C4372C">
        <w:rPr>
          <w:rFonts w:ascii="Century Gothic" w:hAnsi="Century Gothic"/>
          <w:lang w:val="es-CL"/>
        </w:rPr>
        <w:t xml:space="preserve"> los hechos que surgen de la actividad dialéctica que las parten despliegan durante la etapa de </w:t>
      </w:r>
      <w:r w:rsidR="00EF6AC2" w:rsidRPr="00C4372C">
        <w:rPr>
          <w:rFonts w:ascii="Century Gothic" w:hAnsi="Century Gothic"/>
          <w:lang w:val="es-CL"/>
        </w:rPr>
        <w:t>debate</w:t>
      </w:r>
      <w:r w:rsidR="002F6707" w:rsidRPr="00C4372C">
        <w:rPr>
          <w:rFonts w:ascii="Century Gothic" w:hAnsi="Century Gothic"/>
          <w:lang w:val="es-CL"/>
        </w:rPr>
        <w:t xml:space="preserve">. Y es que el legislador procesal laboral parece no acabar de decidirse a otorgar </w:t>
      </w:r>
      <w:r w:rsidR="00EF6AC2" w:rsidRPr="00C4372C">
        <w:rPr>
          <w:rFonts w:ascii="Century Gothic" w:hAnsi="Century Gothic"/>
          <w:lang w:val="es-CL"/>
        </w:rPr>
        <w:t xml:space="preserve">a las partes </w:t>
      </w:r>
      <w:r w:rsidR="002F6707" w:rsidRPr="00C4372C">
        <w:rPr>
          <w:rFonts w:ascii="Century Gothic" w:hAnsi="Century Gothic"/>
          <w:lang w:val="es-CL"/>
        </w:rPr>
        <w:t xml:space="preserve">el monopolio de la </w:t>
      </w:r>
      <w:r w:rsidR="00EF6AC2" w:rsidRPr="00C4372C">
        <w:rPr>
          <w:rFonts w:ascii="Century Gothic" w:hAnsi="Century Gothic"/>
          <w:lang w:val="es-CL"/>
        </w:rPr>
        <w:t>aportación del material fáctico al proceso</w:t>
      </w:r>
      <w:r w:rsidR="00760ADE" w:rsidRPr="00C4372C">
        <w:rPr>
          <w:rFonts w:ascii="Century Gothic" w:hAnsi="Century Gothic"/>
          <w:lang w:val="es-CL"/>
        </w:rPr>
        <w:t>, deja</w:t>
      </w:r>
      <w:r w:rsidR="00EF6AC2" w:rsidRPr="00C4372C">
        <w:rPr>
          <w:rFonts w:ascii="Century Gothic" w:hAnsi="Century Gothic"/>
          <w:lang w:val="es-CL"/>
        </w:rPr>
        <w:t>ndo</w:t>
      </w:r>
      <w:r w:rsidR="00F60020" w:rsidRPr="00C4372C">
        <w:rPr>
          <w:rFonts w:ascii="Century Gothic" w:hAnsi="Century Gothic"/>
          <w:lang w:val="es-CL"/>
        </w:rPr>
        <w:t xml:space="preserve"> –no se sabe si intencionadamente o por mera desprolijidad técnica- </w:t>
      </w:r>
      <w:r w:rsidR="00DA714D" w:rsidRPr="00C4372C">
        <w:rPr>
          <w:rFonts w:ascii="Century Gothic" w:hAnsi="Century Gothic"/>
          <w:lang w:val="es-CL"/>
        </w:rPr>
        <w:t xml:space="preserve">intersticios </w:t>
      </w:r>
      <w:r w:rsidR="00EC5CCA" w:rsidRPr="00C4372C">
        <w:rPr>
          <w:rFonts w:ascii="Century Gothic" w:hAnsi="Century Gothic"/>
          <w:lang w:val="es-CL"/>
        </w:rPr>
        <w:t>par</w:t>
      </w:r>
      <w:r w:rsidR="00760ADE" w:rsidRPr="00C4372C">
        <w:rPr>
          <w:rFonts w:ascii="Century Gothic" w:hAnsi="Century Gothic"/>
          <w:lang w:val="es-CL"/>
        </w:rPr>
        <w:t xml:space="preserve">a </w:t>
      </w:r>
      <w:r w:rsidR="00DA714D" w:rsidRPr="00C4372C">
        <w:rPr>
          <w:rFonts w:ascii="Century Gothic" w:hAnsi="Century Gothic"/>
          <w:lang w:val="es-CL"/>
        </w:rPr>
        <w:t xml:space="preserve">que el juez pueda </w:t>
      </w:r>
      <w:r w:rsidR="00EF6AC2" w:rsidRPr="00C4372C">
        <w:rPr>
          <w:rFonts w:ascii="Century Gothic" w:hAnsi="Century Gothic"/>
          <w:lang w:val="es-CL"/>
        </w:rPr>
        <w:t>in</w:t>
      </w:r>
      <w:r w:rsidR="00DA714D" w:rsidRPr="00C4372C">
        <w:rPr>
          <w:rFonts w:ascii="Century Gothic" w:hAnsi="Century Gothic"/>
          <w:lang w:val="es-CL"/>
        </w:rPr>
        <w:t xml:space="preserve">filtrar </w:t>
      </w:r>
      <w:r w:rsidR="00F60020" w:rsidRPr="00C4372C">
        <w:rPr>
          <w:rFonts w:ascii="Century Gothic" w:hAnsi="Century Gothic"/>
          <w:lang w:val="es-CL"/>
        </w:rPr>
        <w:t>oficiosamente</w:t>
      </w:r>
      <w:r w:rsidR="00DA714D" w:rsidRPr="00C4372C">
        <w:rPr>
          <w:rFonts w:ascii="Century Gothic" w:hAnsi="Century Gothic"/>
          <w:lang w:val="es-CL"/>
        </w:rPr>
        <w:t xml:space="preserve"> hechos </w:t>
      </w:r>
      <w:r w:rsidR="00D66CA6" w:rsidRPr="00C4372C">
        <w:rPr>
          <w:rFonts w:ascii="Century Gothic" w:hAnsi="Century Gothic"/>
          <w:lang w:val="es-CL"/>
        </w:rPr>
        <w:t xml:space="preserve">indiscutidos, </w:t>
      </w:r>
      <w:r w:rsidR="00853539" w:rsidRPr="00C4372C">
        <w:rPr>
          <w:rFonts w:ascii="Century Gothic" w:hAnsi="Century Gothic"/>
          <w:lang w:val="es-CL"/>
        </w:rPr>
        <w:t>admitidos</w:t>
      </w:r>
      <w:r w:rsidR="00D66CA6" w:rsidRPr="00C4372C">
        <w:rPr>
          <w:rFonts w:ascii="Century Gothic" w:hAnsi="Century Gothic"/>
          <w:lang w:val="es-CL"/>
        </w:rPr>
        <w:t xml:space="preserve"> </w:t>
      </w:r>
      <w:r w:rsidR="00D66CA6" w:rsidRPr="00C4372C">
        <w:rPr>
          <w:rFonts w:ascii="Century Gothic" w:hAnsi="Century Gothic"/>
          <w:lang w:val="es-CL"/>
        </w:rPr>
        <w:lastRenderedPageBreak/>
        <w:t xml:space="preserve">tácita o </w:t>
      </w:r>
      <w:r w:rsidR="00853539" w:rsidRPr="00C4372C">
        <w:rPr>
          <w:rFonts w:ascii="Century Gothic" w:hAnsi="Century Gothic"/>
          <w:lang w:val="es-CL"/>
        </w:rPr>
        <w:t xml:space="preserve">incluso </w:t>
      </w:r>
      <w:r w:rsidR="00D66CA6" w:rsidRPr="00C4372C">
        <w:rPr>
          <w:rFonts w:ascii="Century Gothic" w:hAnsi="Century Gothic"/>
          <w:lang w:val="es-CL"/>
        </w:rPr>
        <w:t xml:space="preserve">expresamente </w:t>
      </w:r>
      <w:r w:rsidR="00853539" w:rsidRPr="00C4372C">
        <w:rPr>
          <w:rFonts w:ascii="Century Gothic" w:hAnsi="Century Gothic"/>
          <w:lang w:val="es-CL"/>
        </w:rPr>
        <w:t>por</w:t>
      </w:r>
      <w:r w:rsidR="00D66CA6" w:rsidRPr="00C4372C">
        <w:rPr>
          <w:rFonts w:ascii="Century Gothic" w:hAnsi="Century Gothic"/>
          <w:lang w:val="es-CL"/>
        </w:rPr>
        <w:t xml:space="preserve"> el demandado</w:t>
      </w:r>
      <w:r w:rsidR="00A93AD6" w:rsidRPr="00C4372C">
        <w:rPr>
          <w:rFonts w:ascii="Century Gothic" w:hAnsi="Century Gothic"/>
          <w:lang w:val="es-CL"/>
        </w:rPr>
        <w:t>.</w:t>
      </w:r>
      <w:r w:rsidR="00D66CA6" w:rsidRPr="00C4372C">
        <w:rPr>
          <w:rStyle w:val="Refdenotaalpie"/>
          <w:rFonts w:ascii="Century Gothic" w:hAnsi="Century Gothic"/>
          <w:lang w:val="es-CL"/>
        </w:rPr>
        <w:footnoteReference w:id="21"/>
      </w:r>
      <w:r w:rsidR="00D66CA6" w:rsidRPr="00C4372C">
        <w:rPr>
          <w:rFonts w:ascii="Century Gothic" w:hAnsi="Century Gothic"/>
          <w:lang w:val="es-CL"/>
        </w:rPr>
        <w:t xml:space="preserve"> </w:t>
      </w:r>
      <w:r w:rsidR="00853539" w:rsidRPr="00C4372C">
        <w:rPr>
          <w:rFonts w:ascii="Century Gothic" w:hAnsi="Century Gothic"/>
          <w:lang w:val="es-CL"/>
        </w:rPr>
        <w:t xml:space="preserve">De esta manera, la causal de incongruencia (art. 478, letra </w:t>
      </w:r>
      <w:r w:rsidR="00853539" w:rsidRPr="00C4372C">
        <w:rPr>
          <w:rFonts w:ascii="Century Gothic" w:hAnsi="Century Gothic"/>
          <w:i/>
          <w:lang w:val="es-CL"/>
        </w:rPr>
        <w:t>e</w:t>
      </w:r>
      <w:r w:rsidR="00853539" w:rsidRPr="00C4372C">
        <w:rPr>
          <w:rFonts w:ascii="Century Gothic" w:hAnsi="Century Gothic"/>
          <w:lang w:val="es-CL"/>
        </w:rPr>
        <w:t xml:space="preserve">, CT) que permite casar la sentencia </w:t>
      </w:r>
      <w:r w:rsidR="00853539" w:rsidRPr="00C4372C">
        <w:rPr>
          <w:rFonts w:ascii="Century Gothic" w:hAnsi="Century Gothic"/>
          <w:i/>
          <w:lang w:val="es-CL"/>
        </w:rPr>
        <w:t>“que se extendiere a puntos no sometidos a la decisión del tribunal”</w:t>
      </w:r>
      <w:r w:rsidR="00853539" w:rsidRPr="00C4372C">
        <w:rPr>
          <w:rFonts w:ascii="Century Gothic" w:hAnsi="Century Gothic"/>
          <w:lang w:val="es-CL"/>
        </w:rPr>
        <w:t>, puede quedar completamente vaciada de contenido</w:t>
      </w:r>
      <w:r w:rsidR="00EF6AC2" w:rsidRPr="00C4372C">
        <w:rPr>
          <w:rFonts w:ascii="Century Gothic" w:hAnsi="Century Gothic"/>
          <w:lang w:val="es-CL"/>
        </w:rPr>
        <w:t xml:space="preserve"> </w:t>
      </w:r>
      <w:r w:rsidR="00853539" w:rsidRPr="00C4372C">
        <w:rPr>
          <w:rFonts w:ascii="Century Gothic" w:hAnsi="Century Gothic"/>
          <w:lang w:val="es-CL"/>
        </w:rPr>
        <w:t xml:space="preserve">mediante </w:t>
      </w:r>
      <w:r w:rsidR="00760ADE" w:rsidRPr="00C4372C">
        <w:rPr>
          <w:rFonts w:ascii="Century Gothic" w:hAnsi="Century Gothic"/>
          <w:lang w:val="es-CL"/>
        </w:rPr>
        <w:t xml:space="preserve">una </w:t>
      </w:r>
      <w:r w:rsidR="00C76069" w:rsidRPr="00C4372C">
        <w:rPr>
          <w:rFonts w:ascii="Century Gothic" w:hAnsi="Century Gothic"/>
          <w:lang w:val="es-CL"/>
        </w:rPr>
        <w:t>determinación</w:t>
      </w:r>
      <w:r w:rsidR="00760ADE" w:rsidRPr="00C4372C">
        <w:rPr>
          <w:rFonts w:ascii="Century Gothic" w:hAnsi="Century Gothic"/>
          <w:lang w:val="es-CL"/>
        </w:rPr>
        <w:t xml:space="preserve"> objetiva del</w:t>
      </w:r>
      <w:r w:rsidR="00F43124" w:rsidRPr="00C4372C">
        <w:rPr>
          <w:rFonts w:ascii="Century Gothic" w:hAnsi="Century Gothic"/>
          <w:lang w:val="es-CL"/>
        </w:rPr>
        <w:t xml:space="preserve"> conflicto </w:t>
      </w:r>
      <w:r w:rsidR="00F6524A" w:rsidRPr="00C4372C">
        <w:rPr>
          <w:rFonts w:ascii="Century Gothic" w:hAnsi="Century Gothic"/>
          <w:lang w:val="es-CL"/>
        </w:rPr>
        <w:t xml:space="preserve">por el </w:t>
      </w:r>
      <w:r w:rsidR="00853539" w:rsidRPr="00C4372C">
        <w:rPr>
          <w:rFonts w:ascii="Century Gothic" w:hAnsi="Century Gothic"/>
          <w:lang w:val="es-CL"/>
        </w:rPr>
        <w:t>juez y/o por</w:t>
      </w:r>
      <w:r w:rsidR="00EC5CCA" w:rsidRPr="00C4372C">
        <w:rPr>
          <w:rFonts w:ascii="Century Gothic" w:hAnsi="Century Gothic"/>
          <w:lang w:val="es-CL"/>
        </w:rPr>
        <w:t xml:space="preserve"> </w:t>
      </w:r>
      <w:r w:rsidR="008D4FAC" w:rsidRPr="00C4372C">
        <w:rPr>
          <w:rFonts w:ascii="Century Gothic" w:hAnsi="Century Gothic"/>
          <w:lang w:val="es-CL"/>
        </w:rPr>
        <w:t>su</w:t>
      </w:r>
      <w:r w:rsidR="00EC5CCA" w:rsidRPr="00C4372C">
        <w:rPr>
          <w:rFonts w:ascii="Century Gothic" w:hAnsi="Century Gothic"/>
          <w:lang w:val="es-CL"/>
        </w:rPr>
        <w:t xml:space="preserve"> percepci</w:t>
      </w:r>
      <w:r w:rsidR="00853539" w:rsidRPr="00C4372C">
        <w:rPr>
          <w:rFonts w:ascii="Century Gothic" w:hAnsi="Century Gothic"/>
          <w:lang w:val="es-CL"/>
        </w:rPr>
        <w:t xml:space="preserve">ón de una controversia </w:t>
      </w:r>
      <w:r w:rsidR="00EC5CCA" w:rsidRPr="00C4372C">
        <w:rPr>
          <w:rFonts w:ascii="Century Gothic" w:hAnsi="Century Gothic"/>
          <w:lang w:val="es-CL"/>
        </w:rPr>
        <w:t xml:space="preserve">implícita, </w:t>
      </w:r>
      <w:r w:rsidR="00C76069" w:rsidRPr="00C4372C">
        <w:rPr>
          <w:rFonts w:ascii="Century Gothic" w:hAnsi="Century Gothic"/>
          <w:lang w:val="es-CL"/>
        </w:rPr>
        <w:t>con independe</w:t>
      </w:r>
      <w:r w:rsidR="00F43124" w:rsidRPr="00C4372C">
        <w:rPr>
          <w:rFonts w:ascii="Century Gothic" w:hAnsi="Century Gothic"/>
          <w:lang w:val="es-CL"/>
        </w:rPr>
        <w:t>n</w:t>
      </w:r>
      <w:r w:rsidR="00C76069" w:rsidRPr="00C4372C">
        <w:rPr>
          <w:rFonts w:ascii="Century Gothic" w:hAnsi="Century Gothic"/>
          <w:lang w:val="es-CL"/>
        </w:rPr>
        <w:t xml:space="preserve">cia de las alegaciones de </w:t>
      </w:r>
      <w:r w:rsidR="00F6524A" w:rsidRPr="00C4372C">
        <w:rPr>
          <w:rFonts w:ascii="Century Gothic" w:hAnsi="Century Gothic"/>
          <w:lang w:val="es-CL"/>
        </w:rPr>
        <w:t>parte</w:t>
      </w:r>
      <w:r w:rsidR="00760ADE" w:rsidRPr="00C4372C">
        <w:rPr>
          <w:rFonts w:ascii="Century Gothic" w:hAnsi="Century Gothic"/>
          <w:lang w:val="es-CL"/>
        </w:rPr>
        <w:t>.</w:t>
      </w:r>
      <w:r w:rsidR="00760ADE" w:rsidRPr="00C4372C">
        <w:rPr>
          <w:rFonts w:ascii="Century Gothic" w:hAnsi="Century Gothic"/>
          <w:i/>
          <w:lang w:val="es-CL"/>
        </w:rPr>
        <w:t xml:space="preserve"> </w:t>
      </w:r>
      <w:r w:rsidR="00760ADE" w:rsidRPr="00C4372C">
        <w:rPr>
          <w:rFonts w:ascii="Century Gothic" w:hAnsi="Century Gothic"/>
          <w:lang w:val="es-CL"/>
        </w:rPr>
        <w:t xml:space="preserve"> </w:t>
      </w:r>
      <w:r w:rsidR="00DD28C7" w:rsidRPr="00C4372C">
        <w:rPr>
          <w:rFonts w:ascii="Century Gothic" w:hAnsi="Century Gothic"/>
          <w:lang w:val="es-CL"/>
        </w:rPr>
        <w:t xml:space="preserve"> </w:t>
      </w:r>
    </w:p>
    <w:p w:rsidR="004B7947" w:rsidRPr="00C4372C" w:rsidRDefault="00FB52F3" w:rsidP="00C4372C">
      <w:pPr>
        <w:ind w:firstLine="720"/>
        <w:jc w:val="both"/>
        <w:rPr>
          <w:rFonts w:ascii="Century Gothic" w:hAnsi="Century Gothic"/>
          <w:lang w:val="es-CL"/>
        </w:rPr>
      </w:pPr>
      <w:r w:rsidRPr="00C4372C">
        <w:rPr>
          <w:rFonts w:ascii="Century Gothic" w:hAnsi="Century Gothic"/>
          <w:lang w:val="es-CL"/>
        </w:rPr>
        <w:t xml:space="preserve"> </w:t>
      </w:r>
      <w:r w:rsidR="00BC7194" w:rsidRPr="00C4372C">
        <w:rPr>
          <w:rFonts w:ascii="Century Gothic" w:hAnsi="Century Gothic"/>
          <w:lang w:val="es-CL"/>
        </w:rPr>
        <w:t>Dada</w:t>
      </w:r>
      <w:r w:rsidR="001C5A7A" w:rsidRPr="00C4372C">
        <w:rPr>
          <w:rFonts w:ascii="Century Gothic" w:hAnsi="Century Gothic"/>
          <w:lang w:val="es-CL"/>
        </w:rPr>
        <w:t xml:space="preserve"> </w:t>
      </w:r>
      <w:r w:rsidR="00BF0B5D" w:rsidRPr="00C4372C">
        <w:rPr>
          <w:rFonts w:ascii="Century Gothic" w:hAnsi="Century Gothic"/>
          <w:lang w:val="es-CL"/>
        </w:rPr>
        <w:t xml:space="preserve">la estrecha vinculación que existe entre el objeto de la prueba y el objeto del proceso, </w:t>
      </w:r>
      <w:r w:rsidR="00FC346C" w:rsidRPr="00C4372C">
        <w:rPr>
          <w:rFonts w:ascii="Century Gothic" w:hAnsi="Century Gothic"/>
          <w:lang w:val="es-CL"/>
        </w:rPr>
        <w:t xml:space="preserve">la negación del principio </w:t>
      </w:r>
      <w:proofErr w:type="spellStart"/>
      <w:r w:rsidR="00D208AE" w:rsidRPr="00C4372C">
        <w:rPr>
          <w:rFonts w:ascii="Century Gothic" w:hAnsi="Century Gothic"/>
          <w:i/>
          <w:lang w:val="es-CL"/>
        </w:rPr>
        <w:t>secundum</w:t>
      </w:r>
      <w:proofErr w:type="spellEnd"/>
      <w:r w:rsidR="00D208AE" w:rsidRPr="00C4372C">
        <w:rPr>
          <w:rFonts w:ascii="Century Gothic" w:hAnsi="Century Gothic"/>
          <w:i/>
          <w:lang w:val="es-CL"/>
        </w:rPr>
        <w:t xml:space="preserve"> </w:t>
      </w:r>
      <w:proofErr w:type="spellStart"/>
      <w:r w:rsidR="00D208AE" w:rsidRPr="00C4372C">
        <w:rPr>
          <w:rFonts w:ascii="Century Gothic" w:hAnsi="Century Gothic"/>
          <w:i/>
          <w:lang w:val="es-CL"/>
        </w:rPr>
        <w:t>allegata</w:t>
      </w:r>
      <w:proofErr w:type="spellEnd"/>
      <w:r w:rsidR="00D208AE" w:rsidRPr="00C4372C">
        <w:rPr>
          <w:rFonts w:ascii="Century Gothic" w:hAnsi="Century Gothic"/>
          <w:i/>
          <w:lang w:val="es-CL"/>
        </w:rPr>
        <w:t xml:space="preserve"> </w:t>
      </w:r>
      <w:proofErr w:type="spellStart"/>
      <w:r w:rsidR="00D208AE" w:rsidRPr="00C4372C">
        <w:rPr>
          <w:rFonts w:ascii="Century Gothic" w:hAnsi="Century Gothic"/>
          <w:i/>
          <w:lang w:val="es-CL"/>
        </w:rPr>
        <w:t>partium</w:t>
      </w:r>
      <w:proofErr w:type="spellEnd"/>
      <w:r w:rsidR="00D208AE" w:rsidRPr="00C4372C">
        <w:rPr>
          <w:rFonts w:ascii="Century Gothic" w:hAnsi="Century Gothic"/>
          <w:i/>
          <w:lang w:val="es-CL"/>
        </w:rPr>
        <w:t xml:space="preserve"> </w:t>
      </w:r>
      <w:r w:rsidR="009D4EFF" w:rsidRPr="00C4372C">
        <w:rPr>
          <w:rFonts w:ascii="Century Gothic" w:hAnsi="Century Gothic"/>
          <w:lang w:val="es-CL"/>
        </w:rPr>
        <w:t xml:space="preserve">repercutirá </w:t>
      </w:r>
      <w:r w:rsidR="006747E6" w:rsidRPr="00C4372C">
        <w:rPr>
          <w:rFonts w:ascii="Century Gothic" w:hAnsi="Century Gothic"/>
          <w:lang w:val="es-CL"/>
        </w:rPr>
        <w:t xml:space="preserve">necesariamente </w:t>
      </w:r>
      <w:r w:rsidR="009D4EFF" w:rsidRPr="00C4372C">
        <w:rPr>
          <w:rFonts w:ascii="Century Gothic" w:hAnsi="Century Gothic"/>
          <w:lang w:val="es-CL"/>
        </w:rPr>
        <w:t>sobre la disponibilidad del objeto del proceso</w:t>
      </w:r>
      <w:r w:rsidR="001C5A7A" w:rsidRPr="00C4372C">
        <w:rPr>
          <w:rFonts w:ascii="Century Gothic" w:hAnsi="Century Gothic"/>
          <w:lang w:val="es-CL"/>
        </w:rPr>
        <w:t xml:space="preserve"> y del objeto del debate</w:t>
      </w:r>
      <w:r w:rsidR="009D4EFF" w:rsidRPr="00C4372C">
        <w:rPr>
          <w:rFonts w:ascii="Century Gothic" w:hAnsi="Century Gothic"/>
          <w:lang w:val="es-CL"/>
        </w:rPr>
        <w:t xml:space="preserve">. </w:t>
      </w:r>
      <w:r w:rsidR="00DD28C7" w:rsidRPr="00C4372C">
        <w:rPr>
          <w:rFonts w:ascii="Century Gothic" w:hAnsi="Century Gothic"/>
          <w:lang w:val="es-CL"/>
        </w:rPr>
        <w:t xml:space="preserve"> </w:t>
      </w:r>
      <w:r w:rsidR="00A728E4" w:rsidRPr="00C4372C">
        <w:rPr>
          <w:rFonts w:ascii="Century Gothic" w:hAnsi="Century Gothic"/>
          <w:lang w:val="es-CL"/>
        </w:rPr>
        <w:t xml:space="preserve"> Si </w:t>
      </w:r>
      <w:r w:rsidR="006B195A" w:rsidRPr="00C4372C">
        <w:rPr>
          <w:rFonts w:ascii="Century Gothic" w:hAnsi="Century Gothic"/>
          <w:lang w:val="es-CL"/>
        </w:rPr>
        <w:t xml:space="preserve">al momento de recibir la causa a prueba </w:t>
      </w:r>
      <w:r w:rsidR="00A728E4" w:rsidRPr="00C4372C">
        <w:rPr>
          <w:rFonts w:ascii="Century Gothic" w:hAnsi="Century Gothic"/>
          <w:lang w:val="es-CL"/>
        </w:rPr>
        <w:t xml:space="preserve">el juez </w:t>
      </w:r>
      <w:r w:rsidR="00AB6A6A" w:rsidRPr="00C4372C">
        <w:rPr>
          <w:rFonts w:ascii="Century Gothic" w:hAnsi="Century Gothic"/>
          <w:lang w:val="es-CL"/>
        </w:rPr>
        <w:t>decide</w:t>
      </w:r>
      <w:r w:rsidR="00C85A57" w:rsidRPr="00C4372C">
        <w:rPr>
          <w:rFonts w:ascii="Century Gothic" w:hAnsi="Century Gothic"/>
          <w:lang w:val="es-CL"/>
        </w:rPr>
        <w:t xml:space="preserve"> </w:t>
      </w:r>
      <w:r w:rsidR="00A728E4" w:rsidRPr="00C4372C">
        <w:rPr>
          <w:rFonts w:ascii="Century Gothic" w:hAnsi="Century Gothic"/>
          <w:lang w:val="es-CL"/>
        </w:rPr>
        <w:t xml:space="preserve">que para formar su convicción sobre </w:t>
      </w:r>
      <w:r w:rsidR="00AB6A6A" w:rsidRPr="00C4372C">
        <w:rPr>
          <w:rFonts w:ascii="Century Gothic" w:hAnsi="Century Gothic"/>
          <w:lang w:val="es-CL"/>
        </w:rPr>
        <w:t>la legitimidad</w:t>
      </w:r>
      <w:r w:rsidR="00A728E4" w:rsidRPr="00C4372C">
        <w:rPr>
          <w:rFonts w:ascii="Century Gothic" w:hAnsi="Century Gothic"/>
          <w:lang w:val="es-CL"/>
        </w:rPr>
        <w:t xml:space="preserve"> de la pretensión</w:t>
      </w:r>
      <w:r w:rsidR="00C85A57" w:rsidRPr="00C4372C">
        <w:rPr>
          <w:rFonts w:ascii="Century Gothic" w:hAnsi="Century Gothic"/>
          <w:lang w:val="es-CL"/>
        </w:rPr>
        <w:t xml:space="preserve"> debe </w:t>
      </w:r>
      <w:r w:rsidR="00A728E4" w:rsidRPr="00C4372C">
        <w:rPr>
          <w:rFonts w:ascii="Century Gothic" w:hAnsi="Century Gothic"/>
          <w:lang w:val="es-CL"/>
        </w:rPr>
        <w:t xml:space="preserve">incorporarse al proceso hechos distintos </w:t>
      </w:r>
      <w:r w:rsidR="00C85A57" w:rsidRPr="00C4372C">
        <w:rPr>
          <w:rFonts w:ascii="Century Gothic" w:hAnsi="Century Gothic"/>
          <w:lang w:val="es-CL"/>
        </w:rPr>
        <w:t>de los alegados por el actor</w:t>
      </w:r>
      <w:r w:rsidR="00AB6A6A" w:rsidRPr="00C4372C">
        <w:rPr>
          <w:rFonts w:ascii="Century Gothic" w:hAnsi="Century Gothic"/>
          <w:lang w:val="es-CL"/>
        </w:rPr>
        <w:t xml:space="preserve"> como fundamento</w:t>
      </w:r>
      <w:r w:rsidR="002C6367" w:rsidRPr="00C4372C">
        <w:rPr>
          <w:rFonts w:ascii="Century Gothic" w:hAnsi="Century Gothic"/>
          <w:lang w:val="es-CL"/>
        </w:rPr>
        <w:t xml:space="preserve"> de lo pedido</w:t>
      </w:r>
      <w:r w:rsidR="00C85A57" w:rsidRPr="00C4372C">
        <w:rPr>
          <w:rFonts w:ascii="Century Gothic" w:hAnsi="Century Gothic"/>
          <w:lang w:val="es-CL"/>
        </w:rPr>
        <w:t xml:space="preserve">, estará interviniendo directamente sobre la </w:t>
      </w:r>
      <w:r w:rsidR="00FF7409" w:rsidRPr="00C4372C">
        <w:rPr>
          <w:rFonts w:ascii="Century Gothic" w:hAnsi="Century Gothic"/>
          <w:lang w:val="es-CL"/>
        </w:rPr>
        <w:t>“</w:t>
      </w:r>
      <w:r w:rsidR="00C85A57" w:rsidRPr="00C4372C">
        <w:rPr>
          <w:rFonts w:ascii="Century Gothic" w:hAnsi="Century Gothic"/>
          <w:lang w:val="es-CL"/>
        </w:rPr>
        <w:t>causa de pedir</w:t>
      </w:r>
      <w:r w:rsidR="00FF7409" w:rsidRPr="00C4372C">
        <w:rPr>
          <w:rFonts w:ascii="Century Gothic" w:hAnsi="Century Gothic"/>
          <w:lang w:val="es-CL"/>
        </w:rPr>
        <w:t>”</w:t>
      </w:r>
      <w:r w:rsidR="00FF7409" w:rsidRPr="00C4372C">
        <w:rPr>
          <w:rStyle w:val="Refdenotaalpie"/>
          <w:rFonts w:ascii="Century Gothic" w:hAnsi="Century Gothic"/>
          <w:lang w:val="es-CL"/>
        </w:rPr>
        <w:footnoteReference w:id="22"/>
      </w:r>
      <w:r w:rsidR="00C85A57" w:rsidRPr="00C4372C">
        <w:rPr>
          <w:rFonts w:ascii="Century Gothic" w:hAnsi="Century Gothic"/>
          <w:lang w:val="es-CL"/>
        </w:rPr>
        <w:t xml:space="preserve"> y de esta manera estará determinando el objeto del proceso. A su vez, </w:t>
      </w:r>
      <w:r w:rsidR="00DD28C7" w:rsidRPr="00C4372C">
        <w:rPr>
          <w:rFonts w:ascii="Century Gothic" w:hAnsi="Century Gothic"/>
          <w:lang w:val="es-CL"/>
        </w:rPr>
        <w:t xml:space="preserve">si por idéntico motivo, </w:t>
      </w:r>
      <w:r w:rsidR="00C85A57" w:rsidRPr="00C4372C">
        <w:rPr>
          <w:rFonts w:ascii="Century Gothic" w:hAnsi="Century Gothic"/>
          <w:lang w:val="es-CL"/>
        </w:rPr>
        <w:t xml:space="preserve">el juez </w:t>
      </w:r>
      <w:r w:rsidR="002C6367" w:rsidRPr="00C4372C">
        <w:rPr>
          <w:rFonts w:ascii="Century Gothic" w:hAnsi="Century Gothic"/>
          <w:lang w:val="es-CL"/>
        </w:rPr>
        <w:t xml:space="preserve">considera necesario incorporar hechos distintos de aquellos </w:t>
      </w:r>
      <w:r w:rsidR="00F43124" w:rsidRPr="00C4372C">
        <w:rPr>
          <w:rFonts w:ascii="Century Gothic" w:hAnsi="Century Gothic"/>
          <w:lang w:val="es-CL"/>
        </w:rPr>
        <w:t>alegados por el demandado como fundamento de la resistencia</w:t>
      </w:r>
      <w:r w:rsidR="00D5064A" w:rsidRPr="00C4372C">
        <w:rPr>
          <w:rFonts w:ascii="Century Gothic" w:hAnsi="Century Gothic"/>
          <w:lang w:val="es-CL"/>
        </w:rPr>
        <w:t>,</w:t>
      </w:r>
      <w:r w:rsidR="002C6367" w:rsidRPr="00C4372C">
        <w:rPr>
          <w:rFonts w:ascii="Century Gothic" w:hAnsi="Century Gothic"/>
          <w:lang w:val="es-CL"/>
        </w:rPr>
        <w:t xml:space="preserve"> estará alterando </w:t>
      </w:r>
      <w:r w:rsidR="005E10FF" w:rsidRPr="00C4372C">
        <w:rPr>
          <w:rFonts w:ascii="Century Gothic" w:hAnsi="Century Gothic"/>
          <w:lang w:val="es-CL"/>
        </w:rPr>
        <w:t>el objeto</w:t>
      </w:r>
      <w:r w:rsidR="002C6367" w:rsidRPr="00C4372C">
        <w:rPr>
          <w:rFonts w:ascii="Century Gothic" w:hAnsi="Century Gothic"/>
          <w:lang w:val="es-CL"/>
        </w:rPr>
        <w:t xml:space="preserve"> del debate.</w:t>
      </w:r>
      <w:r w:rsidR="00DD28C7" w:rsidRPr="00C4372C">
        <w:rPr>
          <w:rFonts w:ascii="Century Gothic" w:hAnsi="Century Gothic"/>
          <w:lang w:val="es-CL"/>
        </w:rPr>
        <w:t xml:space="preserve"> </w:t>
      </w:r>
    </w:p>
    <w:p w:rsidR="004A3169" w:rsidRPr="00C4372C" w:rsidRDefault="00D675A3" w:rsidP="00C4372C">
      <w:pPr>
        <w:ind w:firstLine="720"/>
        <w:jc w:val="both"/>
        <w:rPr>
          <w:rFonts w:ascii="Century Gothic" w:hAnsi="Century Gothic"/>
          <w:lang w:val="es-CL"/>
        </w:rPr>
      </w:pPr>
      <w:r w:rsidRPr="00C4372C">
        <w:rPr>
          <w:rFonts w:ascii="Century Gothic" w:hAnsi="Century Gothic"/>
          <w:lang w:val="es-CL"/>
        </w:rPr>
        <w:t>El otorgamiento al juez de semejante poder de intervención sobre el material fáctico</w:t>
      </w:r>
      <w:r w:rsidR="00DD28C7" w:rsidRPr="00C4372C">
        <w:rPr>
          <w:rFonts w:ascii="Century Gothic" w:hAnsi="Century Gothic"/>
          <w:lang w:val="es-CL"/>
        </w:rPr>
        <w:t xml:space="preserve"> </w:t>
      </w:r>
      <w:r w:rsidRPr="00C4372C">
        <w:rPr>
          <w:rFonts w:ascii="Century Gothic" w:hAnsi="Century Gothic"/>
          <w:lang w:val="es-CL"/>
        </w:rPr>
        <w:t xml:space="preserve">no obedece </w:t>
      </w:r>
      <w:r w:rsidR="00BF5DC2" w:rsidRPr="00C4372C">
        <w:rPr>
          <w:rFonts w:ascii="Century Gothic" w:hAnsi="Century Gothic"/>
          <w:lang w:val="es-CL"/>
        </w:rPr>
        <w:t xml:space="preserve">ya </w:t>
      </w:r>
      <w:r w:rsidR="00DD28C7" w:rsidRPr="00C4372C">
        <w:rPr>
          <w:rFonts w:ascii="Century Gothic" w:hAnsi="Century Gothic"/>
          <w:lang w:val="es-CL"/>
        </w:rPr>
        <w:t>si</w:t>
      </w:r>
      <w:r w:rsidRPr="00C4372C">
        <w:rPr>
          <w:rFonts w:ascii="Century Gothic" w:hAnsi="Century Gothic"/>
          <w:lang w:val="es-CL"/>
        </w:rPr>
        <w:t xml:space="preserve">mplemente a </w:t>
      </w:r>
      <w:r w:rsidR="0098565A" w:rsidRPr="00C4372C">
        <w:rPr>
          <w:rFonts w:ascii="Century Gothic" w:hAnsi="Century Gothic"/>
          <w:lang w:val="es-CL"/>
        </w:rPr>
        <w:t xml:space="preserve">la </w:t>
      </w:r>
      <w:r w:rsidR="00EC5CCA" w:rsidRPr="00C4372C">
        <w:rPr>
          <w:rFonts w:ascii="Century Gothic" w:hAnsi="Century Gothic"/>
          <w:lang w:val="es-CL"/>
        </w:rPr>
        <w:t>llamada “</w:t>
      </w:r>
      <w:r w:rsidR="0098565A" w:rsidRPr="00C4372C">
        <w:rPr>
          <w:rFonts w:ascii="Century Gothic" w:hAnsi="Century Gothic"/>
          <w:lang w:val="es-CL"/>
        </w:rPr>
        <w:t>opción técnica</w:t>
      </w:r>
      <w:r w:rsidR="00EC5CCA" w:rsidRPr="00C4372C">
        <w:rPr>
          <w:rFonts w:ascii="Century Gothic" w:hAnsi="Century Gothic"/>
          <w:lang w:val="es-CL"/>
        </w:rPr>
        <w:t>”</w:t>
      </w:r>
      <w:r w:rsidR="0098565A" w:rsidRPr="00C4372C">
        <w:rPr>
          <w:rFonts w:ascii="Century Gothic" w:hAnsi="Century Gothic"/>
          <w:lang w:val="es-CL"/>
        </w:rPr>
        <w:t xml:space="preserve"> entre el principio de aportación de parte y </w:t>
      </w:r>
      <w:r w:rsidR="00B269CD" w:rsidRPr="00C4372C">
        <w:rPr>
          <w:rFonts w:ascii="Century Gothic" w:hAnsi="Century Gothic"/>
          <w:lang w:val="es-CL"/>
        </w:rPr>
        <w:t xml:space="preserve">el de investigación de oficio, sino </w:t>
      </w:r>
      <w:r w:rsidRPr="00C4372C">
        <w:rPr>
          <w:rFonts w:ascii="Century Gothic" w:hAnsi="Century Gothic"/>
          <w:lang w:val="es-CL"/>
        </w:rPr>
        <w:t>a</w:t>
      </w:r>
      <w:r w:rsidR="00B269CD" w:rsidRPr="00C4372C">
        <w:rPr>
          <w:rFonts w:ascii="Century Gothic" w:hAnsi="Century Gothic"/>
          <w:lang w:val="es-CL"/>
        </w:rPr>
        <w:t xml:space="preserve"> la sustitución del principio dispositivo por el inquisitivo, bajo el supuesto de que la materia objeto del proceso es indisponible por las partes. </w:t>
      </w:r>
      <w:r w:rsidR="00FF7409" w:rsidRPr="00C4372C">
        <w:rPr>
          <w:rFonts w:ascii="Century Gothic" w:hAnsi="Century Gothic"/>
          <w:lang w:val="es-CL"/>
        </w:rPr>
        <w:t>No se me escapa</w:t>
      </w:r>
      <w:r w:rsidR="00B269CD" w:rsidRPr="00C4372C">
        <w:rPr>
          <w:rFonts w:ascii="Century Gothic" w:hAnsi="Century Gothic"/>
          <w:lang w:val="es-CL"/>
        </w:rPr>
        <w:t xml:space="preserve"> </w:t>
      </w:r>
      <w:r w:rsidR="004B7947" w:rsidRPr="00C4372C">
        <w:rPr>
          <w:rFonts w:ascii="Century Gothic" w:hAnsi="Century Gothic"/>
          <w:lang w:val="es-CL"/>
        </w:rPr>
        <w:t xml:space="preserve">que el Derecho sustantivo establece </w:t>
      </w:r>
      <w:r w:rsidR="00B269CD" w:rsidRPr="00C4372C">
        <w:rPr>
          <w:rFonts w:ascii="Century Gothic" w:hAnsi="Century Gothic"/>
          <w:lang w:val="es-CL"/>
        </w:rPr>
        <w:t>la irrenunciabilidad de los derechos laboral</w:t>
      </w:r>
      <w:r w:rsidR="00F43124" w:rsidRPr="00C4372C">
        <w:rPr>
          <w:rFonts w:ascii="Century Gothic" w:hAnsi="Century Gothic"/>
          <w:lang w:val="es-CL"/>
        </w:rPr>
        <w:t>es</w:t>
      </w:r>
      <w:r w:rsidR="004B7947" w:rsidRPr="00C4372C">
        <w:rPr>
          <w:rFonts w:ascii="Century Gothic" w:hAnsi="Century Gothic"/>
          <w:lang w:val="es-CL"/>
        </w:rPr>
        <w:t>.</w:t>
      </w:r>
      <w:r w:rsidR="004B7947" w:rsidRPr="00C4372C">
        <w:rPr>
          <w:rStyle w:val="Refdenotaalpie"/>
          <w:rFonts w:ascii="Century Gothic" w:hAnsi="Century Gothic"/>
          <w:lang w:val="es-CL"/>
        </w:rPr>
        <w:footnoteReference w:id="23"/>
      </w:r>
      <w:r w:rsidR="004B7947" w:rsidRPr="00C4372C">
        <w:rPr>
          <w:rFonts w:ascii="Century Gothic" w:hAnsi="Century Gothic"/>
          <w:lang w:val="es-CL"/>
        </w:rPr>
        <w:t xml:space="preserve"> </w:t>
      </w:r>
      <w:r w:rsidR="0064485F" w:rsidRPr="00C4372C">
        <w:rPr>
          <w:rFonts w:ascii="Century Gothic" w:hAnsi="Century Gothic"/>
          <w:lang w:val="es-CL"/>
        </w:rPr>
        <w:t xml:space="preserve">Según </w:t>
      </w:r>
      <w:r w:rsidR="0064485F" w:rsidRPr="00C4372C">
        <w:rPr>
          <w:rFonts w:ascii="Century Gothic" w:hAnsi="Century Gothic"/>
          <w:lang w:val="es-CL"/>
        </w:rPr>
        <w:lastRenderedPageBreak/>
        <w:t xml:space="preserve">BARBAGELATA, “de tal irrenunciabilidad, deriva una indisponibilidad procesal, que sitúa el proceso laboral sobre bases totalmente diferentes del proceso civil […] Toda la cuestión de </w:t>
      </w:r>
      <w:r w:rsidR="003259E4" w:rsidRPr="00C4372C">
        <w:rPr>
          <w:rFonts w:ascii="Century Gothic" w:hAnsi="Century Gothic"/>
          <w:lang w:val="es-CL"/>
        </w:rPr>
        <w:t>la prueba […]</w:t>
      </w:r>
      <w:r w:rsidR="0064485F" w:rsidRPr="00C4372C">
        <w:rPr>
          <w:rFonts w:ascii="Century Gothic" w:hAnsi="Century Gothic"/>
          <w:lang w:val="es-CL"/>
        </w:rPr>
        <w:t xml:space="preserve"> debe ser, pues, reexaminada en función de esta circunstancia”.</w:t>
      </w:r>
      <w:r w:rsidR="0064485F" w:rsidRPr="00C4372C">
        <w:rPr>
          <w:rStyle w:val="Refdenotaalpie"/>
          <w:rFonts w:ascii="Century Gothic" w:hAnsi="Century Gothic"/>
          <w:lang w:val="es-CL"/>
        </w:rPr>
        <w:footnoteReference w:id="24"/>
      </w:r>
      <w:r w:rsidR="0064485F" w:rsidRPr="00C4372C">
        <w:rPr>
          <w:rFonts w:ascii="Century Gothic" w:hAnsi="Century Gothic"/>
          <w:lang w:val="es-CL"/>
        </w:rPr>
        <w:t xml:space="preserve"> Por consiguiente, a</w:t>
      </w:r>
      <w:r w:rsidR="00A45BE2" w:rsidRPr="00C4372C">
        <w:rPr>
          <w:rFonts w:ascii="Century Gothic" w:hAnsi="Century Gothic"/>
          <w:lang w:val="es-CL"/>
        </w:rPr>
        <w:t xml:space="preserve"> partir de </w:t>
      </w:r>
      <w:r w:rsidR="0064485F" w:rsidRPr="00C4372C">
        <w:rPr>
          <w:rFonts w:ascii="Century Gothic" w:hAnsi="Century Gothic"/>
          <w:lang w:val="es-CL"/>
        </w:rPr>
        <w:t xml:space="preserve">la </w:t>
      </w:r>
      <w:r w:rsidR="00A45BE2" w:rsidRPr="00C4372C">
        <w:rPr>
          <w:rFonts w:ascii="Century Gothic" w:hAnsi="Century Gothic"/>
          <w:lang w:val="es-CL"/>
        </w:rPr>
        <w:t xml:space="preserve">irrenunciabilidad </w:t>
      </w:r>
      <w:r w:rsidR="0064485F" w:rsidRPr="00C4372C">
        <w:rPr>
          <w:rFonts w:ascii="Century Gothic" w:hAnsi="Century Gothic"/>
          <w:lang w:val="es-CL"/>
        </w:rPr>
        <w:t xml:space="preserve">de los derechos laborales, </w:t>
      </w:r>
      <w:r w:rsidR="008B1F23" w:rsidRPr="00C4372C">
        <w:rPr>
          <w:rFonts w:ascii="Century Gothic" w:hAnsi="Century Gothic"/>
          <w:lang w:val="es-CL"/>
        </w:rPr>
        <w:t>la actividad inquisitorial</w:t>
      </w:r>
      <w:r w:rsidR="00A45BE2" w:rsidRPr="00C4372C">
        <w:rPr>
          <w:rFonts w:ascii="Century Gothic" w:hAnsi="Century Gothic"/>
          <w:lang w:val="es-CL"/>
        </w:rPr>
        <w:t xml:space="preserve"> del juez </w:t>
      </w:r>
      <w:r w:rsidR="004477FF" w:rsidRPr="00C4372C">
        <w:rPr>
          <w:rFonts w:ascii="Century Gothic" w:hAnsi="Century Gothic"/>
          <w:lang w:val="es-CL"/>
        </w:rPr>
        <w:t xml:space="preserve">del trabajo </w:t>
      </w:r>
      <w:r w:rsidR="00A45BE2" w:rsidRPr="00C4372C">
        <w:rPr>
          <w:rFonts w:ascii="Century Gothic" w:hAnsi="Century Gothic"/>
          <w:lang w:val="es-CL"/>
        </w:rPr>
        <w:t>podría encontrar cobertura y fundamento legal.</w:t>
      </w:r>
      <w:r w:rsidR="00EC2597" w:rsidRPr="00C4372C">
        <w:rPr>
          <w:rStyle w:val="Refdenotaalpie"/>
          <w:rFonts w:ascii="Century Gothic" w:hAnsi="Century Gothic"/>
          <w:lang w:val="es-CL"/>
        </w:rPr>
        <w:footnoteReference w:id="25"/>
      </w:r>
      <w:r w:rsidR="00A45BE2" w:rsidRPr="00C4372C">
        <w:rPr>
          <w:rFonts w:ascii="Century Gothic" w:hAnsi="Century Gothic"/>
          <w:lang w:val="es-CL"/>
        </w:rPr>
        <w:t xml:space="preserve"> </w:t>
      </w:r>
      <w:r w:rsidR="00F43124" w:rsidRPr="00C4372C">
        <w:rPr>
          <w:rFonts w:ascii="Century Gothic" w:hAnsi="Century Gothic"/>
          <w:lang w:val="es-CL"/>
        </w:rPr>
        <w:t xml:space="preserve"> </w:t>
      </w:r>
      <w:r w:rsidR="00A45BE2" w:rsidRPr="00C4372C">
        <w:rPr>
          <w:rFonts w:ascii="Century Gothic" w:hAnsi="Century Gothic"/>
          <w:lang w:val="es-CL"/>
        </w:rPr>
        <w:t>Pero n</w:t>
      </w:r>
      <w:r w:rsidR="00B269CD" w:rsidRPr="00C4372C">
        <w:rPr>
          <w:rFonts w:ascii="Century Gothic" w:hAnsi="Century Gothic"/>
          <w:lang w:val="es-CL"/>
        </w:rPr>
        <w:t xml:space="preserve">o debe </w:t>
      </w:r>
      <w:r w:rsidR="004477FF" w:rsidRPr="00C4372C">
        <w:rPr>
          <w:rFonts w:ascii="Century Gothic" w:hAnsi="Century Gothic"/>
          <w:lang w:val="es-CL"/>
        </w:rPr>
        <w:t>irse tan de prisa, al punto de pasar por alto</w:t>
      </w:r>
      <w:r w:rsidR="00A45BE2" w:rsidRPr="00C4372C">
        <w:rPr>
          <w:rFonts w:ascii="Century Gothic" w:hAnsi="Century Gothic"/>
          <w:lang w:val="es-CL"/>
        </w:rPr>
        <w:t xml:space="preserve"> </w:t>
      </w:r>
      <w:r w:rsidR="00C836C9" w:rsidRPr="00C4372C">
        <w:rPr>
          <w:rFonts w:ascii="Century Gothic" w:hAnsi="Century Gothic"/>
          <w:lang w:val="es-CL"/>
        </w:rPr>
        <w:t>que</w:t>
      </w:r>
      <w:r w:rsidR="00A45BE2" w:rsidRPr="00C4372C">
        <w:rPr>
          <w:rFonts w:ascii="Century Gothic" w:hAnsi="Century Gothic"/>
          <w:lang w:val="es-CL"/>
        </w:rPr>
        <w:t xml:space="preserve"> la indisponibilidad de</w:t>
      </w:r>
      <w:r w:rsidR="00C836C9" w:rsidRPr="00C4372C">
        <w:rPr>
          <w:rFonts w:ascii="Century Gothic" w:hAnsi="Century Gothic"/>
          <w:lang w:val="es-CL"/>
        </w:rPr>
        <w:t xml:space="preserve"> los derechos laborales</w:t>
      </w:r>
      <w:r w:rsidR="00354B50" w:rsidRPr="00C4372C">
        <w:rPr>
          <w:rFonts w:ascii="Century Gothic" w:hAnsi="Century Gothic"/>
          <w:lang w:val="es-CL"/>
        </w:rPr>
        <w:t>, al menos en el Derecho del trabajo chileno,</w:t>
      </w:r>
      <w:r w:rsidR="00C836C9" w:rsidRPr="00C4372C">
        <w:rPr>
          <w:rFonts w:ascii="Century Gothic" w:hAnsi="Century Gothic"/>
          <w:lang w:val="es-CL"/>
        </w:rPr>
        <w:t xml:space="preserve"> </w:t>
      </w:r>
      <w:r w:rsidR="00A45BE2" w:rsidRPr="00C4372C">
        <w:rPr>
          <w:rFonts w:ascii="Century Gothic" w:hAnsi="Century Gothic"/>
          <w:lang w:val="es-CL"/>
        </w:rPr>
        <w:t>viene establecida temporalmente,</w:t>
      </w:r>
      <w:r w:rsidR="00C836C9" w:rsidRPr="00C4372C">
        <w:rPr>
          <w:rFonts w:ascii="Century Gothic" w:hAnsi="Century Gothic"/>
          <w:lang w:val="es-CL"/>
        </w:rPr>
        <w:t xml:space="preserve"> </w:t>
      </w:r>
      <w:r w:rsidR="00A45BE2" w:rsidRPr="00C4372C">
        <w:rPr>
          <w:rFonts w:ascii="Century Gothic" w:hAnsi="Century Gothic"/>
          <w:i/>
          <w:lang w:val="es-CL"/>
        </w:rPr>
        <w:t>“</w:t>
      </w:r>
      <w:r w:rsidR="00C836C9" w:rsidRPr="00C4372C">
        <w:rPr>
          <w:rFonts w:ascii="Century Gothic" w:hAnsi="Century Gothic"/>
          <w:i/>
          <w:lang w:val="es-CL"/>
        </w:rPr>
        <w:t>mientras subsista el contrato de trabajo</w:t>
      </w:r>
      <w:r w:rsidR="00A45BE2" w:rsidRPr="00C4372C">
        <w:rPr>
          <w:rFonts w:ascii="Century Gothic" w:hAnsi="Century Gothic"/>
          <w:i/>
          <w:lang w:val="es-CL"/>
        </w:rPr>
        <w:t>”</w:t>
      </w:r>
      <w:r w:rsidR="00C836C9" w:rsidRPr="00C4372C">
        <w:rPr>
          <w:rFonts w:ascii="Century Gothic" w:hAnsi="Century Gothic"/>
          <w:i/>
          <w:lang w:val="es-CL"/>
        </w:rPr>
        <w:t xml:space="preserve">, </w:t>
      </w:r>
      <w:r w:rsidR="00C836C9" w:rsidRPr="00C4372C">
        <w:rPr>
          <w:rFonts w:ascii="Century Gothic" w:hAnsi="Century Gothic"/>
          <w:lang w:val="es-CL"/>
        </w:rPr>
        <w:t xml:space="preserve">de manera que producida la terminación del </w:t>
      </w:r>
      <w:r w:rsidR="00A45BE2" w:rsidRPr="00C4372C">
        <w:rPr>
          <w:rFonts w:ascii="Century Gothic" w:hAnsi="Century Gothic"/>
          <w:lang w:val="es-CL"/>
        </w:rPr>
        <w:t xml:space="preserve">vínculo laboral </w:t>
      </w:r>
      <w:r w:rsidR="00C836C9" w:rsidRPr="00C4372C">
        <w:rPr>
          <w:rFonts w:ascii="Century Gothic" w:hAnsi="Century Gothic"/>
          <w:lang w:val="es-CL"/>
        </w:rPr>
        <w:t xml:space="preserve">aquéllos </w:t>
      </w:r>
      <w:r w:rsidR="00EC2597" w:rsidRPr="00C4372C">
        <w:rPr>
          <w:rFonts w:ascii="Century Gothic" w:hAnsi="Century Gothic"/>
          <w:lang w:val="es-CL"/>
        </w:rPr>
        <w:t xml:space="preserve">devienen en </w:t>
      </w:r>
      <w:r w:rsidR="00C836C9" w:rsidRPr="00C4372C">
        <w:rPr>
          <w:rFonts w:ascii="Century Gothic" w:hAnsi="Century Gothic"/>
          <w:lang w:val="es-CL"/>
        </w:rPr>
        <w:t xml:space="preserve">disponibles por su titular. </w:t>
      </w:r>
      <w:r w:rsidR="00EC2597" w:rsidRPr="00C4372C">
        <w:rPr>
          <w:rFonts w:ascii="Century Gothic" w:hAnsi="Century Gothic"/>
          <w:lang w:val="es-CL"/>
        </w:rPr>
        <w:t>Justamente e</w:t>
      </w:r>
      <w:r w:rsidR="00194001" w:rsidRPr="00C4372C">
        <w:rPr>
          <w:rFonts w:ascii="Century Gothic" w:hAnsi="Century Gothic"/>
          <w:lang w:val="es-CL"/>
        </w:rPr>
        <w:t xml:space="preserve">n el procedimiento de tutela </w:t>
      </w:r>
      <w:r w:rsidR="00F43124" w:rsidRPr="00C4372C">
        <w:rPr>
          <w:rFonts w:ascii="Century Gothic" w:hAnsi="Century Gothic"/>
          <w:lang w:val="es-CL"/>
        </w:rPr>
        <w:t>laboral</w:t>
      </w:r>
      <w:r w:rsidR="00EC2597" w:rsidRPr="00C4372C">
        <w:rPr>
          <w:rFonts w:ascii="Century Gothic" w:hAnsi="Century Gothic"/>
          <w:lang w:val="es-CL"/>
        </w:rPr>
        <w:t>,</w:t>
      </w:r>
      <w:r w:rsidR="00194001" w:rsidRPr="00C4372C">
        <w:rPr>
          <w:rFonts w:ascii="Century Gothic" w:hAnsi="Century Gothic"/>
          <w:lang w:val="es-CL"/>
        </w:rPr>
        <w:t xml:space="preserve"> el legislador matizó la </w:t>
      </w:r>
      <w:r w:rsidR="00EC2597" w:rsidRPr="00C4372C">
        <w:rPr>
          <w:rFonts w:ascii="Century Gothic" w:hAnsi="Century Gothic"/>
          <w:lang w:val="es-CL"/>
        </w:rPr>
        <w:t xml:space="preserve">marcada </w:t>
      </w:r>
      <w:r w:rsidR="00194001" w:rsidRPr="00C4372C">
        <w:rPr>
          <w:rFonts w:ascii="Century Gothic" w:hAnsi="Century Gothic"/>
          <w:lang w:val="es-CL"/>
        </w:rPr>
        <w:t>inquisitoriedad</w:t>
      </w:r>
      <w:r w:rsidR="00EC2597" w:rsidRPr="00C4372C">
        <w:rPr>
          <w:rFonts w:ascii="Century Gothic" w:hAnsi="Century Gothic"/>
          <w:lang w:val="es-CL"/>
        </w:rPr>
        <w:t xml:space="preserve"> que lo informa,</w:t>
      </w:r>
      <w:r w:rsidR="00194001" w:rsidRPr="00C4372C">
        <w:rPr>
          <w:rFonts w:ascii="Century Gothic" w:hAnsi="Century Gothic"/>
          <w:lang w:val="es-CL"/>
        </w:rPr>
        <w:t xml:space="preserve"> radicando la legitimación activa exclusivamente en el titular del derecho afectado cuando su vulneración</w:t>
      </w:r>
      <w:r w:rsidR="00C836C9" w:rsidRPr="00C4372C">
        <w:rPr>
          <w:rFonts w:ascii="Century Gothic" w:hAnsi="Century Gothic"/>
          <w:lang w:val="es-CL"/>
        </w:rPr>
        <w:t xml:space="preserve"> </w:t>
      </w:r>
      <w:r w:rsidR="00194001" w:rsidRPr="00C4372C">
        <w:rPr>
          <w:rFonts w:ascii="Century Gothic" w:hAnsi="Century Gothic"/>
          <w:lang w:val="es-CL"/>
        </w:rPr>
        <w:t>se produce con ocasión del despido</w:t>
      </w:r>
      <w:r w:rsidR="00792EF7" w:rsidRPr="00C4372C">
        <w:rPr>
          <w:rFonts w:ascii="Century Gothic" w:hAnsi="Century Gothic"/>
          <w:lang w:val="es-CL"/>
        </w:rPr>
        <w:t xml:space="preserve"> (art. 489, inc. 1°, CT)</w:t>
      </w:r>
      <w:r w:rsidR="00194001" w:rsidRPr="00C4372C">
        <w:rPr>
          <w:rFonts w:ascii="Century Gothic" w:hAnsi="Century Gothic"/>
          <w:lang w:val="es-CL"/>
        </w:rPr>
        <w:t xml:space="preserve"> y</w:t>
      </w:r>
      <w:r w:rsidR="00EC2597" w:rsidRPr="00C4372C">
        <w:rPr>
          <w:rFonts w:ascii="Century Gothic" w:hAnsi="Century Gothic"/>
          <w:lang w:val="es-CL"/>
        </w:rPr>
        <w:t>, en cambio,</w:t>
      </w:r>
      <w:r w:rsidR="00194001" w:rsidRPr="00C4372C">
        <w:rPr>
          <w:rFonts w:ascii="Century Gothic" w:hAnsi="Century Gothic"/>
          <w:lang w:val="es-CL"/>
        </w:rPr>
        <w:t xml:space="preserve"> ampliándol</w:t>
      </w:r>
      <w:r w:rsidR="00EC2597" w:rsidRPr="00C4372C">
        <w:rPr>
          <w:rFonts w:ascii="Century Gothic" w:hAnsi="Century Gothic"/>
          <w:lang w:val="es-CL"/>
        </w:rPr>
        <w:t xml:space="preserve">a </w:t>
      </w:r>
      <w:r w:rsidR="004477FF" w:rsidRPr="00C4372C">
        <w:rPr>
          <w:rFonts w:ascii="Century Gothic" w:hAnsi="Century Gothic"/>
          <w:lang w:val="es-CL"/>
        </w:rPr>
        <w:t>hasta casi llegar a la acción pública</w:t>
      </w:r>
      <w:r w:rsidR="00EC2597" w:rsidRPr="00C4372C">
        <w:rPr>
          <w:rStyle w:val="Refdenotaalpie"/>
          <w:rFonts w:ascii="Century Gothic" w:hAnsi="Century Gothic"/>
          <w:lang w:val="es-CL"/>
        </w:rPr>
        <w:footnoteReference w:id="26"/>
      </w:r>
      <w:r w:rsidR="004477FF" w:rsidRPr="00C4372C">
        <w:rPr>
          <w:rFonts w:ascii="Century Gothic" w:hAnsi="Century Gothic"/>
          <w:lang w:val="es-CL"/>
        </w:rPr>
        <w:t>,</w:t>
      </w:r>
      <w:r w:rsidR="00EC2597" w:rsidRPr="00C4372C">
        <w:rPr>
          <w:rFonts w:ascii="Century Gothic" w:hAnsi="Century Gothic"/>
          <w:lang w:val="es-CL"/>
        </w:rPr>
        <w:t xml:space="preserve"> cuando la lesión a los derechos constitucionales se verifica </w:t>
      </w:r>
      <w:r w:rsidR="00194001" w:rsidRPr="00C4372C">
        <w:rPr>
          <w:rFonts w:ascii="Century Gothic" w:hAnsi="Century Gothic"/>
          <w:lang w:val="es-CL"/>
        </w:rPr>
        <w:t>durante la vigencia del contrato laboral</w:t>
      </w:r>
      <w:r w:rsidR="00EC2597" w:rsidRPr="00C4372C">
        <w:rPr>
          <w:rFonts w:ascii="Century Gothic" w:hAnsi="Century Gothic"/>
          <w:lang w:val="es-CL"/>
        </w:rPr>
        <w:t xml:space="preserve"> </w:t>
      </w:r>
      <w:r w:rsidR="00792EF7" w:rsidRPr="00C4372C">
        <w:rPr>
          <w:rFonts w:ascii="Century Gothic" w:hAnsi="Century Gothic"/>
          <w:lang w:val="es-CL"/>
        </w:rPr>
        <w:t xml:space="preserve">(art. 486 CT). </w:t>
      </w:r>
      <w:r w:rsidR="00194001" w:rsidRPr="00C4372C">
        <w:rPr>
          <w:rFonts w:ascii="Century Gothic" w:hAnsi="Century Gothic"/>
          <w:lang w:val="es-CL"/>
        </w:rPr>
        <w:t xml:space="preserve">A partir de esta </w:t>
      </w:r>
      <w:r w:rsidR="00792EF7" w:rsidRPr="00C4372C">
        <w:rPr>
          <w:rFonts w:ascii="Century Gothic" w:hAnsi="Century Gothic"/>
          <w:lang w:val="es-CL"/>
        </w:rPr>
        <w:t xml:space="preserve">matización que mitiga la inquisitoriedad del </w:t>
      </w:r>
      <w:r w:rsidR="008B1F23" w:rsidRPr="00C4372C">
        <w:rPr>
          <w:rFonts w:ascii="Century Gothic" w:hAnsi="Century Gothic"/>
          <w:lang w:val="es-CL"/>
        </w:rPr>
        <w:t>más inquisitorial</w:t>
      </w:r>
      <w:r w:rsidR="004E2802" w:rsidRPr="00C4372C">
        <w:rPr>
          <w:rFonts w:ascii="Century Gothic" w:hAnsi="Century Gothic"/>
          <w:lang w:val="es-CL"/>
        </w:rPr>
        <w:t xml:space="preserve"> entre los procedimientos laborales</w:t>
      </w:r>
      <w:r w:rsidR="00792EF7" w:rsidRPr="00C4372C">
        <w:rPr>
          <w:rFonts w:ascii="Century Gothic" w:hAnsi="Century Gothic"/>
          <w:lang w:val="es-CL"/>
        </w:rPr>
        <w:t xml:space="preserve">, podría </w:t>
      </w:r>
      <w:r w:rsidR="004E2802" w:rsidRPr="00C4372C">
        <w:rPr>
          <w:rFonts w:ascii="Century Gothic" w:hAnsi="Century Gothic"/>
          <w:lang w:val="es-CL"/>
        </w:rPr>
        <w:t>inferirse una consecuencia más general</w:t>
      </w:r>
      <w:r w:rsidR="004477FF" w:rsidRPr="00C4372C">
        <w:rPr>
          <w:rFonts w:ascii="Century Gothic" w:hAnsi="Century Gothic"/>
          <w:lang w:val="es-CL"/>
        </w:rPr>
        <w:t>; a saber,</w:t>
      </w:r>
      <w:r w:rsidR="004E2802" w:rsidRPr="00C4372C">
        <w:rPr>
          <w:rFonts w:ascii="Century Gothic" w:hAnsi="Century Gothic"/>
          <w:lang w:val="es-CL"/>
        </w:rPr>
        <w:t xml:space="preserve"> restablecer parcialmente </w:t>
      </w:r>
      <w:r w:rsidR="005A4487" w:rsidRPr="00C4372C">
        <w:rPr>
          <w:rFonts w:ascii="Century Gothic" w:hAnsi="Century Gothic"/>
          <w:lang w:val="es-CL"/>
        </w:rPr>
        <w:t xml:space="preserve">principio </w:t>
      </w:r>
      <w:r w:rsidR="004E2802" w:rsidRPr="00C4372C">
        <w:rPr>
          <w:rFonts w:ascii="Century Gothic" w:hAnsi="Century Gothic"/>
          <w:lang w:val="es-CL"/>
        </w:rPr>
        <w:t>dispositivo</w:t>
      </w:r>
      <w:r w:rsidR="005A4487" w:rsidRPr="00C4372C">
        <w:rPr>
          <w:rFonts w:ascii="Century Gothic" w:hAnsi="Century Gothic"/>
          <w:lang w:val="es-CL"/>
        </w:rPr>
        <w:t xml:space="preserve"> </w:t>
      </w:r>
      <w:r w:rsidR="00792EF7" w:rsidRPr="00C4372C">
        <w:rPr>
          <w:rFonts w:ascii="Century Gothic" w:hAnsi="Century Gothic"/>
          <w:lang w:val="es-CL"/>
        </w:rPr>
        <w:t xml:space="preserve">para excluir </w:t>
      </w:r>
      <w:r w:rsidR="005A4487" w:rsidRPr="00C4372C">
        <w:rPr>
          <w:rFonts w:ascii="Century Gothic" w:hAnsi="Century Gothic"/>
          <w:lang w:val="es-CL"/>
        </w:rPr>
        <w:t xml:space="preserve">la posibilidad de que el juez </w:t>
      </w:r>
      <w:r w:rsidR="00792EF7" w:rsidRPr="00C4372C">
        <w:rPr>
          <w:rFonts w:ascii="Century Gothic" w:hAnsi="Century Gothic"/>
          <w:lang w:val="es-CL"/>
        </w:rPr>
        <w:t xml:space="preserve">vulnere el principio </w:t>
      </w:r>
      <w:proofErr w:type="spellStart"/>
      <w:r w:rsidR="00792EF7" w:rsidRPr="00C4372C">
        <w:rPr>
          <w:rFonts w:ascii="Century Gothic" w:hAnsi="Century Gothic"/>
          <w:i/>
          <w:lang w:val="es-CL"/>
        </w:rPr>
        <w:t>secundum</w:t>
      </w:r>
      <w:proofErr w:type="spellEnd"/>
      <w:r w:rsidR="00792EF7" w:rsidRPr="00C4372C">
        <w:rPr>
          <w:rFonts w:ascii="Century Gothic" w:hAnsi="Century Gothic"/>
          <w:i/>
          <w:lang w:val="es-CL"/>
        </w:rPr>
        <w:t xml:space="preserve"> </w:t>
      </w:r>
      <w:proofErr w:type="spellStart"/>
      <w:r w:rsidR="00792EF7" w:rsidRPr="00C4372C">
        <w:rPr>
          <w:rFonts w:ascii="Century Gothic" w:hAnsi="Century Gothic"/>
          <w:i/>
          <w:lang w:val="es-CL"/>
        </w:rPr>
        <w:t>allegata</w:t>
      </w:r>
      <w:proofErr w:type="spellEnd"/>
      <w:r w:rsidR="00792EF7" w:rsidRPr="00C4372C">
        <w:rPr>
          <w:rFonts w:ascii="Century Gothic" w:hAnsi="Century Gothic"/>
          <w:i/>
          <w:lang w:val="es-CL"/>
        </w:rPr>
        <w:t xml:space="preserve"> </w:t>
      </w:r>
      <w:proofErr w:type="spellStart"/>
      <w:r w:rsidR="00792EF7" w:rsidRPr="00C4372C">
        <w:rPr>
          <w:rFonts w:ascii="Century Gothic" w:hAnsi="Century Gothic"/>
          <w:i/>
          <w:lang w:val="es-CL"/>
        </w:rPr>
        <w:t>partium</w:t>
      </w:r>
      <w:proofErr w:type="spellEnd"/>
      <w:r w:rsidR="004E2802" w:rsidRPr="00C4372C">
        <w:rPr>
          <w:rFonts w:ascii="Century Gothic" w:hAnsi="Century Gothic"/>
          <w:i/>
          <w:lang w:val="es-CL"/>
        </w:rPr>
        <w:t xml:space="preserve"> </w:t>
      </w:r>
      <w:r w:rsidR="004E2802" w:rsidRPr="00C4372C">
        <w:rPr>
          <w:rFonts w:ascii="Century Gothic" w:hAnsi="Century Gothic"/>
          <w:lang w:val="es-CL"/>
        </w:rPr>
        <w:t>y extienda la irrenunciabilidad de los derechos más allá de los márgenes establecidos po</w:t>
      </w:r>
      <w:r w:rsidR="00661067" w:rsidRPr="00C4372C">
        <w:rPr>
          <w:rFonts w:ascii="Century Gothic" w:hAnsi="Century Gothic"/>
          <w:lang w:val="es-CL"/>
        </w:rPr>
        <w:t xml:space="preserve">r el propio Derecho sustantivo, </w:t>
      </w:r>
      <w:r w:rsidR="00E12A88" w:rsidRPr="00C4372C">
        <w:rPr>
          <w:rFonts w:ascii="Century Gothic" w:hAnsi="Century Gothic"/>
          <w:lang w:val="es-CL"/>
        </w:rPr>
        <w:lastRenderedPageBreak/>
        <w:t xml:space="preserve">cuando menos, </w:t>
      </w:r>
      <w:r w:rsidR="00792EF7" w:rsidRPr="00C4372C">
        <w:rPr>
          <w:rFonts w:ascii="Century Gothic" w:hAnsi="Century Gothic"/>
          <w:lang w:val="es-CL"/>
        </w:rPr>
        <w:t>en todas aquellas controversias iniciadas tras la ruptura del vínculo laboral</w:t>
      </w:r>
      <w:r w:rsidR="005A4487" w:rsidRPr="00C4372C">
        <w:rPr>
          <w:rFonts w:ascii="Century Gothic" w:hAnsi="Century Gothic"/>
          <w:lang w:val="es-CL"/>
        </w:rPr>
        <w:t>.</w:t>
      </w:r>
      <w:r w:rsidR="005E6AA7" w:rsidRPr="00C4372C">
        <w:rPr>
          <w:rStyle w:val="Refdenotaalpie"/>
          <w:rFonts w:ascii="Century Gothic" w:hAnsi="Century Gothic"/>
          <w:lang w:val="es-CL"/>
        </w:rPr>
        <w:footnoteReference w:id="27"/>
      </w:r>
      <w:r w:rsidR="00792EF7" w:rsidRPr="00C4372C">
        <w:rPr>
          <w:rFonts w:ascii="Century Gothic" w:hAnsi="Century Gothic"/>
          <w:lang w:val="es-CL"/>
        </w:rPr>
        <w:t xml:space="preserve"> </w:t>
      </w:r>
    </w:p>
    <w:p w:rsidR="005E6AA7" w:rsidRPr="00C4372C" w:rsidRDefault="005E6AA7" w:rsidP="00C4372C">
      <w:pPr>
        <w:ind w:firstLine="720"/>
        <w:jc w:val="both"/>
        <w:rPr>
          <w:rFonts w:ascii="Century Gothic" w:hAnsi="Century Gothic"/>
          <w:lang w:val="es-CL"/>
        </w:rPr>
      </w:pPr>
    </w:p>
    <w:p w:rsidR="008F4740" w:rsidRPr="00C4372C" w:rsidRDefault="00514CFA" w:rsidP="00C4372C">
      <w:pPr>
        <w:jc w:val="both"/>
        <w:rPr>
          <w:rFonts w:ascii="Century Gothic" w:hAnsi="Century Gothic"/>
          <w:b/>
          <w:lang w:val="es-CL"/>
        </w:rPr>
      </w:pPr>
      <w:r w:rsidRPr="00C4372C">
        <w:rPr>
          <w:rFonts w:ascii="Century Gothic" w:hAnsi="Century Gothic"/>
          <w:b/>
          <w:lang w:val="es-CL"/>
        </w:rPr>
        <w:t>4</w:t>
      </w:r>
      <w:r w:rsidR="008F4740" w:rsidRPr="00C4372C">
        <w:rPr>
          <w:rFonts w:ascii="Century Gothic" w:hAnsi="Century Gothic"/>
          <w:b/>
          <w:lang w:val="es-CL"/>
        </w:rPr>
        <w:t xml:space="preserve">.- </w:t>
      </w:r>
      <w:r w:rsidR="005730C1" w:rsidRPr="00C4372C">
        <w:rPr>
          <w:rFonts w:ascii="Century Gothic" w:hAnsi="Century Gothic"/>
          <w:b/>
          <w:lang w:val="es-CL"/>
        </w:rPr>
        <w:t xml:space="preserve"> </w:t>
      </w:r>
      <w:r w:rsidR="008F4740" w:rsidRPr="00C4372C">
        <w:rPr>
          <w:rFonts w:ascii="Century Gothic" w:hAnsi="Century Gothic"/>
          <w:b/>
          <w:lang w:val="es-CL"/>
        </w:rPr>
        <w:t>La</w:t>
      </w:r>
      <w:r w:rsidR="00792EF7" w:rsidRPr="00C4372C">
        <w:rPr>
          <w:rFonts w:ascii="Century Gothic" w:hAnsi="Century Gothic"/>
          <w:b/>
          <w:lang w:val="es-CL"/>
        </w:rPr>
        <w:t>s potestades judiciales en relación con la</w:t>
      </w:r>
      <w:r w:rsidR="008F4740" w:rsidRPr="00C4372C">
        <w:rPr>
          <w:rFonts w:ascii="Century Gothic" w:hAnsi="Century Gothic"/>
          <w:b/>
          <w:lang w:val="es-CL"/>
        </w:rPr>
        <w:t xml:space="preserve"> admisión de los medios de prueba.</w:t>
      </w:r>
    </w:p>
    <w:p w:rsidR="003E4B91" w:rsidRPr="00C4372C" w:rsidRDefault="008266EC" w:rsidP="00C4372C">
      <w:pPr>
        <w:ind w:firstLine="720"/>
        <w:jc w:val="both"/>
        <w:rPr>
          <w:rFonts w:ascii="Century Gothic" w:hAnsi="Century Gothic"/>
          <w:lang w:val="es-CL"/>
        </w:rPr>
      </w:pPr>
      <w:r w:rsidRPr="00C4372C">
        <w:rPr>
          <w:rFonts w:ascii="Century Gothic" w:hAnsi="Century Gothic"/>
          <w:lang w:val="es-CL"/>
        </w:rPr>
        <w:t>C</w:t>
      </w:r>
      <w:r w:rsidR="00C71641" w:rsidRPr="00C4372C">
        <w:rPr>
          <w:rFonts w:ascii="Century Gothic" w:hAnsi="Century Gothic"/>
          <w:lang w:val="es-CL"/>
        </w:rPr>
        <w:t>uando las partes hayan hecho alguna alegación necesitada de prueba,</w:t>
      </w:r>
      <w:r w:rsidR="00E3078F" w:rsidRPr="00C4372C">
        <w:rPr>
          <w:rFonts w:ascii="Century Gothic" w:hAnsi="Century Gothic"/>
          <w:lang w:val="es-CL"/>
        </w:rPr>
        <w:t xml:space="preserve"> deberán proponer que se admita</w:t>
      </w:r>
      <w:r w:rsidR="00C71641" w:rsidRPr="00C4372C">
        <w:rPr>
          <w:rFonts w:ascii="Century Gothic" w:hAnsi="Century Gothic"/>
          <w:lang w:val="es-CL"/>
        </w:rPr>
        <w:t xml:space="preserve"> en el proceso los elementos de convicción que puedan ser utilizables.</w:t>
      </w:r>
      <w:r w:rsidRPr="00C4372C">
        <w:rPr>
          <w:rFonts w:ascii="Century Gothic" w:hAnsi="Century Gothic"/>
          <w:lang w:val="es-CL"/>
        </w:rPr>
        <w:t xml:space="preserve"> </w:t>
      </w:r>
      <w:r w:rsidR="006B09D6" w:rsidRPr="00C4372C">
        <w:rPr>
          <w:rFonts w:ascii="Century Gothic" w:hAnsi="Century Gothic"/>
          <w:lang w:val="es-CL"/>
        </w:rPr>
        <w:t>La</w:t>
      </w:r>
      <w:r w:rsidR="00C71641" w:rsidRPr="00C4372C">
        <w:rPr>
          <w:rFonts w:ascii="Century Gothic" w:hAnsi="Century Gothic"/>
          <w:lang w:val="es-CL"/>
        </w:rPr>
        <w:t xml:space="preserve"> proposición d</w:t>
      </w:r>
      <w:r w:rsidR="00E12A88" w:rsidRPr="00C4372C">
        <w:rPr>
          <w:rFonts w:ascii="Century Gothic" w:hAnsi="Century Gothic"/>
          <w:lang w:val="es-CL"/>
        </w:rPr>
        <w:t>e medios de prueba puede</w:t>
      </w:r>
      <w:r w:rsidR="006B09D6" w:rsidRPr="00C4372C">
        <w:rPr>
          <w:rFonts w:ascii="Century Gothic" w:hAnsi="Century Gothic"/>
          <w:lang w:val="es-CL"/>
        </w:rPr>
        <w:t>n</w:t>
      </w:r>
      <w:r w:rsidR="00E12A88" w:rsidRPr="00C4372C">
        <w:rPr>
          <w:rFonts w:ascii="Century Gothic" w:hAnsi="Century Gothic"/>
          <w:lang w:val="es-CL"/>
        </w:rPr>
        <w:t xml:space="preserve"> haberla </w:t>
      </w:r>
      <w:r w:rsidR="00C71641" w:rsidRPr="00C4372C">
        <w:rPr>
          <w:rFonts w:ascii="Century Gothic" w:hAnsi="Century Gothic"/>
          <w:lang w:val="es-CL"/>
        </w:rPr>
        <w:t xml:space="preserve">formulado </w:t>
      </w:r>
      <w:r w:rsidR="00605614" w:rsidRPr="00C4372C">
        <w:rPr>
          <w:rFonts w:ascii="Century Gothic" w:hAnsi="Century Gothic"/>
          <w:lang w:val="es-CL"/>
        </w:rPr>
        <w:t>ya las partes en la demanda</w:t>
      </w:r>
      <w:r w:rsidR="00E12A88" w:rsidRPr="00C4372C">
        <w:rPr>
          <w:rFonts w:ascii="Century Gothic" w:hAnsi="Century Gothic"/>
          <w:lang w:val="es-CL"/>
        </w:rPr>
        <w:t xml:space="preserve">, </w:t>
      </w:r>
      <w:r w:rsidR="00605614" w:rsidRPr="00C4372C">
        <w:rPr>
          <w:rFonts w:ascii="Century Gothic" w:hAnsi="Century Gothic"/>
          <w:lang w:val="es-CL"/>
        </w:rPr>
        <w:t xml:space="preserve">en la reconvención y en la contestación de la demanda, </w:t>
      </w:r>
      <w:r w:rsidR="00C71641" w:rsidRPr="00C4372C">
        <w:rPr>
          <w:rFonts w:ascii="Century Gothic" w:hAnsi="Century Gothic"/>
          <w:lang w:val="es-CL"/>
        </w:rPr>
        <w:t>pero convendr</w:t>
      </w:r>
      <w:r w:rsidR="00605614" w:rsidRPr="00C4372C">
        <w:rPr>
          <w:rFonts w:ascii="Century Gothic" w:hAnsi="Century Gothic"/>
          <w:lang w:val="es-CL"/>
        </w:rPr>
        <w:t xml:space="preserve">á, </w:t>
      </w:r>
      <w:r w:rsidR="00C71641" w:rsidRPr="00C4372C">
        <w:rPr>
          <w:rFonts w:ascii="Century Gothic" w:hAnsi="Century Gothic"/>
          <w:lang w:val="es-CL"/>
        </w:rPr>
        <w:t xml:space="preserve">tanto </w:t>
      </w:r>
      <w:r w:rsidR="00AD47D7" w:rsidRPr="00C4372C">
        <w:rPr>
          <w:rFonts w:ascii="Century Gothic" w:hAnsi="Century Gothic"/>
          <w:lang w:val="es-CL"/>
        </w:rPr>
        <w:t>al</w:t>
      </w:r>
      <w:r w:rsidR="00C71641" w:rsidRPr="00C4372C">
        <w:rPr>
          <w:rFonts w:ascii="Century Gothic" w:hAnsi="Century Gothic"/>
          <w:lang w:val="es-CL"/>
        </w:rPr>
        <w:t xml:space="preserve"> demandante como </w:t>
      </w:r>
      <w:r w:rsidR="00AD47D7" w:rsidRPr="00C4372C">
        <w:rPr>
          <w:rFonts w:ascii="Century Gothic" w:hAnsi="Century Gothic"/>
          <w:lang w:val="es-CL"/>
        </w:rPr>
        <w:t>al</w:t>
      </w:r>
      <w:r w:rsidR="00C71641" w:rsidRPr="00C4372C">
        <w:rPr>
          <w:rFonts w:ascii="Century Gothic" w:hAnsi="Century Gothic"/>
          <w:lang w:val="es-CL"/>
        </w:rPr>
        <w:t xml:space="preserve"> demandado</w:t>
      </w:r>
      <w:r w:rsidR="00AD47D7" w:rsidRPr="00C4372C">
        <w:rPr>
          <w:rFonts w:ascii="Century Gothic" w:hAnsi="Century Gothic"/>
          <w:lang w:val="es-CL"/>
        </w:rPr>
        <w:t>,</w:t>
      </w:r>
      <w:r w:rsidR="00C71641" w:rsidRPr="00C4372C">
        <w:rPr>
          <w:rFonts w:ascii="Century Gothic" w:hAnsi="Century Gothic"/>
          <w:lang w:val="es-CL"/>
        </w:rPr>
        <w:t xml:space="preserve"> </w:t>
      </w:r>
      <w:r w:rsidR="00605614" w:rsidRPr="00C4372C">
        <w:rPr>
          <w:rFonts w:ascii="Century Gothic" w:hAnsi="Century Gothic"/>
          <w:lang w:val="es-CL"/>
        </w:rPr>
        <w:t xml:space="preserve">hacerlo verbalmente en la audiencia preparatoria, </w:t>
      </w:r>
      <w:r w:rsidR="002A57F4" w:rsidRPr="00C4372C">
        <w:rPr>
          <w:rFonts w:ascii="Century Gothic" w:hAnsi="Century Gothic"/>
          <w:lang w:val="es-CL"/>
        </w:rPr>
        <w:t>una vez</w:t>
      </w:r>
      <w:r w:rsidR="003E4B91" w:rsidRPr="00C4372C">
        <w:rPr>
          <w:rFonts w:ascii="Century Gothic" w:hAnsi="Century Gothic"/>
          <w:lang w:val="es-CL"/>
        </w:rPr>
        <w:t xml:space="preserve"> que el juez fije </w:t>
      </w:r>
      <w:r w:rsidR="00E12A88" w:rsidRPr="00C4372C">
        <w:rPr>
          <w:rFonts w:ascii="Century Gothic" w:hAnsi="Century Gothic"/>
          <w:i/>
          <w:lang w:val="es-CL"/>
        </w:rPr>
        <w:t>“los hechos a ser probados”</w:t>
      </w:r>
      <w:r w:rsidR="00E12A88" w:rsidRPr="00C4372C">
        <w:rPr>
          <w:rFonts w:ascii="Century Gothic" w:hAnsi="Century Gothic"/>
          <w:lang w:val="es-CL"/>
        </w:rPr>
        <w:t xml:space="preserve"> </w:t>
      </w:r>
      <w:r w:rsidR="00691A63" w:rsidRPr="00C4372C">
        <w:rPr>
          <w:rFonts w:ascii="Century Gothic" w:hAnsi="Century Gothic"/>
          <w:lang w:val="es-CL"/>
        </w:rPr>
        <w:t xml:space="preserve">pues sólo a partir de este </w:t>
      </w:r>
      <w:r w:rsidR="00644943" w:rsidRPr="00C4372C">
        <w:rPr>
          <w:rFonts w:ascii="Century Gothic" w:hAnsi="Century Gothic"/>
          <w:lang w:val="es-CL"/>
        </w:rPr>
        <w:t>momento existirá</w:t>
      </w:r>
      <w:r w:rsidR="00E12A88" w:rsidRPr="00C4372C">
        <w:rPr>
          <w:rFonts w:ascii="Century Gothic" w:hAnsi="Century Gothic"/>
          <w:lang w:val="es-CL"/>
        </w:rPr>
        <w:t xml:space="preserve"> completa certeza para </w:t>
      </w:r>
      <w:r w:rsidR="006B09D6" w:rsidRPr="00C4372C">
        <w:rPr>
          <w:rFonts w:ascii="Century Gothic" w:hAnsi="Century Gothic"/>
          <w:lang w:val="es-CL"/>
        </w:rPr>
        <w:t>los litigantes</w:t>
      </w:r>
      <w:r w:rsidR="00E12A88" w:rsidRPr="00C4372C">
        <w:rPr>
          <w:rFonts w:ascii="Century Gothic" w:hAnsi="Century Gothic"/>
          <w:lang w:val="es-CL"/>
        </w:rPr>
        <w:t xml:space="preserve"> acerca del </w:t>
      </w:r>
      <w:proofErr w:type="spellStart"/>
      <w:r w:rsidR="00E12A88" w:rsidRPr="00C4372C">
        <w:rPr>
          <w:rFonts w:ascii="Century Gothic" w:hAnsi="Century Gothic"/>
          <w:i/>
          <w:lang w:val="es-CL"/>
        </w:rPr>
        <w:t>thema</w:t>
      </w:r>
      <w:proofErr w:type="spellEnd"/>
      <w:r w:rsidR="00E12A88" w:rsidRPr="00C4372C">
        <w:rPr>
          <w:rFonts w:ascii="Century Gothic" w:hAnsi="Century Gothic"/>
          <w:i/>
          <w:lang w:val="es-CL"/>
        </w:rPr>
        <w:t xml:space="preserve"> </w:t>
      </w:r>
      <w:proofErr w:type="spellStart"/>
      <w:r w:rsidR="00E12A88" w:rsidRPr="00C4372C">
        <w:rPr>
          <w:rFonts w:ascii="Century Gothic" w:hAnsi="Century Gothic"/>
          <w:i/>
          <w:lang w:val="es-CL"/>
        </w:rPr>
        <w:t>probandi</w:t>
      </w:r>
      <w:proofErr w:type="spellEnd"/>
      <w:r w:rsidR="00E12A88" w:rsidRPr="00C4372C">
        <w:rPr>
          <w:rFonts w:ascii="Century Gothic" w:hAnsi="Century Gothic"/>
          <w:lang w:val="es-CL"/>
        </w:rPr>
        <w:t>.</w:t>
      </w:r>
      <w:r w:rsidR="00E12A88" w:rsidRPr="00C4372C">
        <w:rPr>
          <w:rStyle w:val="Refdenotaalpie"/>
          <w:rFonts w:ascii="Century Gothic" w:hAnsi="Century Gothic"/>
          <w:lang w:val="es-CL"/>
        </w:rPr>
        <w:footnoteReference w:id="28"/>
      </w:r>
    </w:p>
    <w:p w:rsidR="002A57F4" w:rsidRPr="00C4372C" w:rsidRDefault="002A57F4" w:rsidP="00C4372C">
      <w:pPr>
        <w:ind w:firstLine="720"/>
        <w:jc w:val="both"/>
        <w:rPr>
          <w:rFonts w:ascii="Century Gothic" w:hAnsi="Century Gothic"/>
          <w:lang w:val="es-CL"/>
        </w:rPr>
      </w:pPr>
      <w:r w:rsidRPr="00C4372C">
        <w:rPr>
          <w:rFonts w:ascii="Century Gothic" w:hAnsi="Century Gothic"/>
          <w:lang w:val="es-CL"/>
        </w:rPr>
        <w:t>Efectuada la proposición</w:t>
      </w:r>
      <w:r w:rsidR="003E4B91" w:rsidRPr="00C4372C">
        <w:rPr>
          <w:rFonts w:ascii="Century Gothic" w:hAnsi="Century Gothic"/>
          <w:lang w:val="es-CL"/>
        </w:rPr>
        <w:t xml:space="preserve">, </w:t>
      </w:r>
      <w:r w:rsidR="003E4B91" w:rsidRPr="00C4372C">
        <w:rPr>
          <w:rFonts w:ascii="Century Gothic" w:hAnsi="Century Gothic"/>
          <w:i/>
          <w:lang w:val="es-CL"/>
        </w:rPr>
        <w:t>“el juez resolverá fundadamente en el acto sobre la pertinencia de la prueba ofrecida por las partes”</w:t>
      </w:r>
      <w:r w:rsidRPr="00C4372C">
        <w:rPr>
          <w:rFonts w:ascii="Century Gothic" w:hAnsi="Century Gothic"/>
          <w:lang w:val="es-CL"/>
        </w:rPr>
        <w:t xml:space="preserve"> (art. 453 N.°</w:t>
      </w:r>
      <w:r w:rsidRPr="00C4372C">
        <w:rPr>
          <w:rFonts w:ascii="Century Gothic" w:hAnsi="Century Gothic"/>
          <w:b/>
          <w:color w:val="FF0000"/>
          <w:lang w:val="es-CL"/>
        </w:rPr>
        <w:t xml:space="preserve"> </w:t>
      </w:r>
      <w:r w:rsidRPr="00C4372C">
        <w:rPr>
          <w:rFonts w:ascii="Century Gothic" w:hAnsi="Century Gothic"/>
          <w:lang w:val="es-CL"/>
        </w:rPr>
        <w:t>4 CT)</w:t>
      </w:r>
      <w:r w:rsidR="003E4B91" w:rsidRPr="00C4372C">
        <w:rPr>
          <w:rFonts w:ascii="Century Gothic" w:hAnsi="Century Gothic"/>
          <w:i/>
          <w:lang w:val="es-CL"/>
        </w:rPr>
        <w:t>.</w:t>
      </w:r>
      <w:r w:rsidR="003E4B91" w:rsidRPr="00C4372C">
        <w:rPr>
          <w:rFonts w:ascii="Century Gothic" w:hAnsi="Century Gothic"/>
          <w:lang w:val="es-CL"/>
        </w:rPr>
        <w:t xml:space="preserve"> </w:t>
      </w:r>
      <w:r w:rsidR="002C274A" w:rsidRPr="00C4372C">
        <w:rPr>
          <w:rFonts w:ascii="Century Gothic" w:hAnsi="Century Gothic"/>
          <w:lang w:val="es-CL"/>
        </w:rPr>
        <w:t>La admisión de los medios de prueba “es el acto del tribunal en virtud del cual, previo examen de los requisitos necesarios, determina los medios de prueba que deberán practicarse en el proceso”</w:t>
      </w:r>
      <w:r w:rsidR="00EB5531" w:rsidRPr="00C4372C">
        <w:rPr>
          <w:rFonts w:ascii="Century Gothic" w:hAnsi="Century Gothic"/>
          <w:lang w:val="es-CL"/>
        </w:rPr>
        <w:t>.</w:t>
      </w:r>
      <w:r w:rsidR="00451266" w:rsidRPr="00C4372C">
        <w:rPr>
          <w:rStyle w:val="Refdenotaalpie"/>
          <w:rFonts w:ascii="Century Gothic" w:hAnsi="Century Gothic"/>
          <w:lang w:val="es-CL"/>
        </w:rPr>
        <w:footnoteReference w:id="29"/>
      </w:r>
      <w:r w:rsidR="00EB5531" w:rsidRPr="00C4372C">
        <w:rPr>
          <w:rFonts w:ascii="Century Gothic" w:hAnsi="Century Gothic"/>
          <w:lang w:val="es-CL"/>
        </w:rPr>
        <w:t xml:space="preserve"> </w:t>
      </w:r>
      <w:r w:rsidR="003E4B91" w:rsidRPr="00C4372C">
        <w:rPr>
          <w:rFonts w:ascii="Century Gothic" w:hAnsi="Century Gothic"/>
          <w:lang w:val="es-CL"/>
        </w:rPr>
        <w:t>El principio general</w:t>
      </w:r>
      <w:r w:rsidR="006B5A71" w:rsidRPr="00C4372C">
        <w:rPr>
          <w:rFonts w:ascii="Century Gothic" w:hAnsi="Century Gothic"/>
          <w:lang w:val="es-CL"/>
        </w:rPr>
        <w:t>,</w:t>
      </w:r>
      <w:r w:rsidR="003E4B91" w:rsidRPr="00C4372C">
        <w:rPr>
          <w:rFonts w:ascii="Century Gothic" w:hAnsi="Century Gothic"/>
          <w:lang w:val="es-CL"/>
        </w:rPr>
        <w:t xml:space="preserve"> </w:t>
      </w:r>
      <w:r w:rsidR="006B5A71" w:rsidRPr="00C4372C">
        <w:rPr>
          <w:rFonts w:ascii="Century Gothic" w:hAnsi="Century Gothic"/>
          <w:lang w:val="es-CL"/>
        </w:rPr>
        <w:t>reconocido</w:t>
      </w:r>
      <w:r w:rsidR="00A333A6" w:rsidRPr="00C4372C">
        <w:rPr>
          <w:rFonts w:ascii="Century Gothic" w:hAnsi="Century Gothic"/>
          <w:lang w:val="es-CL"/>
        </w:rPr>
        <w:t xml:space="preserve"> por</w:t>
      </w:r>
      <w:r w:rsidR="003E4B91" w:rsidRPr="00C4372C">
        <w:rPr>
          <w:rFonts w:ascii="Century Gothic" w:hAnsi="Century Gothic"/>
          <w:lang w:val="es-CL"/>
        </w:rPr>
        <w:t xml:space="preserve"> el </w:t>
      </w:r>
      <w:r w:rsidR="00451266" w:rsidRPr="00C4372C">
        <w:rPr>
          <w:rFonts w:ascii="Century Gothic" w:hAnsi="Century Gothic"/>
          <w:lang w:val="es-CL"/>
        </w:rPr>
        <w:t xml:space="preserve">art. 453 N.° 4 </w:t>
      </w:r>
      <w:r w:rsidR="003E4B91" w:rsidRPr="00C4372C">
        <w:rPr>
          <w:rFonts w:ascii="Century Gothic" w:hAnsi="Century Gothic"/>
          <w:lang w:val="es-CL"/>
        </w:rPr>
        <w:t>CT, es el derecho de las partes a valerse de cualquier medio probatorio regulado por la ley y</w:t>
      </w:r>
      <w:r w:rsidR="00A333A6" w:rsidRPr="00C4372C">
        <w:rPr>
          <w:rFonts w:ascii="Century Gothic" w:hAnsi="Century Gothic"/>
          <w:lang w:val="es-CL"/>
        </w:rPr>
        <w:t xml:space="preserve">/o </w:t>
      </w:r>
      <w:r w:rsidR="003E4B91" w:rsidRPr="00C4372C">
        <w:rPr>
          <w:rFonts w:ascii="Century Gothic" w:hAnsi="Century Gothic"/>
          <w:lang w:val="es-CL"/>
        </w:rPr>
        <w:t xml:space="preserve">de </w:t>
      </w:r>
      <w:r w:rsidR="00A333A6" w:rsidRPr="00C4372C">
        <w:rPr>
          <w:rFonts w:ascii="Century Gothic" w:hAnsi="Century Gothic"/>
          <w:i/>
          <w:lang w:val="es-CL"/>
        </w:rPr>
        <w:t>“</w:t>
      </w:r>
      <w:r w:rsidR="003E4B91" w:rsidRPr="00C4372C">
        <w:rPr>
          <w:rFonts w:ascii="Century Gothic" w:hAnsi="Century Gothic"/>
          <w:i/>
          <w:lang w:val="es-CL"/>
        </w:rPr>
        <w:t>cualqui</w:t>
      </w:r>
      <w:r w:rsidRPr="00C4372C">
        <w:rPr>
          <w:rFonts w:ascii="Century Gothic" w:hAnsi="Century Gothic"/>
          <w:i/>
          <w:lang w:val="es-CL"/>
        </w:rPr>
        <w:t>er otro elemento de convicción</w:t>
      </w:r>
      <w:r w:rsidR="00A333A6" w:rsidRPr="00C4372C">
        <w:rPr>
          <w:rFonts w:ascii="Century Gothic" w:hAnsi="Century Gothic"/>
          <w:i/>
          <w:lang w:val="es-CL"/>
        </w:rPr>
        <w:t xml:space="preserve"> que, a juicio del tribunal, fuese pertinente”</w:t>
      </w:r>
      <w:r w:rsidRPr="00C4372C">
        <w:rPr>
          <w:rFonts w:ascii="Century Gothic" w:hAnsi="Century Gothic"/>
          <w:i/>
          <w:lang w:val="es-CL"/>
        </w:rPr>
        <w:t>.</w:t>
      </w:r>
      <w:r w:rsidR="002D7803" w:rsidRPr="00C4372C">
        <w:rPr>
          <w:rFonts w:ascii="Century Gothic" w:hAnsi="Century Gothic"/>
          <w:i/>
          <w:lang w:val="es-CL"/>
        </w:rPr>
        <w:t xml:space="preserve"> </w:t>
      </w:r>
      <w:r w:rsidR="00E05EF4" w:rsidRPr="00C4372C">
        <w:rPr>
          <w:rFonts w:ascii="Century Gothic" w:hAnsi="Century Gothic"/>
          <w:lang w:val="es-CL"/>
        </w:rPr>
        <w:t xml:space="preserve">No </w:t>
      </w:r>
      <w:r w:rsidR="002D7803" w:rsidRPr="00C4372C">
        <w:rPr>
          <w:rFonts w:ascii="Century Gothic" w:hAnsi="Century Gothic"/>
          <w:lang w:val="es-CL"/>
        </w:rPr>
        <w:t>debería</w:t>
      </w:r>
      <w:r w:rsidR="00E05EF4" w:rsidRPr="00C4372C">
        <w:rPr>
          <w:rFonts w:ascii="Century Gothic" w:hAnsi="Century Gothic"/>
          <w:lang w:val="es-CL"/>
        </w:rPr>
        <w:t xml:space="preserve"> ser de otro modo ya que, como </w:t>
      </w:r>
      <w:r w:rsidR="002D7803" w:rsidRPr="00C4372C">
        <w:rPr>
          <w:rFonts w:ascii="Century Gothic" w:hAnsi="Century Gothic"/>
          <w:lang w:val="es-CL"/>
        </w:rPr>
        <w:t xml:space="preserve">ha </w:t>
      </w:r>
      <w:r w:rsidR="00E05EF4" w:rsidRPr="00C4372C">
        <w:rPr>
          <w:rFonts w:ascii="Century Gothic" w:hAnsi="Century Gothic"/>
          <w:lang w:val="es-CL"/>
        </w:rPr>
        <w:t>observa</w:t>
      </w:r>
      <w:r w:rsidR="002D7803" w:rsidRPr="00C4372C">
        <w:rPr>
          <w:rFonts w:ascii="Century Gothic" w:hAnsi="Century Gothic"/>
          <w:lang w:val="es-CL"/>
        </w:rPr>
        <w:t>do</w:t>
      </w:r>
      <w:r w:rsidR="00E05EF4" w:rsidRPr="00C4372C">
        <w:rPr>
          <w:rFonts w:ascii="Century Gothic" w:hAnsi="Century Gothic"/>
          <w:lang w:val="es-CL"/>
        </w:rPr>
        <w:t xml:space="preserve"> </w:t>
      </w:r>
      <w:r w:rsidR="002D7803" w:rsidRPr="00C4372C">
        <w:rPr>
          <w:rFonts w:ascii="Century Gothic" w:hAnsi="Century Gothic"/>
          <w:lang w:val="es-CL"/>
        </w:rPr>
        <w:t xml:space="preserve">recientemente </w:t>
      </w:r>
      <w:r w:rsidR="00E05EF4" w:rsidRPr="00C4372C">
        <w:rPr>
          <w:rFonts w:ascii="Century Gothic" w:hAnsi="Century Gothic"/>
          <w:lang w:val="es-CL"/>
        </w:rPr>
        <w:t>JEQUIER</w:t>
      </w:r>
      <w:r w:rsidR="002D7803" w:rsidRPr="00C4372C">
        <w:rPr>
          <w:rFonts w:ascii="Century Gothic" w:hAnsi="Century Gothic"/>
          <w:lang w:val="es-CL"/>
        </w:rPr>
        <w:t xml:space="preserve"> (y antes </w:t>
      </w:r>
      <w:r w:rsidR="000C444A" w:rsidRPr="00C4372C">
        <w:rPr>
          <w:rFonts w:ascii="Century Gothic" w:hAnsi="Century Gothic"/>
          <w:lang w:val="es-CL"/>
        </w:rPr>
        <w:t xml:space="preserve">que él, </w:t>
      </w:r>
      <w:r w:rsidR="002D7803" w:rsidRPr="00C4372C">
        <w:rPr>
          <w:rFonts w:ascii="Century Gothic" w:hAnsi="Century Gothic"/>
          <w:lang w:val="es-CL"/>
        </w:rPr>
        <w:t>CAROCCA)</w:t>
      </w:r>
      <w:r w:rsidR="00E05EF4" w:rsidRPr="00C4372C">
        <w:rPr>
          <w:rFonts w:ascii="Century Gothic" w:hAnsi="Century Gothic"/>
          <w:lang w:val="es-CL"/>
        </w:rPr>
        <w:t xml:space="preserve">, “en Chile se ha llegado a un consenso en torno a la existencia de un denominado ‘derecho a la prueba’, lo que por cierto trasciende y supera ampliamente la concepción tradicional de la actividad probatoria como </w:t>
      </w:r>
      <w:r w:rsidR="002D7803" w:rsidRPr="00C4372C">
        <w:rPr>
          <w:rFonts w:ascii="Century Gothic" w:hAnsi="Century Gothic"/>
          <w:lang w:val="es-CL"/>
        </w:rPr>
        <w:t>mera carga procesal”.</w:t>
      </w:r>
      <w:r w:rsidR="002D7803" w:rsidRPr="00C4372C">
        <w:rPr>
          <w:rStyle w:val="Refdenotaalpie"/>
          <w:rFonts w:ascii="Century Gothic" w:hAnsi="Century Gothic"/>
          <w:lang w:val="es-CL"/>
        </w:rPr>
        <w:footnoteReference w:id="30"/>
      </w:r>
      <w:r w:rsidR="00E05EF4" w:rsidRPr="00C4372C">
        <w:rPr>
          <w:rFonts w:ascii="Century Gothic" w:hAnsi="Century Gothic"/>
          <w:lang w:val="es-CL"/>
        </w:rPr>
        <w:t xml:space="preserve">  </w:t>
      </w:r>
      <w:r w:rsidR="006B5A71" w:rsidRPr="00C4372C">
        <w:rPr>
          <w:rFonts w:ascii="Century Gothic" w:hAnsi="Century Gothic"/>
          <w:lang w:val="es-CL"/>
        </w:rPr>
        <w:t xml:space="preserve">Existe, pues, </w:t>
      </w:r>
      <w:r w:rsidR="005310CC" w:rsidRPr="00C4372C">
        <w:rPr>
          <w:rFonts w:ascii="Century Gothic" w:hAnsi="Century Gothic"/>
          <w:lang w:val="es-CL"/>
        </w:rPr>
        <w:lastRenderedPageBreak/>
        <w:t>una garantía constitucional</w:t>
      </w:r>
      <w:r w:rsidR="005310CC" w:rsidRPr="00C4372C">
        <w:rPr>
          <w:rStyle w:val="Refdenotaalpie"/>
          <w:rFonts w:ascii="Century Gothic" w:hAnsi="Century Gothic"/>
          <w:lang w:val="es-CL"/>
        </w:rPr>
        <w:footnoteReference w:id="31"/>
      </w:r>
      <w:r w:rsidR="000C444A" w:rsidRPr="00C4372C">
        <w:rPr>
          <w:rFonts w:ascii="Century Gothic" w:hAnsi="Century Gothic"/>
          <w:lang w:val="es-CL"/>
        </w:rPr>
        <w:t xml:space="preserve">, que confiere a todo litigante </w:t>
      </w:r>
      <w:r w:rsidR="00744941" w:rsidRPr="00C4372C">
        <w:rPr>
          <w:rFonts w:ascii="Century Gothic" w:hAnsi="Century Gothic"/>
          <w:lang w:val="es-CL"/>
        </w:rPr>
        <w:t>la posibilidad de participar en la formación de la decisión judicial (CAROCCA). Esta garantía comprende, entre otros, el derecho a que las partes puedan proponer válidamente todas las fuentes de prueba de que dispongan y a que la prueba propuesta</w:t>
      </w:r>
      <w:r w:rsidR="005310CC" w:rsidRPr="00C4372C">
        <w:rPr>
          <w:rFonts w:ascii="Century Gothic" w:hAnsi="Century Gothic"/>
          <w:lang w:val="es-CL"/>
        </w:rPr>
        <w:t xml:space="preserve"> válidamente</w:t>
      </w:r>
      <w:r w:rsidR="00744941" w:rsidRPr="00C4372C">
        <w:rPr>
          <w:rFonts w:ascii="Century Gothic" w:hAnsi="Century Gothic"/>
          <w:lang w:val="es-CL"/>
        </w:rPr>
        <w:t xml:space="preserve"> sea </w:t>
      </w:r>
      <w:proofErr w:type="gramStart"/>
      <w:r w:rsidR="00744941" w:rsidRPr="00C4372C">
        <w:rPr>
          <w:rFonts w:ascii="Century Gothic" w:hAnsi="Century Gothic"/>
          <w:lang w:val="es-CL"/>
        </w:rPr>
        <w:t>admitida</w:t>
      </w:r>
      <w:proofErr w:type="gramEnd"/>
      <w:r w:rsidR="00744941" w:rsidRPr="00C4372C">
        <w:rPr>
          <w:rFonts w:ascii="Century Gothic" w:hAnsi="Century Gothic"/>
          <w:lang w:val="es-CL"/>
        </w:rPr>
        <w:t>.</w:t>
      </w:r>
      <w:r w:rsidR="00744941" w:rsidRPr="00C4372C">
        <w:rPr>
          <w:rStyle w:val="Refdenotaalpie"/>
          <w:rFonts w:ascii="Century Gothic" w:hAnsi="Century Gothic"/>
          <w:lang w:val="es-CL"/>
        </w:rPr>
        <w:footnoteReference w:id="32"/>
      </w:r>
    </w:p>
    <w:p w:rsidR="003E4B91" w:rsidRPr="00C4372C" w:rsidRDefault="003034F7" w:rsidP="00C4372C">
      <w:pPr>
        <w:ind w:firstLine="720"/>
        <w:jc w:val="both"/>
        <w:rPr>
          <w:rFonts w:ascii="Century Gothic" w:hAnsi="Century Gothic"/>
          <w:lang w:val="es-CL"/>
        </w:rPr>
      </w:pPr>
      <w:r w:rsidRPr="00C4372C">
        <w:rPr>
          <w:rFonts w:ascii="Century Gothic" w:hAnsi="Century Gothic"/>
          <w:lang w:val="es-CL"/>
        </w:rPr>
        <w:t xml:space="preserve"> El sistema de garantías procesales de la Constitución impone</w:t>
      </w:r>
      <w:r w:rsidR="00B81848" w:rsidRPr="00C4372C">
        <w:rPr>
          <w:rFonts w:ascii="Century Gothic" w:hAnsi="Century Gothic"/>
          <w:lang w:val="es-CL"/>
        </w:rPr>
        <w:t>, pues,</w:t>
      </w:r>
      <w:r w:rsidRPr="00C4372C">
        <w:rPr>
          <w:rFonts w:ascii="Century Gothic" w:hAnsi="Century Gothic"/>
          <w:lang w:val="es-CL"/>
        </w:rPr>
        <w:t xml:space="preserve"> la admisibilidad de la prueba como </w:t>
      </w:r>
      <w:r w:rsidR="00AF251C" w:rsidRPr="00C4372C">
        <w:rPr>
          <w:rFonts w:ascii="Century Gothic" w:hAnsi="Century Gothic"/>
          <w:lang w:val="es-CL"/>
        </w:rPr>
        <w:t xml:space="preserve">norma. A partir de ello se colige que </w:t>
      </w:r>
      <w:r w:rsidR="008D41B2" w:rsidRPr="00C4372C">
        <w:rPr>
          <w:rFonts w:ascii="Century Gothic" w:hAnsi="Century Gothic"/>
          <w:lang w:val="es-CL"/>
        </w:rPr>
        <w:t xml:space="preserve">la </w:t>
      </w:r>
      <w:r w:rsidR="007B69A0" w:rsidRPr="00C4372C">
        <w:rPr>
          <w:rFonts w:ascii="Century Gothic" w:hAnsi="Century Gothic"/>
          <w:lang w:val="es-CL"/>
        </w:rPr>
        <w:t>facultad</w:t>
      </w:r>
      <w:r w:rsidR="008D41B2" w:rsidRPr="00C4372C">
        <w:rPr>
          <w:rFonts w:ascii="Century Gothic" w:hAnsi="Century Gothic"/>
          <w:lang w:val="es-CL"/>
        </w:rPr>
        <w:t xml:space="preserve"> legal </w:t>
      </w:r>
      <w:r w:rsidR="00AA28F3" w:rsidRPr="00C4372C">
        <w:rPr>
          <w:rFonts w:ascii="Century Gothic" w:hAnsi="Century Gothic"/>
          <w:lang w:val="es-CL"/>
        </w:rPr>
        <w:t xml:space="preserve">conferida </w:t>
      </w:r>
      <w:r w:rsidR="007B69A0" w:rsidRPr="00C4372C">
        <w:rPr>
          <w:rFonts w:ascii="Century Gothic" w:hAnsi="Century Gothic"/>
          <w:lang w:val="es-CL"/>
        </w:rPr>
        <w:t xml:space="preserve">al juez </w:t>
      </w:r>
      <w:r w:rsidR="00AA28F3" w:rsidRPr="00C4372C">
        <w:rPr>
          <w:rFonts w:ascii="Century Gothic" w:hAnsi="Century Gothic"/>
          <w:lang w:val="es-CL"/>
        </w:rPr>
        <w:t>para</w:t>
      </w:r>
      <w:r w:rsidR="006B09D6" w:rsidRPr="00C4372C">
        <w:rPr>
          <w:rFonts w:ascii="Century Gothic" w:hAnsi="Century Gothic"/>
          <w:lang w:val="es-CL"/>
        </w:rPr>
        <w:t xml:space="preserve"> repelerla</w:t>
      </w:r>
      <w:r w:rsidR="00AF251C" w:rsidRPr="00C4372C">
        <w:rPr>
          <w:rFonts w:ascii="Century Gothic" w:hAnsi="Century Gothic"/>
          <w:lang w:val="es-CL"/>
        </w:rPr>
        <w:t xml:space="preserve"> debe interpretarse </w:t>
      </w:r>
      <w:r w:rsidR="00AA28F3" w:rsidRPr="00C4372C">
        <w:rPr>
          <w:rFonts w:ascii="Century Gothic" w:hAnsi="Century Gothic"/>
          <w:lang w:val="es-CL"/>
        </w:rPr>
        <w:t xml:space="preserve">y ejercerse </w:t>
      </w:r>
      <w:r w:rsidR="00AF251C" w:rsidRPr="00C4372C">
        <w:rPr>
          <w:rFonts w:ascii="Century Gothic" w:hAnsi="Century Gothic"/>
          <w:lang w:val="es-CL"/>
        </w:rPr>
        <w:t xml:space="preserve">como </w:t>
      </w:r>
      <w:r w:rsidR="006B09D6" w:rsidRPr="00C4372C">
        <w:rPr>
          <w:rFonts w:ascii="Century Gothic" w:hAnsi="Century Gothic"/>
          <w:lang w:val="es-CL"/>
        </w:rPr>
        <w:t>cua</w:t>
      </w:r>
      <w:r w:rsidR="007B69A0" w:rsidRPr="00C4372C">
        <w:rPr>
          <w:rFonts w:ascii="Century Gothic" w:hAnsi="Century Gothic"/>
          <w:lang w:val="es-CL"/>
        </w:rPr>
        <w:t>lificada</w:t>
      </w:r>
      <w:r w:rsidR="008D41B2" w:rsidRPr="00C4372C">
        <w:rPr>
          <w:rFonts w:ascii="Century Gothic" w:hAnsi="Century Gothic"/>
          <w:lang w:val="es-CL"/>
        </w:rPr>
        <w:t xml:space="preserve"> </w:t>
      </w:r>
      <w:r w:rsidR="00B81848" w:rsidRPr="00C4372C">
        <w:rPr>
          <w:rFonts w:ascii="Century Gothic" w:hAnsi="Century Gothic"/>
          <w:lang w:val="es-CL"/>
        </w:rPr>
        <w:t>excepción. A la misma conclusión se llega desde el</w:t>
      </w:r>
      <w:r w:rsidR="0049003E" w:rsidRPr="00C4372C">
        <w:rPr>
          <w:rFonts w:ascii="Century Gothic" w:hAnsi="Century Gothic"/>
          <w:lang w:val="es-CL"/>
        </w:rPr>
        <w:t xml:space="preserve"> art. 453 N.° 4 CT</w:t>
      </w:r>
      <w:r w:rsidR="003E4B91" w:rsidRPr="00C4372C">
        <w:rPr>
          <w:rFonts w:ascii="Century Gothic" w:hAnsi="Century Gothic"/>
          <w:lang w:val="es-CL"/>
        </w:rPr>
        <w:t xml:space="preserve">, </w:t>
      </w:r>
      <w:r w:rsidR="00B81848" w:rsidRPr="00C4372C">
        <w:rPr>
          <w:rFonts w:ascii="Century Gothic" w:hAnsi="Century Gothic"/>
          <w:lang w:val="es-CL"/>
        </w:rPr>
        <w:t>que establ</w:t>
      </w:r>
      <w:r w:rsidR="008D41B2" w:rsidRPr="00C4372C">
        <w:rPr>
          <w:rFonts w:ascii="Century Gothic" w:hAnsi="Century Gothic"/>
          <w:lang w:val="es-CL"/>
        </w:rPr>
        <w:t>ece los requisitos de la prueba, tanto</w:t>
      </w:r>
      <w:r w:rsidR="00B81848" w:rsidRPr="00C4372C">
        <w:rPr>
          <w:rFonts w:ascii="Century Gothic" w:hAnsi="Century Gothic"/>
          <w:lang w:val="es-CL"/>
        </w:rPr>
        <w:t xml:space="preserve"> aquellos que se refieren </w:t>
      </w:r>
      <w:r w:rsidR="00D13A0D" w:rsidRPr="00C4372C">
        <w:rPr>
          <w:rFonts w:ascii="Century Gothic" w:hAnsi="Century Gothic"/>
          <w:lang w:val="es-CL"/>
        </w:rPr>
        <w:t xml:space="preserve">a </w:t>
      </w:r>
      <w:r w:rsidR="00B81848" w:rsidRPr="00C4372C">
        <w:rPr>
          <w:rFonts w:ascii="Century Gothic" w:hAnsi="Century Gothic"/>
          <w:lang w:val="es-CL"/>
        </w:rPr>
        <w:t xml:space="preserve">su objeto </w:t>
      </w:r>
      <w:r w:rsidR="008D41B2" w:rsidRPr="00C4372C">
        <w:rPr>
          <w:rFonts w:ascii="Century Gothic" w:hAnsi="Century Gothic"/>
          <w:lang w:val="es-CL"/>
        </w:rPr>
        <w:t>(</w:t>
      </w:r>
      <w:r w:rsidR="007B69A0" w:rsidRPr="00C4372C">
        <w:rPr>
          <w:rFonts w:ascii="Century Gothic" w:hAnsi="Century Gothic"/>
          <w:lang w:val="es-CL"/>
        </w:rPr>
        <w:t xml:space="preserve">pertinencia) </w:t>
      </w:r>
      <w:r w:rsidR="00B81848" w:rsidRPr="00C4372C">
        <w:rPr>
          <w:rFonts w:ascii="Century Gothic" w:hAnsi="Century Gothic"/>
          <w:lang w:val="es-CL"/>
        </w:rPr>
        <w:t xml:space="preserve">y aquellos que se refieren al medio de prueba </w:t>
      </w:r>
      <w:r w:rsidR="007B69A0" w:rsidRPr="00C4372C">
        <w:rPr>
          <w:rFonts w:ascii="Century Gothic" w:hAnsi="Century Gothic"/>
          <w:lang w:val="es-CL"/>
        </w:rPr>
        <w:t>(licitud) Y así,</w:t>
      </w:r>
      <w:r w:rsidR="000A0926" w:rsidRPr="00C4372C">
        <w:rPr>
          <w:rFonts w:ascii="Century Gothic" w:hAnsi="Century Gothic"/>
          <w:lang w:val="es-CL"/>
        </w:rPr>
        <w:t xml:space="preserve"> las únicas causas que</w:t>
      </w:r>
      <w:r w:rsidR="003E4B91" w:rsidRPr="00C4372C">
        <w:rPr>
          <w:rFonts w:ascii="Century Gothic" w:hAnsi="Century Gothic"/>
          <w:lang w:val="es-CL"/>
        </w:rPr>
        <w:t xml:space="preserve"> permitirían rechazar la </w:t>
      </w:r>
      <w:r w:rsidR="007B69A0" w:rsidRPr="00C4372C">
        <w:rPr>
          <w:rFonts w:ascii="Century Gothic" w:hAnsi="Century Gothic"/>
          <w:lang w:val="es-CL"/>
        </w:rPr>
        <w:t xml:space="preserve">admisión </w:t>
      </w:r>
      <w:r w:rsidR="003E4B91" w:rsidRPr="00C4372C">
        <w:rPr>
          <w:rFonts w:ascii="Century Gothic" w:hAnsi="Century Gothic"/>
          <w:lang w:val="es-CL"/>
        </w:rPr>
        <w:t xml:space="preserve">de </w:t>
      </w:r>
      <w:r w:rsidR="007B69A0" w:rsidRPr="00C4372C">
        <w:rPr>
          <w:rFonts w:ascii="Century Gothic" w:hAnsi="Century Gothic"/>
          <w:lang w:val="es-CL"/>
        </w:rPr>
        <w:t>la prueba ofrecida</w:t>
      </w:r>
      <w:r w:rsidR="003E4B91" w:rsidRPr="00C4372C">
        <w:rPr>
          <w:rFonts w:ascii="Century Gothic" w:hAnsi="Century Gothic"/>
          <w:lang w:val="es-CL"/>
        </w:rPr>
        <w:t xml:space="preserve"> serían las siguientes: 1°) </w:t>
      </w:r>
      <w:r w:rsidR="007B69A0" w:rsidRPr="00C4372C">
        <w:rPr>
          <w:rFonts w:ascii="Century Gothic" w:hAnsi="Century Gothic"/>
          <w:lang w:val="es-CL"/>
        </w:rPr>
        <w:t>que no tenga relación directa con el asunto sometido a la decisión del tribunal o no fuere necesaria para la resolución de dicho asunto</w:t>
      </w:r>
      <w:r w:rsidR="008B1F23" w:rsidRPr="00C4372C">
        <w:rPr>
          <w:rFonts w:ascii="Century Gothic" w:hAnsi="Century Gothic"/>
          <w:lang w:val="es-CL"/>
        </w:rPr>
        <w:t xml:space="preserve"> (impertinencia)</w:t>
      </w:r>
      <w:r w:rsidR="003E4B91" w:rsidRPr="00C4372C">
        <w:rPr>
          <w:rFonts w:ascii="Century Gothic" w:hAnsi="Century Gothic"/>
          <w:lang w:val="es-CL"/>
        </w:rPr>
        <w:t>; y 2°) que el medio probatorio ha</w:t>
      </w:r>
      <w:r w:rsidR="007B69A0" w:rsidRPr="00C4372C">
        <w:rPr>
          <w:rFonts w:ascii="Century Gothic" w:hAnsi="Century Gothic"/>
          <w:lang w:val="es-CL"/>
        </w:rPr>
        <w:t xml:space="preserve">ya sido obtenido </w:t>
      </w:r>
      <w:r w:rsidR="003E4B91" w:rsidRPr="00C4372C">
        <w:rPr>
          <w:rFonts w:ascii="Century Gothic" w:hAnsi="Century Gothic"/>
          <w:lang w:val="es-CL"/>
        </w:rPr>
        <w:t>por medios ilícitos o a través de actos que impliquen violación de derechos fundamentales</w:t>
      </w:r>
      <w:r w:rsidR="008B1F23" w:rsidRPr="00C4372C">
        <w:rPr>
          <w:rFonts w:ascii="Century Gothic" w:hAnsi="Century Gothic"/>
          <w:lang w:val="es-CL"/>
        </w:rPr>
        <w:t xml:space="preserve"> (ilicitud)</w:t>
      </w:r>
      <w:r w:rsidR="003E4B91" w:rsidRPr="00C4372C">
        <w:rPr>
          <w:rFonts w:ascii="Century Gothic" w:hAnsi="Century Gothic"/>
          <w:lang w:val="es-CL"/>
        </w:rPr>
        <w:t>.</w:t>
      </w:r>
      <w:r w:rsidR="00E03308" w:rsidRPr="00C4372C">
        <w:rPr>
          <w:rStyle w:val="Refdenotaalpie"/>
          <w:rFonts w:ascii="Century Gothic" w:hAnsi="Century Gothic"/>
          <w:lang w:val="es-CL"/>
        </w:rPr>
        <w:t xml:space="preserve"> </w:t>
      </w:r>
      <w:r w:rsidR="0049003E" w:rsidRPr="00C4372C">
        <w:rPr>
          <w:rFonts w:ascii="Century Gothic" w:hAnsi="Century Gothic"/>
          <w:lang w:val="es-CL"/>
        </w:rPr>
        <w:t>N</w:t>
      </w:r>
      <w:r w:rsidR="003E4B91" w:rsidRPr="00C4372C">
        <w:rPr>
          <w:rFonts w:ascii="Century Gothic" w:hAnsi="Century Gothic"/>
          <w:lang w:val="es-CL"/>
        </w:rPr>
        <w:t xml:space="preserve">o </w:t>
      </w:r>
      <w:r w:rsidR="00644943" w:rsidRPr="00C4372C">
        <w:rPr>
          <w:rFonts w:ascii="Century Gothic" w:hAnsi="Century Gothic"/>
          <w:lang w:val="es-CL"/>
        </w:rPr>
        <w:t xml:space="preserve">existe </w:t>
      </w:r>
      <w:r w:rsidR="003E4B91" w:rsidRPr="00C4372C">
        <w:rPr>
          <w:rFonts w:ascii="Century Gothic" w:hAnsi="Century Gothic"/>
          <w:lang w:val="es-CL"/>
        </w:rPr>
        <w:t xml:space="preserve">ninguna otra causa que pueda justificar </w:t>
      </w:r>
      <w:r w:rsidR="007B69A0" w:rsidRPr="00C4372C">
        <w:rPr>
          <w:rFonts w:ascii="Century Gothic" w:hAnsi="Century Gothic"/>
          <w:lang w:val="es-CL"/>
        </w:rPr>
        <w:t>la inadmisión</w:t>
      </w:r>
      <w:r w:rsidR="003E4B91" w:rsidRPr="00C4372C">
        <w:rPr>
          <w:rFonts w:ascii="Century Gothic" w:hAnsi="Century Gothic"/>
          <w:lang w:val="es-CL"/>
        </w:rPr>
        <w:t xml:space="preserve"> de los medios </w:t>
      </w:r>
      <w:r w:rsidR="007B69A0" w:rsidRPr="00C4372C">
        <w:rPr>
          <w:rFonts w:ascii="Century Gothic" w:hAnsi="Century Gothic"/>
          <w:lang w:val="es-CL"/>
        </w:rPr>
        <w:t xml:space="preserve">probatorios </w:t>
      </w:r>
      <w:r w:rsidR="003E4B91" w:rsidRPr="00C4372C">
        <w:rPr>
          <w:rFonts w:ascii="Century Gothic" w:hAnsi="Century Gothic"/>
          <w:lang w:val="es-CL"/>
        </w:rPr>
        <w:t>propuestos por las partes.</w:t>
      </w:r>
      <w:r w:rsidR="00661067" w:rsidRPr="00C4372C">
        <w:rPr>
          <w:rStyle w:val="Refdenotaalpie"/>
          <w:rFonts w:ascii="Century Gothic" w:hAnsi="Century Gothic"/>
          <w:lang w:val="es-CL"/>
        </w:rPr>
        <w:footnoteReference w:id="33"/>
      </w:r>
      <w:r w:rsidR="003E4B91" w:rsidRPr="00C4372C">
        <w:rPr>
          <w:rFonts w:ascii="Century Gothic" w:hAnsi="Century Gothic"/>
          <w:lang w:val="es-CL"/>
        </w:rPr>
        <w:t xml:space="preserve"> </w:t>
      </w:r>
    </w:p>
    <w:p w:rsidR="000A0926" w:rsidRPr="00C4372C" w:rsidRDefault="006B09D6" w:rsidP="00C4372C">
      <w:pPr>
        <w:jc w:val="both"/>
        <w:rPr>
          <w:rFonts w:ascii="Century Gothic" w:hAnsi="Century Gothic"/>
          <w:lang w:val="es-CL"/>
        </w:rPr>
      </w:pPr>
      <w:r w:rsidRPr="00C4372C">
        <w:rPr>
          <w:rFonts w:ascii="Century Gothic" w:hAnsi="Century Gothic"/>
          <w:b/>
          <w:lang w:val="es-CL"/>
        </w:rPr>
        <w:tab/>
      </w:r>
      <w:r w:rsidRPr="00C4372C">
        <w:rPr>
          <w:rFonts w:ascii="Century Gothic" w:hAnsi="Century Gothic"/>
          <w:lang w:val="es-CL"/>
        </w:rPr>
        <w:t xml:space="preserve">La inadmisión de la prueba ofrecida, sea por impertinencia o por ilicitud de la misma, será decretada por el tribunal </w:t>
      </w:r>
      <w:r w:rsidRPr="00C4372C">
        <w:rPr>
          <w:rFonts w:ascii="Century Gothic" w:hAnsi="Century Gothic"/>
          <w:i/>
          <w:lang w:val="es-CL"/>
        </w:rPr>
        <w:t>motu proprio</w:t>
      </w:r>
      <w:r w:rsidRPr="00C4372C">
        <w:rPr>
          <w:rFonts w:ascii="Century Gothic" w:hAnsi="Century Gothic"/>
          <w:lang w:val="es-CL"/>
        </w:rPr>
        <w:t xml:space="preserve"> o a petición de parte. No hay previsión normativa en relación con la sustanciación </w:t>
      </w:r>
      <w:r w:rsidR="0063767B" w:rsidRPr="00C4372C">
        <w:rPr>
          <w:rFonts w:ascii="Century Gothic" w:hAnsi="Century Gothic"/>
          <w:lang w:val="es-CL"/>
        </w:rPr>
        <w:t>del incidente de inadmi</w:t>
      </w:r>
      <w:r w:rsidR="00661067" w:rsidRPr="00C4372C">
        <w:rPr>
          <w:rFonts w:ascii="Century Gothic" w:hAnsi="Century Gothic"/>
          <w:lang w:val="es-CL"/>
        </w:rPr>
        <w:t>sión. Con todo, el respeto a la garantía</w:t>
      </w:r>
      <w:r w:rsidR="0063767B" w:rsidRPr="00C4372C">
        <w:rPr>
          <w:rFonts w:ascii="Century Gothic" w:hAnsi="Century Gothic"/>
          <w:lang w:val="es-CL"/>
        </w:rPr>
        <w:t xml:space="preserve"> del debido proceso, exige que </w:t>
      </w:r>
      <w:r w:rsidR="00F6524A" w:rsidRPr="00C4372C">
        <w:rPr>
          <w:rFonts w:ascii="Century Gothic" w:hAnsi="Century Gothic"/>
          <w:lang w:val="es-CL"/>
        </w:rPr>
        <w:t>tanto la inadmisión de oficio como la incidental</w:t>
      </w:r>
      <w:r w:rsidR="0063767B" w:rsidRPr="00C4372C">
        <w:rPr>
          <w:rFonts w:ascii="Century Gothic" w:hAnsi="Century Gothic"/>
          <w:lang w:val="es-CL"/>
        </w:rPr>
        <w:t xml:space="preserve"> </w:t>
      </w:r>
      <w:r w:rsidR="00E9302A" w:rsidRPr="00C4372C">
        <w:rPr>
          <w:rFonts w:ascii="Century Gothic" w:hAnsi="Century Gothic"/>
          <w:lang w:val="es-CL"/>
        </w:rPr>
        <w:t>conlleven</w:t>
      </w:r>
      <w:r w:rsidR="0063767B" w:rsidRPr="00C4372C">
        <w:rPr>
          <w:rFonts w:ascii="Century Gothic" w:hAnsi="Century Gothic"/>
          <w:lang w:val="es-CL"/>
        </w:rPr>
        <w:t xml:space="preserve"> la audiencia d</w:t>
      </w:r>
      <w:r w:rsidR="009E3E2B" w:rsidRPr="00C4372C">
        <w:rPr>
          <w:rFonts w:ascii="Century Gothic" w:hAnsi="Century Gothic"/>
          <w:lang w:val="es-CL"/>
        </w:rPr>
        <w:t xml:space="preserve">e la parte afectada </w:t>
      </w:r>
      <w:r w:rsidR="0063767B" w:rsidRPr="00C4372C">
        <w:rPr>
          <w:rFonts w:ascii="Century Gothic" w:hAnsi="Century Gothic"/>
          <w:lang w:val="es-CL"/>
        </w:rPr>
        <w:t xml:space="preserve">y, </w:t>
      </w:r>
      <w:r w:rsidR="00657F9F" w:rsidRPr="00C4372C">
        <w:rPr>
          <w:rFonts w:ascii="Century Gothic" w:hAnsi="Century Gothic"/>
          <w:lang w:val="es-CL"/>
        </w:rPr>
        <w:t>cuando se fundamente</w:t>
      </w:r>
      <w:r w:rsidR="00900057" w:rsidRPr="00C4372C">
        <w:rPr>
          <w:rFonts w:ascii="Century Gothic" w:hAnsi="Century Gothic"/>
          <w:lang w:val="es-CL"/>
        </w:rPr>
        <w:t xml:space="preserve"> en la </w:t>
      </w:r>
      <w:r w:rsidR="00657F9F" w:rsidRPr="00C4372C">
        <w:rPr>
          <w:rFonts w:ascii="Century Gothic" w:hAnsi="Century Gothic"/>
          <w:lang w:val="es-CL"/>
        </w:rPr>
        <w:t xml:space="preserve">posible </w:t>
      </w:r>
      <w:r w:rsidR="00900057" w:rsidRPr="00C4372C">
        <w:rPr>
          <w:rFonts w:ascii="Century Gothic" w:hAnsi="Century Gothic"/>
          <w:lang w:val="es-CL"/>
        </w:rPr>
        <w:t xml:space="preserve">ilicitud de la fuente probatoria, </w:t>
      </w:r>
      <w:r w:rsidR="0063767B" w:rsidRPr="00C4372C">
        <w:rPr>
          <w:rFonts w:ascii="Century Gothic" w:hAnsi="Century Gothic"/>
          <w:lang w:val="es-CL"/>
        </w:rPr>
        <w:t xml:space="preserve">la </w:t>
      </w:r>
      <w:r w:rsidR="009E3E2B" w:rsidRPr="00C4372C">
        <w:rPr>
          <w:rFonts w:ascii="Century Gothic" w:hAnsi="Century Gothic"/>
          <w:lang w:val="es-CL"/>
        </w:rPr>
        <w:t xml:space="preserve">admisibilidad </w:t>
      </w:r>
      <w:r w:rsidR="0063767B" w:rsidRPr="00C4372C">
        <w:rPr>
          <w:rFonts w:ascii="Century Gothic" w:hAnsi="Century Gothic"/>
          <w:lang w:val="es-CL"/>
        </w:rPr>
        <w:t xml:space="preserve">de prueba </w:t>
      </w:r>
      <w:r w:rsidR="00900057" w:rsidRPr="00C4372C">
        <w:rPr>
          <w:rFonts w:ascii="Century Gothic" w:hAnsi="Century Gothic"/>
          <w:lang w:val="es-CL"/>
        </w:rPr>
        <w:t xml:space="preserve">sobre prueba. </w:t>
      </w:r>
      <w:r w:rsidR="004604B2" w:rsidRPr="00C4372C">
        <w:rPr>
          <w:rFonts w:ascii="Century Gothic" w:hAnsi="Century Gothic"/>
          <w:lang w:val="es-CL"/>
        </w:rPr>
        <w:t>D</w:t>
      </w:r>
      <w:r w:rsidR="00900057" w:rsidRPr="00C4372C">
        <w:rPr>
          <w:rFonts w:ascii="Century Gothic" w:hAnsi="Century Gothic"/>
          <w:lang w:val="es-CL"/>
        </w:rPr>
        <w:t xml:space="preserve">esde </w:t>
      </w:r>
      <w:r w:rsidR="004604B2" w:rsidRPr="00C4372C">
        <w:rPr>
          <w:rFonts w:ascii="Century Gothic" w:hAnsi="Century Gothic"/>
          <w:lang w:val="es-CL"/>
        </w:rPr>
        <w:t xml:space="preserve">un </w:t>
      </w:r>
      <w:r w:rsidR="00900057" w:rsidRPr="00C4372C">
        <w:rPr>
          <w:rFonts w:ascii="Century Gothic" w:hAnsi="Century Gothic"/>
          <w:lang w:val="es-CL"/>
        </w:rPr>
        <w:t>punto de vista garantístico</w:t>
      </w:r>
      <w:r w:rsidR="004604B2" w:rsidRPr="00C4372C">
        <w:rPr>
          <w:rFonts w:ascii="Century Gothic" w:hAnsi="Century Gothic"/>
          <w:lang w:val="es-CL"/>
        </w:rPr>
        <w:t>,</w:t>
      </w:r>
      <w:r w:rsidR="00900057" w:rsidRPr="00C4372C">
        <w:rPr>
          <w:rFonts w:ascii="Century Gothic" w:hAnsi="Century Gothic"/>
          <w:lang w:val="es-CL"/>
        </w:rPr>
        <w:t xml:space="preserve"> </w:t>
      </w:r>
      <w:r w:rsidR="004604B2" w:rsidRPr="00C4372C">
        <w:rPr>
          <w:rFonts w:ascii="Century Gothic" w:hAnsi="Century Gothic"/>
          <w:lang w:val="es-CL"/>
        </w:rPr>
        <w:t xml:space="preserve">es asimismo imprescindible </w:t>
      </w:r>
      <w:r w:rsidR="00900057" w:rsidRPr="00C4372C">
        <w:rPr>
          <w:rFonts w:ascii="Century Gothic" w:hAnsi="Century Gothic"/>
          <w:lang w:val="es-CL"/>
        </w:rPr>
        <w:t xml:space="preserve">que </w:t>
      </w:r>
      <w:r w:rsidR="00600C66" w:rsidRPr="00C4372C">
        <w:rPr>
          <w:rFonts w:ascii="Century Gothic" w:hAnsi="Century Gothic"/>
          <w:lang w:val="es-CL"/>
        </w:rPr>
        <w:t>el incidente</w:t>
      </w:r>
      <w:r w:rsidR="0063767B" w:rsidRPr="00C4372C">
        <w:rPr>
          <w:rFonts w:ascii="Century Gothic" w:hAnsi="Century Gothic"/>
          <w:lang w:val="es-CL"/>
        </w:rPr>
        <w:t xml:space="preserve"> </w:t>
      </w:r>
      <w:r w:rsidR="00900057" w:rsidRPr="00C4372C">
        <w:rPr>
          <w:rFonts w:ascii="Century Gothic" w:hAnsi="Century Gothic"/>
          <w:lang w:val="es-CL"/>
        </w:rPr>
        <w:t>sobre la ilicitud de la fuente probatoria sea resuelta a</w:t>
      </w:r>
      <w:r w:rsidR="0063767B" w:rsidRPr="00C4372C">
        <w:rPr>
          <w:rFonts w:ascii="Century Gothic" w:hAnsi="Century Gothic"/>
          <w:lang w:val="es-CL"/>
        </w:rPr>
        <w:t>ntes de la pr</w:t>
      </w:r>
      <w:r w:rsidR="00900057" w:rsidRPr="00C4372C">
        <w:rPr>
          <w:rFonts w:ascii="Century Gothic" w:hAnsi="Century Gothic"/>
          <w:lang w:val="es-CL"/>
        </w:rPr>
        <w:t xml:space="preserve">áctica de la prueba y por ningún motivo pospuesta </w:t>
      </w:r>
      <w:r w:rsidR="004604B2" w:rsidRPr="00C4372C">
        <w:rPr>
          <w:rFonts w:ascii="Century Gothic" w:hAnsi="Century Gothic"/>
          <w:lang w:val="es-CL"/>
        </w:rPr>
        <w:t xml:space="preserve">por el juez </w:t>
      </w:r>
      <w:r w:rsidR="00900057" w:rsidRPr="00C4372C">
        <w:rPr>
          <w:rFonts w:ascii="Century Gothic" w:hAnsi="Century Gothic"/>
          <w:lang w:val="es-CL"/>
        </w:rPr>
        <w:t>hasta el momento de dictar sentencia definitiva</w:t>
      </w:r>
      <w:r w:rsidR="00657F9F" w:rsidRPr="00C4372C">
        <w:rPr>
          <w:rFonts w:ascii="Century Gothic" w:hAnsi="Century Gothic"/>
          <w:lang w:val="es-CL"/>
        </w:rPr>
        <w:t xml:space="preserve">, ya que el art. 453 N°4 </w:t>
      </w:r>
      <w:r w:rsidR="0068237B" w:rsidRPr="00C4372C">
        <w:rPr>
          <w:rFonts w:ascii="Century Gothic" w:hAnsi="Century Gothic"/>
          <w:lang w:val="es-CL"/>
        </w:rPr>
        <w:t xml:space="preserve">CT  </w:t>
      </w:r>
      <w:r w:rsidR="00657F9F" w:rsidRPr="00C4372C">
        <w:rPr>
          <w:rFonts w:ascii="Century Gothic" w:hAnsi="Century Gothic"/>
          <w:lang w:val="es-CL"/>
        </w:rPr>
        <w:t xml:space="preserve">señala perentoriamente que las pruebas ilícitas </w:t>
      </w:r>
      <w:r w:rsidR="00657F9F" w:rsidRPr="00C4372C">
        <w:rPr>
          <w:rFonts w:ascii="Century Gothic" w:hAnsi="Century Gothic"/>
          <w:i/>
          <w:lang w:val="es-CL"/>
        </w:rPr>
        <w:t xml:space="preserve">“no podrán ser apreciadas </w:t>
      </w:r>
      <w:r w:rsidR="00657F9F" w:rsidRPr="00C4372C">
        <w:rPr>
          <w:rFonts w:ascii="Century Gothic" w:hAnsi="Century Gothic"/>
          <w:i/>
          <w:lang w:val="es-CL"/>
        </w:rPr>
        <w:lastRenderedPageBreak/>
        <w:t>por el tribunal”</w:t>
      </w:r>
      <w:r w:rsidR="00900057" w:rsidRPr="00C4372C">
        <w:rPr>
          <w:rFonts w:ascii="Century Gothic" w:hAnsi="Century Gothic"/>
          <w:lang w:val="es-CL"/>
        </w:rPr>
        <w:t xml:space="preserve">. </w:t>
      </w:r>
      <w:r w:rsidR="004604B2" w:rsidRPr="00C4372C">
        <w:rPr>
          <w:rFonts w:ascii="Century Gothic" w:hAnsi="Century Gothic"/>
          <w:lang w:val="es-CL"/>
        </w:rPr>
        <w:t xml:space="preserve">Con la resolución del incidente de ilicitud </w:t>
      </w:r>
      <w:r w:rsidR="00657F9F" w:rsidRPr="00C4372C">
        <w:rPr>
          <w:rFonts w:ascii="Century Gothic" w:hAnsi="Century Gothic"/>
          <w:lang w:val="es-CL"/>
        </w:rPr>
        <w:t xml:space="preserve">de la prueba </w:t>
      </w:r>
      <w:r w:rsidR="004604B2" w:rsidRPr="00C4372C">
        <w:rPr>
          <w:rFonts w:ascii="Century Gothic" w:hAnsi="Century Gothic"/>
          <w:lang w:val="es-CL"/>
        </w:rPr>
        <w:t xml:space="preserve">en la sentencia surge </w:t>
      </w:r>
      <w:r w:rsidR="00657F9F" w:rsidRPr="00C4372C">
        <w:rPr>
          <w:rFonts w:ascii="Century Gothic" w:hAnsi="Century Gothic"/>
          <w:lang w:val="es-CL"/>
        </w:rPr>
        <w:t>el problema, observado</w:t>
      </w:r>
      <w:r w:rsidR="004604B2" w:rsidRPr="00C4372C">
        <w:rPr>
          <w:rFonts w:ascii="Century Gothic" w:hAnsi="Century Gothic"/>
          <w:lang w:val="es-CL"/>
        </w:rPr>
        <w:t xml:space="preserve"> por la doctrina comparada, sobre</w:t>
      </w:r>
      <w:r w:rsidR="00900057" w:rsidRPr="00C4372C">
        <w:rPr>
          <w:rFonts w:ascii="Century Gothic" w:hAnsi="Century Gothic"/>
          <w:lang w:val="es-CL"/>
        </w:rPr>
        <w:t xml:space="preserve"> “la posible contaminación del tribunal que puede haber formado en ella su convicción; y la posible indefensión de la parte que ha propuesto y practicado la prueba y que, sin posibilidad de discusión sobre la licitud, se encuentra con una declaración judicial en la sentencia, en la que se dice </w:t>
      </w:r>
      <w:r w:rsidR="004604B2" w:rsidRPr="00C4372C">
        <w:rPr>
          <w:rFonts w:ascii="Century Gothic" w:hAnsi="Century Gothic"/>
          <w:lang w:val="es-CL"/>
        </w:rPr>
        <w:t>que un medio de prueba no surte efecto</w:t>
      </w:r>
      <w:proofErr w:type="gramStart"/>
      <w:r w:rsidR="004604B2" w:rsidRPr="00C4372C">
        <w:rPr>
          <w:rFonts w:ascii="Century Gothic" w:hAnsi="Century Gothic"/>
          <w:lang w:val="es-CL"/>
        </w:rPr>
        <w:t>”</w:t>
      </w:r>
      <w:r w:rsidR="00910BF8" w:rsidRPr="00C4372C">
        <w:rPr>
          <w:rFonts w:ascii="Century Gothic" w:hAnsi="Century Gothic"/>
          <w:lang w:val="es-CL"/>
        </w:rPr>
        <w:t>(</w:t>
      </w:r>
      <w:proofErr w:type="gramEnd"/>
      <w:r w:rsidR="00910BF8" w:rsidRPr="00C4372C">
        <w:rPr>
          <w:rFonts w:ascii="Century Gothic" w:hAnsi="Century Gothic"/>
          <w:lang w:val="es-CL"/>
        </w:rPr>
        <w:t>MONTERO)</w:t>
      </w:r>
      <w:r w:rsidR="004604B2" w:rsidRPr="00C4372C">
        <w:rPr>
          <w:rFonts w:ascii="Century Gothic" w:hAnsi="Century Gothic"/>
          <w:lang w:val="es-CL"/>
        </w:rPr>
        <w:t>.</w:t>
      </w:r>
      <w:r w:rsidR="004604B2" w:rsidRPr="00C4372C">
        <w:rPr>
          <w:rStyle w:val="Refdenotaalpie"/>
          <w:rFonts w:ascii="Century Gothic" w:hAnsi="Century Gothic"/>
          <w:lang w:val="es-CL"/>
        </w:rPr>
        <w:footnoteReference w:id="34"/>
      </w:r>
      <w:r w:rsidR="004604B2" w:rsidRPr="00C4372C">
        <w:rPr>
          <w:rFonts w:ascii="Century Gothic" w:hAnsi="Century Gothic"/>
          <w:lang w:val="es-CL"/>
        </w:rPr>
        <w:t xml:space="preserve"> </w:t>
      </w:r>
      <w:r w:rsidR="00CF058E" w:rsidRPr="00C4372C">
        <w:rPr>
          <w:rFonts w:ascii="Century Gothic" w:hAnsi="Century Gothic"/>
          <w:lang w:val="es-CL"/>
        </w:rPr>
        <w:t>Por consiguiente, s</w:t>
      </w:r>
      <w:r w:rsidR="004604B2" w:rsidRPr="00C4372C">
        <w:rPr>
          <w:rFonts w:ascii="Century Gothic" w:hAnsi="Century Gothic"/>
          <w:lang w:val="es-CL"/>
        </w:rPr>
        <w:t xml:space="preserve">i la ilicitud se detecta con posterioridad a la rendición de la prueba, la cuestión no debería ser resuelta por el juez </w:t>
      </w:r>
      <w:r w:rsidR="004604B2" w:rsidRPr="00C4372C">
        <w:rPr>
          <w:rFonts w:ascii="Century Gothic" w:hAnsi="Century Gothic"/>
          <w:i/>
          <w:lang w:val="es-CL"/>
        </w:rPr>
        <w:t>a quo</w:t>
      </w:r>
      <w:r w:rsidR="004604B2" w:rsidRPr="00C4372C">
        <w:rPr>
          <w:rFonts w:ascii="Century Gothic" w:hAnsi="Century Gothic"/>
          <w:lang w:val="es-CL"/>
        </w:rPr>
        <w:t>, ya contaminado por ella, sino por la</w:t>
      </w:r>
      <w:r w:rsidR="0068237B" w:rsidRPr="00C4372C">
        <w:rPr>
          <w:rFonts w:ascii="Century Gothic" w:hAnsi="Century Gothic"/>
          <w:lang w:val="es-CL"/>
        </w:rPr>
        <w:t>s c</w:t>
      </w:r>
      <w:r w:rsidR="004604B2" w:rsidRPr="00C4372C">
        <w:rPr>
          <w:rFonts w:ascii="Century Gothic" w:hAnsi="Century Gothic"/>
          <w:lang w:val="es-CL"/>
        </w:rPr>
        <w:t>orte</w:t>
      </w:r>
      <w:r w:rsidR="0068237B" w:rsidRPr="00C4372C">
        <w:rPr>
          <w:rFonts w:ascii="Century Gothic" w:hAnsi="Century Gothic"/>
          <w:lang w:val="es-CL"/>
        </w:rPr>
        <w:t>s,</w:t>
      </w:r>
      <w:r w:rsidR="004604B2" w:rsidRPr="00C4372C">
        <w:rPr>
          <w:rFonts w:ascii="Century Gothic" w:hAnsi="Century Gothic"/>
          <w:lang w:val="es-CL"/>
        </w:rPr>
        <w:t xml:space="preserve"> conociendo del recurso de nulidad. </w:t>
      </w:r>
      <w:r w:rsidR="00657F9F" w:rsidRPr="00C4372C">
        <w:rPr>
          <w:rFonts w:ascii="Century Gothic" w:hAnsi="Century Gothic"/>
          <w:lang w:val="es-CL"/>
        </w:rPr>
        <w:t xml:space="preserve"> </w:t>
      </w:r>
    </w:p>
    <w:p w:rsidR="004604B2" w:rsidRPr="00C4372C" w:rsidRDefault="004604B2" w:rsidP="00C4372C">
      <w:pPr>
        <w:jc w:val="both"/>
        <w:rPr>
          <w:rFonts w:ascii="Century Gothic" w:hAnsi="Century Gothic"/>
          <w:b/>
          <w:lang w:val="es-CL"/>
        </w:rPr>
      </w:pPr>
    </w:p>
    <w:p w:rsidR="008F4740" w:rsidRPr="00C4372C" w:rsidRDefault="00514CFA" w:rsidP="00C4372C">
      <w:pPr>
        <w:jc w:val="both"/>
        <w:rPr>
          <w:rFonts w:ascii="Century Gothic" w:hAnsi="Century Gothic"/>
          <w:b/>
          <w:lang w:val="es-CL"/>
        </w:rPr>
      </w:pPr>
      <w:r w:rsidRPr="00C4372C">
        <w:rPr>
          <w:rFonts w:ascii="Century Gothic" w:hAnsi="Century Gothic"/>
          <w:b/>
          <w:lang w:val="es-CL"/>
        </w:rPr>
        <w:t>5</w:t>
      </w:r>
      <w:r w:rsidR="008F4740" w:rsidRPr="00C4372C">
        <w:rPr>
          <w:rFonts w:ascii="Century Gothic" w:hAnsi="Century Gothic"/>
          <w:b/>
          <w:lang w:val="es-CL"/>
        </w:rPr>
        <w:t>.</w:t>
      </w:r>
      <w:r w:rsidR="0068237B" w:rsidRPr="00C4372C">
        <w:rPr>
          <w:rFonts w:ascii="Century Gothic" w:hAnsi="Century Gothic"/>
          <w:b/>
          <w:lang w:val="es-CL"/>
        </w:rPr>
        <w:t xml:space="preserve">- </w:t>
      </w:r>
      <w:r w:rsidR="00E03308" w:rsidRPr="00C4372C">
        <w:rPr>
          <w:rFonts w:ascii="Century Gothic" w:hAnsi="Century Gothic"/>
          <w:b/>
          <w:lang w:val="es-CL"/>
        </w:rPr>
        <w:t xml:space="preserve">El </w:t>
      </w:r>
      <w:r w:rsidR="00796056" w:rsidRPr="00C4372C">
        <w:rPr>
          <w:rFonts w:ascii="Century Gothic" w:hAnsi="Century Gothic"/>
          <w:b/>
          <w:lang w:val="es-CL"/>
        </w:rPr>
        <w:t>se</w:t>
      </w:r>
      <w:r w:rsidR="00E03308" w:rsidRPr="00C4372C">
        <w:rPr>
          <w:rFonts w:ascii="Century Gothic" w:hAnsi="Century Gothic"/>
          <w:b/>
          <w:lang w:val="es-CL"/>
        </w:rPr>
        <w:t>gundo control de admisibilidad</w:t>
      </w:r>
      <w:r w:rsidR="0068237B" w:rsidRPr="00C4372C">
        <w:rPr>
          <w:rFonts w:ascii="Century Gothic" w:hAnsi="Century Gothic"/>
          <w:b/>
          <w:lang w:val="es-CL"/>
        </w:rPr>
        <w:t xml:space="preserve"> de</w:t>
      </w:r>
      <w:r w:rsidR="0039733A" w:rsidRPr="00C4372C">
        <w:rPr>
          <w:rFonts w:ascii="Century Gothic" w:hAnsi="Century Gothic"/>
          <w:b/>
          <w:lang w:val="es-CL"/>
        </w:rPr>
        <w:t xml:space="preserve"> </w:t>
      </w:r>
      <w:r w:rsidR="0068237B" w:rsidRPr="00C4372C">
        <w:rPr>
          <w:rFonts w:ascii="Century Gothic" w:hAnsi="Century Gothic"/>
          <w:b/>
          <w:lang w:val="es-CL"/>
        </w:rPr>
        <w:t>l</w:t>
      </w:r>
      <w:r w:rsidR="0039733A" w:rsidRPr="00C4372C">
        <w:rPr>
          <w:rFonts w:ascii="Century Gothic" w:hAnsi="Century Gothic"/>
          <w:b/>
          <w:lang w:val="es-CL"/>
        </w:rPr>
        <w:t>a fuente probatoria</w:t>
      </w:r>
      <w:r w:rsidR="00E03308" w:rsidRPr="00C4372C">
        <w:rPr>
          <w:rFonts w:ascii="Century Gothic" w:hAnsi="Century Gothic"/>
          <w:b/>
          <w:lang w:val="es-CL"/>
        </w:rPr>
        <w:t xml:space="preserve">: </w:t>
      </w:r>
      <w:r w:rsidR="0068237B" w:rsidRPr="00C4372C">
        <w:rPr>
          <w:rFonts w:ascii="Century Gothic" w:hAnsi="Century Gothic"/>
          <w:b/>
          <w:lang w:val="es-CL"/>
        </w:rPr>
        <w:t>la facultad</w:t>
      </w:r>
      <w:r w:rsidR="00E03308" w:rsidRPr="00C4372C">
        <w:rPr>
          <w:rFonts w:ascii="Century Gothic" w:hAnsi="Century Gothic"/>
          <w:b/>
          <w:lang w:val="es-CL"/>
        </w:rPr>
        <w:t xml:space="preserve"> del juez </w:t>
      </w:r>
      <w:r w:rsidR="0068237B" w:rsidRPr="00C4372C">
        <w:rPr>
          <w:rFonts w:ascii="Century Gothic" w:hAnsi="Century Gothic"/>
          <w:b/>
          <w:lang w:val="es-CL"/>
        </w:rPr>
        <w:t xml:space="preserve">de </w:t>
      </w:r>
      <w:r w:rsidR="004540C9" w:rsidRPr="00C4372C">
        <w:rPr>
          <w:rFonts w:ascii="Century Gothic" w:hAnsi="Century Gothic"/>
          <w:b/>
          <w:lang w:val="es-CL"/>
        </w:rPr>
        <w:t xml:space="preserve">impedir </w:t>
      </w:r>
      <w:r w:rsidR="0068237B" w:rsidRPr="00C4372C">
        <w:rPr>
          <w:rFonts w:ascii="Century Gothic" w:hAnsi="Century Gothic"/>
          <w:b/>
          <w:lang w:val="es-CL"/>
        </w:rPr>
        <w:t>la rendición</w:t>
      </w:r>
      <w:r w:rsidR="00E03308" w:rsidRPr="00C4372C">
        <w:rPr>
          <w:rFonts w:ascii="Century Gothic" w:hAnsi="Century Gothic"/>
          <w:b/>
          <w:lang w:val="es-CL"/>
        </w:rPr>
        <w:t xml:space="preserve"> de </w:t>
      </w:r>
      <w:r w:rsidR="0068237B" w:rsidRPr="00C4372C">
        <w:rPr>
          <w:rFonts w:ascii="Century Gothic" w:hAnsi="Century Gothic"/>
          <w:b/>
          <w:lang w:val="es-CL"/>
        </w:rPr>
        <w:t xml:space="preserve">prueba </w:t>
      </w:r>
      <w:r w:rsidR="0039733A" w:rsidRPr="00C4372C">
        <w:rPr>
          <w:rFonts w:ascii="Century Gothic" w:hAnsi="Century Gothic"/>
          <w:b/>
          <w:lang w:val="es-CL"/>
        </w:rPr>
        <w:t xml:space="preserve">previamente </w:t>
      </w:r>
      <w:r w:rsidR="00E03308" w:rsidRPr="00C4372C">
        <w:rPr>
          <w:rFonts w:ascii="Century Gothic" w:hAnsi="Century Gothic"/>
          <w:b/>
          <w:lang w:val="es-CL"/>
        </w:rPr>
        <w:t>admitida.</w:t>
      </w:r>
    </w:p>
    <w:p w:rsidR="008D41B2" w:rsidRPr="00C4372C" w:rsidRDefault="008D41B2" w:rsidP="00C4372C">
      <w:pPr>
        <w:ind w:firstLine="720"/>
        <w:jc w:val="both"/>
        <w:rPr>
          <w:rFonts w:ascii="Century Gothic" w:hAnsi="Century Gothic"/>
          <w:lang w:val="es-CL"/>
        </w:rPr>
      </w:pPr>
    </w:p>
    <w:p w:rsidR="00AF251C" w:rsidRPr="00C4372C" w:rsidRDefault="0068237B" w:rsidP="00C4372C">
      <w:pPr>
        <w:ind w:firstLine="720"/>
        <w:jc w:val="both"/>
        <w:rPr>
          <w:rFonts w:ascii="Century Gothic" w:hAnsi="Century Gothic"/>
          <w:lang w:val="es-CL"/>
        </w:rPr>
      </w:pPr>
      <w:r w:rsidRPr="00C4372C">
        <w:rPr>
          <w:rFonts w:ascii="Century Gothic" w:hAnsi="Century Gothic"/>
          <w:lang w:val="es-CL"/>
        </w:rPr>
        <w:t>Además del examen que podríamos denominar “abstracto” sobre la pertinencia de</w:t>
      </w:r>
      <w:r w:rsidR="00BE43BC" w:rsidRPr="00C4372C">
        <w:rPr>
          <w:rFonts w:ascii="Century Gothic" w:hAnsi="Century Gothic"/>
          <w:lang w:val="es-CL"/>
        </w:rPr>
        <w:t xml:space="preserve"> cada</w:t>
      </w:r>
      <w:r w:rsidRPr="00C4372C">
        <w:rPr>
          <w:rFonts w:ascii="Century Gothic" w:hAnsi="Century Gothic"/>
          <w:lang w:val="es-CL"/>
        </w:rPr>
        <w:t xml:space="preserve"> </w:t>
      </w:r>
      <w:r w:rsidR="00BE43BC" w:rsidRPr="00C4372C">
        <w:rPr>
          <w:rFonts w:ascii="Century Gothic" w:hAnsi="Century Gothic"/>
          <w:lang w:val="es-CL"/>
        </w:rPr>
        <w:t>fuente probatoria ofrecida</w:t>
      </w:r>
      <w:r w:rsidRPr="00C4372C">
        <w:rPr>
          <w:rFonts w:ascii="Century Gothic" w:hAnsi="Century Gothic"/>
          <w:lang w:val="es-CL"/>
        </w:rPr>
        <w:t xml:space="preserve"> por las partes y que</w:t>
      </w:r>
      <w:r w:rsidR="00BE43BC" w:rsidRPr="00C4372C">
        <w:rPr>
          <w:rFonts w:ascii="Century Gothic" w:hAnsi="Century Gothic"/>
          <w:lang w:val="es-CL"/>
        </w:rPr>
        <w:t xml:space="preserve"> –</w:t>
      </w:r>
      <w:r w:rsidR="00F83AD8" w:rsidRPr="00C4372C">
        <w:rPr>
          <w:rFonts w:ascii="Century Gothic" w:hAnsi="Century Gothic"/>
          <w:lang w:val="es-CL"/>
        </w:rPr>
        <w:t>como</w:t>
      </w:r>
      <w:r w:rsidR="00BE43BC" w:rsidRPr="00C4372C">
        <w:rPr>
          <w:rFonts w:ascii="Century Gothic" w:hAnsi="Century Gothic"/>
          <w:lang w:val="es-CL"/>
        </w:rPr>
        <w:t xml:space="preserve"> acabamos de</w:t>
      </w:r>
      <w:r w:rsidR="00F83AD8" w:rsidRPr="00C4372C">
        <w:rPr>
          <w:rFonts w:ascii="Century Gothic" w:hAnsi="Century Gothic"/>
          <w:lang w:val="es-CL"/>
        </w:rPr>
        <w:t xml:space="preserve"> v</w:t>
      </w:r>
      <w:r w:rsidR="00BE43BC" w:rsidRPr="00C4372C">
        <w:rPr>
          <w:rFonts w:ascii="Century Gothic" w:hAnsi="Century Gothic"/>
          <w:lang w:val="es-CL"/>
        </w:rPr>
        <w:t>er-</w:t>
      </w:r>
      <w:r w:rsidRPr="00C4372C">
        <w:rPr>
          <w:rFonts w:ascii="Century Gothic" w:hAnsi="Century Gothic"/>
          <w:lang w:val="es-CL"/>
        </w:rPr>
        <w:t xml:space="preserve"> se resuelve en </w:t>
      </w:r>
      <w:r w:rsidR="00F83AD8" w:rsidRPr="00C4372C">
        <w:rPr>
          <w:rFonts w:ascii="Century Gothic" w:hAnsi="Century Gothic"/>
          <w:lang w:val="es-CL"/>
        </w:rPr>
        <w:t>la audiencia pre</w:t>
      </w:r>
      <w:r w:rsidR="00BE43BC" w:rsidRPr="00C4372C">
        <w:rPr>
          <w:rFonts w:ascii="Century Gothic" w:hAnsi="Century Gothic"/>
          <w:lang w:val="es-CL"/>
        </w:rPr>
        <w:t xml:space="preserve">paratoria mediante sendas decisiones del tribunal </w:t>
      </w:r>
      <w:r w:rsidRPr="00C4372C">
        <w:rPr>
          <w:rFonts w:ascii="Century Gothic" w:hAnsi="Century Gothic"/>
          <w:lang w:val="es-CL"/>
        </w:rPr>
        <w:t xml:space="preserve">sobre su admisibilidad o </w:t>
      </w:r>
      <w:r w:rsidR="00BE43BC" w:rsidRPr="00C4372C">
        <w:rPr>
          <w:rFonts w:ascii="Century Gothic" w:hAnsi="Century Gothic"/>
          <w:lang w:val="es-CL"/>
        </w:rPr>
        <w:t xml:space="preserve">su </w:t>
      </w:r>
      <w:r w:rsidRPr="00C4372C">
        <w:rPr>
          <w:rFonts w:ascii="Century Gothic" w:hAnsi="Century Gothic"/>
          <w:lang w:val="es-CL"/>
        </w:rPr>
        <w:t xml:space="preserve">inadmisibilidad, </w:t>
      </w:r>
      <w:r w:rsidR="00F83AD8" w:rsidRPr="00C4372C">
        <w:rPr>
          <w:rFonts w:ascii="Century Gothic" w:hAnsi="Century Gothic"/>
          <w:lang w:val="es-CL"/>
        </w:rPr>
        <w:t xml:space="preserve">la ley </w:t>
      </w:r>
      <w:r w:rsidR="00414C4F" w:rsidRPr="00C4372C">
        <w:rPr>
          <w:rFonts w:ascii="Century Gothic" w:hAnsi="Century Gothic"/>
          <w:lang w:val="es-CL"/>
        </w:rPr>
        <w:t xml:space="preserve">permite al juez </w:t>
      </w:r>
      <w:r w:rsidR="00BE43BC" w:rsidRPr="00C4372C">
        <w:rPr>
          <w:rFonts w:ascii="Century Gothic" w:hAnsi="Century Gothic"/>
          <w:lang w:val="es-CL"/>
        </w:rPr>
        <w:t xml:space="preserve">efectuar </w:t>
      </w:r>
      <w:r w:rsidR="00F83AD8" w:rsidRPr="00C4372C">
        <w:rPr>
          <w:rFonts w:ascii="Century Gothic" w:hAnsi="Century Gothic"/>
          <w:lang w:val="es-CL"/>
        </w:rPr>
        <w:t>un</w:t>
      </w:r>
      <w:r w:rsidR="00BE43BC" w:rsidRPr="00C4372C">
        <w:rPr>
          <w:rFonts w:ascii="Century Gothic" w:hAnsi="Century Gothic"/>
          <w:lang w:val="es-CL"/>
        </w:rPr>
        <w:t xml:space="preserve"> nuevo</w:t>
      </w:r>
      <w:r w:rsidR="00F83AD8" w:rsidRPr="00C4372C">
        <w:rPr>
          <w:rFonts w:ascii="Century Gothic" w:hAnsi="Century Gothic"/>
          <w:lang w:val="es-CL"/>
        </w:rPr>
        <w:t xml:space="preserve"> examen en la audiencia de juicio, </w:t>
      </w:r>
      <w:r w:rsidR="009F20F7" w:rsidRPr="00C4372C">
        <w:rPr>
          <w:rFonts w:ascii="Century Gothic" w:hAnsi="Century Gothic"/>
          <w:lang w:val="es-CL"/>
        </w:rPr>
        <w:t>esta vez</w:t>
      </w:r>
      <w:r w:rsidR="00F83AD8" w:rsidRPr="00C4372C">
        <w:rPr>
          <w:rFonts w:ascii="Century Gothic" w:hAnsi="Century Gothic"/>
          <w:lang w:val="es-CL"/>
        </w:rPr>
        <w:t xml:space="preserve"> “concreto”, sobre la </w:t>
      </w:r>
      <w:r w:rsidR="009F20F7" w:rsidRPr="00C4372C">
        <w:rPr>
          <w:rFonts w:ascii="Century Gothic" w:hAnsi="Century Gothic"/>
          <w:lang w:val="es-CL"/>
        </w:rPr>
        <w:t xml:space="preserve">pertinencia </w:t>
      </w:r>
      <w:r w:rsidR="00F83AD8" w:rsidRPr="00C4372C">
        <w:rPr>
          <w:rFonts w:ascii="Century Gothic" w:hAnsi="Century Gothic"/>
          <w:lang w:val="es-CL"/>
        </w:rPr>
        <w:t>de la</w:t>
      </w:r>
      <w:r w:rsidR="00BE43BC" w:rsidRPr="00C4372C">
        <w:rPr>
          <w:rFonts w:ascii="Century Gothic" w:hAnsi="Century Gothic"/>
          <w:lang w:val="es-CL"/>
        </w:rPr>
        <w:t xml:space="preserve"> prueba</w:t>
      </w:r>
      <w:r w:rsidR="00F83AD8" w:rsidRPr="00C4372C">
        <w:rPr>
          <w:rFonts w:ascii="Century Gothic" w:hAnsi="Century Gothic"/>
          <w:lang w:val="es-CL"/>
        </w:rPr>
        <w:t xml:space="preserve"> confesional y </w:t>
      </w:r>
      <w:r w:rsidR="00BE43BC" w:rsidRPr="00C4372C">
        <w:rPr>
          <w:rFonts w:ascii="Century Gothic" w:hAnsi="Century Gothic"/>
          <w:lang w:val="es-CL"/>
        </w:rPr>
        <w:t xml:space="preserve">de </w:t>
      </w:r>
      <w:r w:rsidR="00F83AD8" w:rsidRPr="00C4372C">
        <w:rPr>
          <w:rFonts w:ascii="Century Gothic" w:hAnsi="Century Gothic"/>
          <w:lang w:val="es-CL"/>
        </w:rPr>
        <w:t xml:space="preserve">la </w:t>
      </w:r>
      <w:r w:rsidR="00BE43BC" w:rsidRPr="00C4372C">
        <w:rPr>
          <w:rFonts w:ascii="Century Gothic" w:hAnsi="Century Gothic"/>
          <w:lang w:val="es-CL"/>
        </w:rPr>
        <w:t>prueba testifical</w:t>
      </w:r>
      <w:r w:rsidR="009F20F7" w:rsidRPr="00C4372C">
        <w:rPr>
          <w:rFonts w:ascii="Century Gothic" w:hAnsi="Century Gothic"/>
          <w:lang w:val="es-CL"/>
        </w:rPr>
        <w:t>, a partir del cual puede</w:t>
      </w:r>
      <w:r w:rsidR="00FB6560" w:rsidRPr="00C4372C">
        <w:rPr>
          <w:rFonts w:ascii="Century Gothic" w:hAnsi="Century Gothic"/>
          <w:lang w:val="es-CL"/>
        </w:rPr>
        <w:t>, sin más,</w:t>
      </w:r>
      <w:r w:rsidR="009F20F7" w:rsidRPr="00C4372C">
        <w:rPr>
          <w:rFonts w:ascii="Century Gothic" w:hAnsi="Century Gothic"/>
          <w:lang w:val="es-CL"/>
        </w:rPr>
        <w:t xml:space="preserve"> desdecirse de su</w:t>
      </w:r>
      <w:r w:rsidR="00BE43BC" w:rsidRPr="00C4372C">
        <w:rPr>
          <w:rFonts w:ascii="Century Gothic" w:hAnsi="Century Gothic"/>
          <w:lang w:val="es-CL"/>
        </w:rPr>
        <w:t xml:space="preserve"> </w:t>
      </w:r>
      <w:r w:rsidR="00AF251C" w:rsidRPr="00C4372C">
        <w:rPr>
          <w:rFonts w:ascii="Century Gothic" w:hAnsi="Century Gothic"/>
          <w:lang w:val="es-CL"/>
        </w:rPr>
        <w:t>anterior</w:t>
      </w:r>
      <w:r w:rsidR="009F20F7" w:rsidRPr="00C4372C">
        <w:rPr>
          <w:rFonts w:ascii="Century Gothic" w:hAnsi="Century Gothic"/>
          <w:lang w:val="es-CL"/>
        </w:rPr>
        <w:t xml:space="preserve"> </w:t>
      </w:r>
      <w:r w:rsidR="00FB6560" w:rsidRPr="00C4372C">
        <w:rPr>
          <w:rFonts w:ascii="Century Gothic" w:hAnsi="Century Gothic"/>
          <w:lang w:val="es-CL"/>
        </w:rPr>
        <w:t>declaración</w:t>
      </w:r>
      <w:r w:rsidR="009F20F7" w:rsidRPr="00C4372C">
        <w:rPr>
          <w:rFonts w:ascii="Century Gothic" w:hAnsi="Century Gothic"/>
          <w:lang w:val="es-CL"/>
        </w:rPr>
        <w:t xml:space="preserve"> de admisibilidad </w:t>
      </w:r>
      <w:r w:rsidR="00996805" w:rsidRPr="00C4372C">
        <w:rPr>
          <w:rFonts w:ascii="Century Gothic" w:hAnsi="Century Gothic"/>
          <w:lang w:val="es-CL"/>
        </w:rPr>
        <w:t xml:space="preserve">e impedir la práctica de estas </w:t>
      </w:r>
      <w:r w:rsidR="009F20F7" w:rsidRPr="00C4372C">
        <w:rPr>
          <w:rFonts w:ascii="Century Gothic" w:hAnsi="Century Gothic"/>
          <w:lang w:val="es-CL"/>
        </w:rPr>
        <w:t xml:space="preserve">fuentes de </w:t>
      </w:r>
      <w:r w:rsidR="00996805" w:rsidRPr="00C4372C">
        <w:rPr>
          <w:rFonts w:ascii="Century Gothic" w:hAnsi="Century Gothic"/>
          <w:lang w:val="es-CL"/>
        </w:rPr>
        <w:t xml:space="preserve">la </w:t>
      </w:r>
      <w:r w:rsidR="009F20F7" w:rsidRPr="00C4372C">
        <w:rPr>
          <w:rFonts w:ascii="Century Gothic" w:hAnsi="Century Gothic"/>
          <w:lang w:val="es-CL"/>
        </w:rPr>
        <w:t xml:space="preserve">prueba. </w:t>
      </w:r>
      <w:r w:rsidR="00BE43BC" w:rsidRPr="00C4372C">
        <w:rPr>
          <w:rFonts w:ascii="Century Gothic" w:hAnsi="Century Gothic"/>
          <w:lang w:val="es-CL"/>
        </w:rPr>
        <w:t xml:space="preserve">En efecto, </w:t>
      </w:r>
      <w:r w:rsidR="00F83AD8" w:rsidRPr="00C4372C">
        <w:rPr>
          <w:rFonts w:ascii="Century Gothic" w:hAnsi="Century Gothic"/>
          <w:i/>
          <w:lang w:val="es-CL"/>
        </w:rPr>
        <w:t>“si los demandantes fueren varios y se solicitare la citación a confesar en juicio de muchos o de todos ellos, el juez podrá reducir el número de quienes habrán de comparecer, en especial cuando estime que sus declaraciones puedan resultar una reiteración inútil sobre los mismos hechos”</w:t>
      </w:r>
      <w:r w:rsidR="00FD0778" w:rsidRPr="00C4372C">
        <w:rPr>
          <w:rFonts w:ascii="Century Gothic" w:hAnsi="Century Gothic"/>
          <w:lang w:val="es-CL"/>
        </w:rPr>
        <w:t xml:space="preserve"> (art. 454 N° 3 CT)</w:t>
      </w:r>
      <w:r w:rsidR="00F83AD8" w:rsidRPr="00C4372C">
        <w:rPr>
          <w:rFonts w:ascii="Century Gothic" w:hAnsi="Century Gothic"/>
          <w:i/>
          <w:lang w:val="es-CL"/>
        </w:rPr>
        <w:t xml:space="preserve">. </w:t>
      </w:r>
      <w:r w:rsidR="00FD0778" w:rsidRPr="00C4372C">
        <w:rPr>
          <w:rFonts w:ascii="Century Gothic" w:hAnsi="Century Gothic"/>
          <w:lang w:val="es-CL"/>
        </w:rPr>
        <w:t xml:space="preserve"> También</w:t>
      </w:r>
      <w:r w:rsidR="00F83AD8" w:rsidRPr="00C4372C">
        <w:rPr>
          <w:rFonts w:ascii="Century Gothic" w:hAnsi="Century Gothic"/>
          <w:lang w:val="es-CL"/>
        </w:rPr>
        <w:t xml:space="preserve"> </w:t>
      </w:r>
      <w:r w:rsidR="00F83AD8" w:rsidRPr="00C4372C">
        <w:rPr>
          <w:rFonts w:ascii="Century Gothic" w:hAnsi="Century Gothic"/>
          <w:i/>
          <w:lang w:val="es-CL"/>
        </w:rPr>
        <w:t>“podrá reducir el número de testigos de cada parte, e incluso prescindir de la prueba testimonial cuando</w:t>
      </w:r>
      <w:r w:rsidR="00FD0778" w:rsidRPr="00C4372C">
        <w:rPr>
          <w:rFonts w:ascii="Century Gothic" w:hAnsi="Century Gothic"/>
          <w:i/>
          <w:lang w:val="es-CL"/>
        </w:rPr>
        <w:t xml:space="preserve"> sus manifestaciones pudieren constituir inútil reiteración sobre hechos suficientemente esclarecidos” </w:t>
      </w:r>
      <w:r w:rsidR="00FD0778" w:rsidRPr="00C4372C">
        <w:rPr>
          <w:rFonts w:ascii="Century Gothic" w:hAnsi="Century Gothic"/>
          <w:lang w:val="es-CL"/>
        </w:rPr>
        <w:t>(art. 454 N° 5 CT)</w:t>
      </w:r>
      <w:r w:rsidR="00FD0778" w:rsidRPr="00C4372C">
        <w:rPr>
          <w:rFonts w:ascii="Century Gothic" w:hAnsi="Century Gothic"/>
          <w:i/>
          <w:lang w:val="es-CL"/>
        </w:rPr>
        <w:t>.</w:t>
      </w:r>
      <w:r w:rsidR="00414C4F" w:rsidRPr="00C4372C">
        <w:rPr>
          <w:rFonts w:ascii="Century Gothic" w:hAnsi="Century Gothic"/>
          <w:lang w:val="es-CL"/>
        </w:rPr>
        <w:t xml:space="preserve"> </w:t>
      </w:r>
    </w:p>
    <w:p w:rsidR="005825E2" w:rsidRPr="00C4372C" w:rsidRDefault="001E58B4" w:rsidP="00C4372C">
      <w:pPr>
        <w:ind w:firstLine="720"/>
        <w:jc w:val="both"/>
        <w:rPr>
          <w:rFonts w:ascii="Century Gothic" w:hAnsi="Century Gothic"/>
          <w:lang w:val="es-CL"/>
        </w:rPr>
      </w:pPr>
      <w:r w:rsidRPr="00C4372C">
        <w:rPr>
          <w:rFonts w:ascii="Century Gothic" w:hAnsi="Century Gothic"/>
          <w:lang w:val="es-CL"/>
        </w:rPr>
        <w:t xml:space="preserve">En teoría estas facultades están destinadas a impedir el alargamiento inútil de los procesos, pero el costo, en la práctica, puede ser la indefensión. No parece que el principio de celeridad pueda justificar </w:t>
      </w:r>
      <w:r w:rsidR="004B29A0" w:rsidRPr="00C4372C">
        <w:rPr>
          <w:rFonts w:ascii="Century Gothic" w:hAnsi="Century Gothic"/>
          <w:lang w:val="es-CL"/>
        </w:rPr>
        <w:t xml:space="preserve">la </w:t>
      </w:r>
      <w:r w:rsidR="00600C66" w:rsidRPr="00C4372C">
        <w:rPr>
          <w:rFonts w:ascii="Century Gothic" w:hAnsi="Century Gothic"/>
          <w:lang w:val="es-CL"/>
        </w:rPr>
        <w:t>vulneración de</w:t>
      </w:r>
      <w:r w:rsidR="00910BF8" w:rsidRPr="00C4372C">
        <w:rPr>
          <w:rFonts w:ascii="Century Gothic" w:hAnsi="Century Gothic"/>
          <w:lang w:val="es-CL"/>
        </w:rPr>
        <w:t xml:space="preserve"> </w:t>
      </w:r>
      <w:r w:rsidR="00600C66" w:rsidRPr="00C4372C">
        <w:rPr>
          <w:rFonts w:ascii="Century Gothic" w:hAnsi="Century Gothic"/>
          <w:lang w:val="es-CL"/>
        </w:rPr>
        <w:t>l</w:t>
      </w:r>
      <w:r w:rsidR="00910BF8" w:rsidRPr="00C4372C">
        <w:rPr>
          <w:rFonts w:ascii="Century Gothic" w:hAnsi="Century Gothic"/>
          <w:lang w:val="es-CL"/>
        </w:rPr>
        <w:t>a garantía del</w:t>
      </w:r>
      <w:r w:rsidR="00600C66" w:rsidRPr="00C4372C">
        <w:rPr>
          <w:rFonts w:ascii="Century Gothic" w:hAnsi="Century Gothic"/>
          <w:lang w:val="es-CL"/>
        </w:rPr>
        <w:t xml:space="preserve"> derecho a la prueba</w:t>
      </w:r>
      <w:r w:rsidR="00910BF8" w:rsidRPr="00C4372C">
        <w:rPr>
          <w:rFonts w:ascii="Century Gothic" w:hAnsi="Century Gothic"/>
          <w:lang w:val="es-CL"/>
        </w:rPr>
        <w:t>, específicamente al derecho de las partes a que la prueba admitida sea practicada.</w:t>
      </w:r>
      <w:r w:rsidR="00910BF8" w:rsidRPr="00C4372C">
        <w:rPr>
          <w:rStyle w:val="Refdenotaalpie"/>
          <w:rFonts w:ascii="Century Gothic" w:hAnsi="Century Gothic"/>
          <w:lang w:val="es-CL"/>
        </w:rPr>
        <w:footnoteReference w:id="35"/>
      </w:r>
      <w:r w:rsidR="00600C66" w:rsidRPr="00C4372C">
        <w:rPr>
          <w:rFonts w:ascii="Century Gothic" w:hAnsi="Century Gothic"/>
          <w:lang w:val="es-CL"/>
        </w:rPr>
        <w:t xml:space="preserve"> </w:t>
      </w:r>
      <w:r w:rsidR="00910BF8" w:rsidRPr="00C4372C">
        <w:rPr>
          <w:rFonts w:ascii="Century Gothic" w:hAnsi="Century Gothic"/>
          <w:lang w:val="es-CL"/>
        </w:rPr>
        <w:t xml:space="preserve"> </w:t>
      </w:r>
      <w:r w:rsidR="00AF251C" w:rsidRPr="00C4372C">
        <w:rPr>
          <w:rFonts w:ascii="Century Gothic" w:hAnsi="Century Gothic"/>
          <w:lang w:val="es-CL"/>
        </w:rPr>
        <w:t>Enseguida, no se vislumbra</w:t>
      </w:r>
      <w:r w:rsidR="00910BF8" w:rsidRPr="00C4372C">
        <w:rPr>
          <w:rFonts w:ascii="Century Gothic" w:hAnsi="Century Gothic"/>
          <w:lang w:val="es-CL"/>
        </w:rPr>
        <w:t xml:space="preserve"> cómo podría el </w:t>
      </w:r>
      <w:r w:rsidR="00996805" w:rsidRPr="00C4372C">
        <w:rPr>
          <w:rFonts w:ascii="Century Gothic" w:hAnsi="Century Gothic"/>
          <w:lang w:val="es-CL"/>
        </w:rPr>
        <w:t xml:space="preserve">tribunal </w:t>
      </w:r>
      <w:r w:rsidR="00910BF8" w:rsidRPr="00C4372C">
        <w:rPr>
          <w:rFonts w:ascii="Century Gothic" w:hAnsi="Century Gothic"/>
          <w:lang w:val="es-CL"/>
        </w:rPr>
        <w:t>prejuzgar s</w:t>
      </w:r>
      <w:r w:rsidR="00F61CFA" w:rsidRPr="00C4372C">
        <w:rPr>
          <w:rFonts w:ascii="Century Gothic" w:hAnsi="Century Gothic"/>
          <w:lang w:val="es-CL"/>
        </w:rPr>
        <w:t>obre inutilidad de una confesional</w:t>
      </w:r>
      <w:r w:rsidR="00910BF8" w:rsidRPr="00C4372C">
        <w:rPr>
          <w:rFonts w:ascii="Century Gothic" w:hAnsi="Century Gothic"/>
          <w:lang w:val="es-CL"/>
        </w:rPr>
        <w:t xml:space="preserve"> o </w:t>
      </w:r>
      <w:r w:rsidR="004B29A0" w:rsidRPr="00C4372C">
        <w:rPr>
          <w:rFonts w:ascii="Century Gothic" w:hAnsi="Century Gothic"/>
          <w:lang w:val="es-CL"/>
        </w:rPr>
        <w:t xml:space="preserve">de </w:t>
      </w:r>
      <w:r w:rsidR="00910BF8" w:rsidRPr="00C4372C">
        <w:rPr>
          <w:rFonts w:ascii="Century Gothic" w:hAnsi="Century Gothic"/>
          <w:lang w:val="es-CL"/>
        </w:rPr>
        <w:t>una</w:t>
      </w:r>
      <w:r w:rsidR="00AF273C" w:rsidRPr="00C4372C">
        <w:rPr>
          <w:rFonts w:ascii="Century Gothic" w:hAnsi="Century Gothic"/>
          <w:lang w:val="es-CL"/>
        </w:rPr>
        <w:t xml:space="preserve"> </w:t>
      </w:r>
      <w:r w:rsidR="004B29A0" w:rsidRPr="00C4372C">
        <w:rPr>
          <w:rFonts w:ascii="Century Gothic" w:hAnsi="Century Gothic"/>
          <w:lang w:val="es-CL"/>
        </w:rPr>
        <w:t>testimonial</w:t>
      </w:r>
      <w:r w:rsidR="00AF273C" w:rsidRPr="00C4372C">
        <w:rPr>
          <w:rFonts w:ascii="Century Gothic" w:hAnsi="Century Gothic"/>
          <w:lang w:val="es-CL"/>
        </w:rPr>
        <w:t xml:space="preserve"> que </w:t>
      </w:r>
      <w:r w:rsidRPr="00C4372C">
        <w:rPr>
          <w:rFonts w:ascii="Century Gothic" w:hAnsi="Century Gothic"/>
          <w:lang w:val="es-CL"/>
        </w:rPr>
        <w:t xml:space="preserve">todavía no </w:t>
      </w:r>
      <w:r w:rsidR="00910BF8" w:rsidRPr="00C4372C">
        <w:rPr>
          <w:rFonts w:ascii="Century Gothic" w:hAnsi="Century Gothic"/>
          <w:lang w:val="es-CL"/>
        </w:rPr>
        <w:t xml:space="preserve">ha escuchado. </w:t>
      </w:r>
      <w:r w:rsidR="00AA28F3" w:rsidRPr="00C4372C">
        <w:rPr>
          <w:rFonts w:ascii="Century Gothic" w:hAnsi="Century Gothic"/>
          <w:lang w:val="es-CL"/>
        </w:rPr>
        <w:t>Finalmente,</w:t>
      </w:r>
      <w:r w:rsidR="006D4B7B" w:rsidRPr="00C4372C">
        <w:rPr>
          <w:rFonts w:ascii="Century Gothic" w:hAnsi="Century Gothic"/>
          <w:lang w:val="es-CL"/>
        </w:rPr>
        <w:t xml:space="preserve"> cabe plantear serias dudas de que el ejercicio de estas facultades se haga con respeto de la </w:t>
      </w:r>
      <w:r w:rsidR="006D4B7B" w:rsidRPr="00C4372C">
        <w:rPr>
          <w:rFonts w:ascii="Century Gothic" w:hAnsi="Century Gothic"/>
          <w:lang w:val="es-CL"/>
        </w:rPr>
        <w:lastRenderedPageBreak/>
        <w:t>garantía constitucional de la igualdad entre las partes</w:t>
      </w:r>
      <w:r w:rsidR="006D4B7B" w:rsidRPr="00C4372C">
        <w:rPr>
          <w:rStyle w:val="Refdenotaalpie"/>
          <w:rFonts w:ascii="Century Gothic" w:hAnsi="Century Gothic"/>
          <w:lang w:val="es-CL"/>
        </w:rPr>
        <w:footnoteReference w:id="36"/>
      </w:r>
      <w:r w:rsidR="006D4B7B" w:rsidRPr="00C4372C">
        <w:rPr>
          <w:rFonts w:ascii="Century Gothic" w:hAnsi="Century Gothic"/>
          <w:lang w:val="es-CL"/>
        </w:rPr>
        <w:t xml:space="preserve">, dado </w:t>
      </w:r>
      <w:r w:rsidR="00661067" w:rsidRPr="00C4372C">
        <w:rPr>
          <w:rFonts w:ascii="Century Gothic" w:hAnsi="Century Gothic"/>
          <w:lang w:val="es-CL"/>
        </w:rPr>
        <w:t>que</w:t>
      </w:r>
      <w:r w:rsidR="00E55779" w:rsidRPr="00C4372C">
        <w:rPr>
          <w:rFonts w:ascii="Century Gothic" w:hAnsi="Century Gothic"/>
          <w:lang w:val="es-CL"/>
        </w:rPr>
        <w:t xml:space="preserve"> la corriente </w:t>
      </w:r>
      <w:proofErr w:type="spellStart"/>
      <w:r w:rsidR="00E55779" w:rsidRPr="00C4372C">
        <w:rPr>
          <w:rFonts w:ascii="Century Gothic" w:hAnsi="Century Gothic"/>
          <w:lang w:val="es-CL"/>
        </w:rPr>
        <w:t>juslaboralista</w:t>
      </w:r>
      <w:proofErr w:type="spellEnd"/>
      <w:r w:rsidR="00E55779" w:rsidRPr="00C4372C">
        <w:rPr>
          <w:rFonts w:ascii="Century Gothic" w:hAnsi="Century Gothic"/>
          <w:lang w:val="es-CL"/>
        </w:rPr>
        <w:t xml:space="preserve"> dominante ha venido concientizando a los jueces del trabajo en </w:t>
      </w:r>
      <w:r w:rsidR="00740E6E" w:rsidRPr="00C4372C">
        <w:rPr>
          <w:rFonts w:ascii="Century Gothic" w:hAnsi="Century Gothic"/>
          <w:lang w:val="es-CL"/>
        </w:rPr>
        <w:t xml:space="preserve">torno </w:t>
      </w:r>
      <w:r w:rsidR="00E55779" w:rsidRPr="00C4372C">
        <w:rPr>
          <w:rFonts w:ascii="Century Gothic" w:hAnsi="Century Gothic"/>
          <w:lang w:val="es-CL"/>
        </w:rPr>
        <w:t>a que la igualdad procesal entre los litigantes “no opera –no debe operar- en desmedro de la desigualdad compensatoria del derecho sustantivo”</w:t>
      </w:r>
      <w:r w:rsidR="00860BC7" w:rsidRPr="00C4372C">
        <w:rPr>
          <w:rStyle w:val="Refdenotaalpie"/>
          <w:rFonts w:ascii="Century Gothic" w:hAnsi="Century Gothic"/>
          <w:lang w:val="es-CL"/>
        </w:rPr>
        <w:footnoteReference w:id="37"/>
      </w:r>
      <w:r w:rsidR="00740E6E" w:rsidRPr="00C4372C">
        <w:rPr>
          <w:rFonts w:ascii="Century Gothic" w:hAnsi="Century Gothic"/>
          <w:lang w:val="es-CL"/>
        </w:rPr>
        <w:t xml:space="preserve"> </w:t>
      </w:r>
      <w:r w:rsidR="00E55779" w:rsidRPr="00C4372C">
        <w:rPr>
          <w:rFonts w:ascii="Century Gothic" w:hAnsi="Century Gothic"/>
          <w:lang w:val="es-CL"/>
        </w:rPr>
        <w:t xml:space="preserve">y </w:t>
      </w:r>
      <w:r w:rsidR="00740E6E" w:rsidRPr="00C4372C">
        <w:rPr>
          <w:rFonts w:ascii="Century Gothic" w:hAnsi="Century Gothic"/>
          <w:lang w:val="es-CL"/>
        </w:rPr>
        <w:t>que “la restauración de la ficción de la igualdad procesal de las partes en los conflictos del trabajo, es un punto de convergencia de los procesalistas unitarios y los predicadores del neoliberalismo”.</w:t>
      </w:r>
      <w:r w:rsidR="00740E6E" w:rsidRPr="00C4372C">
        <w:rPr>
          <w:rStyle w:val="Refdenotaalpie"/>
          <w:rFonts w:ascii="Century Gothic" w:hAnsi="Century Gothic"/>
          <w:lang w:val="es-CL"/>
        </w:rPr>
        <w:footnoteReference w:id="38"/>
      </w:r>
    </w:p>
    <w:p w:rsidR="00740E6E" w:rsidRPr="00C4372C" w:rsidRDefault="00740E6E" w:rsidP="00C4372C">
      <w:pPr>
        <w:jc w:val="both"/>
        <w:rPr>
          <w:rFonts w:ascii="Century Gothic" w:hAnsi="Century Gothic"/>
          <w:b/>
          <w:lang w:val="es-CL"/>
        </w:rPr>
      </w:pPr>
    </w:p>
    <w:p w:rsidR="008F4740" w:rsidRPr="00C4372C" w:rsidRDefault="00514CFA" w:rsidP="00C4372C">
      <w:pPr>
        <w:jc w:val="both"/>
        <w:rPr>
          <w:rFonts w:ascii="Century Gothic" w:hAnsi="Century Gothic"/>
          <w:b/>
          <w:lang w:val="es-CL"/>
        </w:rPr>
      </w:pPr>
      <w:r w:rsidRPr="00C4372C">
        <w:rPr>
          <w:rFonts w:ascii="Century Gothic" w:hAnsi="Century Gothic"/>
          <w:b/>
          <w:lang w:val="es-CL"/>
        </w:rPr>
        <w:t>6</w:t>
      </w:r>
      <w:r w:rsidR="008F4740" w:rsidRPr="00C4372C">
        <w:rPr>
          <w:rFonts w:ascii="Century Gothic" w:hAnsi="Century Gothic"/>
          <w:b/>
          <w:lang w:val="es-CL"/>
        </w:rPr>
        <w:t>.-Prueba de oficio.</w:t>
      </w:r>
    </w:p>
    <w:p w:rsidR="00983B78" w:rsidRPr="00C4372C" w:rsidRDefault="00983B78" w:rsidP="00C4372C">
      <w:pPr>
        <w:ind w:firstLine="720"/>
        <w:jc w:val="both"/>
        <w:rPr>
          <w:rFonts w:ascii="Century Gothic" w:hAnsi="Century Gothic"/>
          <w:lang w:val="es-CL"/>
        </w:rPr>
      </w:pPr>
    </w:p>
    <w:p w:rsidR="000D0BC5" w:rsidRPr="00C4372C" w:rsidRDefault="00AA28F3" w:rsidP="00C4372C">
      <w:pPr>
        <w:ind w:firstLine="720"/>
        <w:jc w:val="both"/>
        <w:rPr>
          <w:rFonts w:ascii="Century Gothic" w:hAnsi="Century Gothic"/>
          <w:lang w:val="es-CL"/>
        </w:rPr>
      </w:pPr>
      <w:r w:rsidRPr="00C4372C">
        <w:rPr>
          <w:rFonts w:ascii="Century Gothic" w:hAnsi="Century Gothic"/>
          <w:lang w:val="es-CL"/>
        </w:rPr>
        <w:t>El nuevo juez lab</w:t>
      </w:r>
      <w:r w:rsidR="00240263" w:rsidRPr="00C4372C">
        <w:rPr>
          <w:rFonts w:ascii="Century Gothic" w:hAnsi="Century Gothic"/>
          <w:lang w:val="es-CL"/>
        </w:rPr>
        <w:t>oral viene dotado de amplio</w:t>
      </w:r>
      <w:r w:rsidRPr="00C4372C">
        <w:rPr>
          <w:rFonts w:ascii="Century Gothic" w:hAnsi="Century Gothic"/>
          <w:lang w:val="es-CL"/>
        </w:rPr>
        <w:t xml:space="preserve">s </w:t>
      </w:r>
      <w:r w:rsidR="00AC17FB" w:rsidRPr="00C4372C">
        <w:rPr>
          <w:rFonts w:ascii="Century Gothic" w:hAnsi="Century Gothic"/>
          <w:lang w:val="es-CL"/>
        </w:rPr>
        <w:t>y discrecionales poderes de  instrucción.</w:t>
      </w:r>
      <w:r w:rsidRPr="00C4372C">
        <w:rPr>
          <w:rFonts w:ascii="Century Gothic" w:hAnsi="Century Gothic"/>
          <w:lang w:val="es-CL"/>
        </w:rPr>
        <w:t xml:space="preserve"> </w:t>
      </w:r>
      <w:r w:rsidR="00AC17FB" w:rsidRPr="00C4372C">
        <w:rPr>
          <w:rFonts w:ascii="Century Gothic" w:hAnsi="Century Gothic"/>
          <w:lang w:val="es-CL"/>
        </w:rPr>
        <w:t>En efecto, s</w:t>
      </w:r>
      <w:r w:rsidR="007778AD" w:rsidRPr="00C4372C">
        <w:rPr>
          <w:rFonts w:ascii="Century Gothic" w:hAnsi="Century Gothic"/>
          <w:lang w:val="es-CL"/>
        </w:rPr>
        <w:t>egún lo prescribe</w:t>
      </w:r>
      <w:r w:rsidR="005A0760" w:rsidRPr="00C4372C">
        <w:rPr>
          <w:rFonts w:ascii="Century Gothic" w:hAnsi="Century Gothic"/>
          <w:lang w:val="es-CL"/>
        </w:rPr>
        <w:t xml:space="preserve"> el art. 429 CT</w:t>
      </w:r>
      <w:r w:rsidR="00983B78" w:rsidRPr="00C4372C">
        <w:rPr>
          <w:rFonts w:ascii="Century Gothic" w:hAnsi="Century Gothic"/>
          <w:lang w:val="es-CL"/>
        </w:rPr>
        <w:t>,</w:t>
      </w:r>
      <w:r w:rsidR="005A0760" w:rsidRPr="00C4372C">
        <w:rPr>
          <w:rFonts w:ascii="Century Gothic" w:hAnsi="Century Gothic"/>
          <w:lang w:val="es-CL"/>
        </w:rPr>
        <w:t xml:space="preserve"> </w:t>
      </w:r>
      <w:r w:rsidR="00DA1392" w:rsidRPr="00C4372C">
        <w:rPr>
          <w:rFonts w:ascii="Century Gothic" w:hAnsi="Century Gothic"/>
          <w:lang w:val="es-CL"/>
        </w:rPr>
        <w:t>el tribunal</w:t>
      </w:r>
      <w:r w:rsidR="00DA1392" w:rsidRPr="00C4372C">
        <w:rPr>
          <w:rFonts w:ascii="Century Gothic" w:hAnsi="Century Gothic"/>
          <w:i/>
          <w:lang w:val="es-CL"/>
        </w:rPr>
        <w:t>“</w:t>
      </w:r>
      <w:r w:rsidR="00DA1392" w:rsidRPr="00C4372C">
        <w:rPr>
          <w:rFonts w:ascii="Century Gothic" w:hAnsi="Century Gothic"/>
          <w:lang w:val="es-CL"/>
        </w:rPr>
        <w:t>[d]</w:t>
      </w:r>
      <w:proofErr w:type="spellStart"/>
      <w:r w:rsidR="005A0760" w:rsidRPr="00C4372C">
        <w:rPr>
          <w:rFonts w:ascii="Century Gothic" w:hAnsi="Century Gothic"/>
          <w:i/>
          <w:lang w:val="es-CL"/>
        </w:rPr>
        <w:t>ecretará</w:t>
      </w:r>
      <w:proofErr w:type="spellEnd"/>
      <w:r w:rsidR="005A0760" w:rsidRPr="00C4372C">
        <w:rPr>
          <w:rFonts w:ascii="Century Gothic" w:hAnsi="Century Gothic"/>
          <w:i/>
          <w:lang w:val="es-CL"/>
        </w:rPr>
        <w:t xml:space="preserve"> las pruebas que estime necesarias, aun cu</w:t>
      </w:r>
      <w:r w:rsidR="00DA1392" w:rsidRPr="00C4372C">
        <w:rPr>
          <w:rFonts w:ascii="Century Gothic" w:hAnsi="Century Gothic"/>
          <w:i/>
          <w:lang w:val="es-CL"/>
        </w:rPr>
        <w:t xml:space="preserve">ando no las hayan ofrecido </w:t>
      </w:r>
      <w:r w:rsidR="00103A6B" w:rsidRPr="00C4372C">
        <w:rPr>
          <w:rFonts w:ascii="Century Gothic" w:hAnsi="Century Gothic"/>
          <w:i/>
          <w:lang w:val="es-CL"/>
        </w:rPr>
        <w:t>l</w:t>
      </w:r>
      <w:r w:rsidR="005A0760" w:rsidRPr="00C4372C">
        <w:rPr>
          <w:rFonts w:ascii="Century Gothic" w:hAnsi="Century Gothic"/>
          <w:i/>
          <w:lang w:val="es-CL"/>
        </w:rPr>
        <w:t>as partes</w:t>
      </w:r>
      <w:r w:rsidR="00DA1392" w:rsidRPr="00C4372C">
        <w:rPr>
          <w:rFonts w:ascii="Century Gothic" w:hAnsi="Century Gothic"/>
          <w:i/>
          <w:lang w:val="es-CL"/>
        </w:rPr>
        <w:t>”.</w:t>
      </w:r>
      <w:r w:rsidR="00AC17FB" w:rsidRPr="00C4372C">
        <w:rPr>
          <w:rFonts w:ascii="Century Gothic" w:hAnsi="Century Gothic"/>
          <w:lang w:val="es-CL"/>
        </w:rPr>
        <w:t xml:space="preserve"> </w:t>
      </w:r>
      <w:r w:rsidR="00240263" w:rsidRPr="00C4372C">
        <w:rPr>
          <w:rFonts w:ascii="Century Gothic" w:hAnsi="Century Gothic"/>
          <w:lang w:val="es-CL"/>
        </w:rPr>
        <w:t xml:space="preserve">A favor de </w:t>
      </w:r>
      <w:r w:rsidR="006603E6" w:rsidRPr="00C4372C">
        <w:rPr>
          <w:rFonts w:ascii="Century Gothic" w:hAnsi="Century Gothic"/>
          <w:lang w:val="es-CL"/>
        </w:rPr>
        <w:t>la actividad</w:t>
      </w:r>
      <w:r w:rsidR="00240263" w:rsidRPr="00C4372C">
        <w:rPr>
          <w:rFonts w:ascii="Century Gothic" w:hAnsi="Century Gothic"/>
          <w:lang w:val="es-CL"/>
        </w:rPr>
        <w:t xml:space="preserve"> </w:t>
      </w:r>
      <w:r w:rsidR="00AB0E93" w:rsidRPr="00C4372C">
        <w:rPr>
          <w:rFonts w:ascii="Century Gothic" w:hAnsi="Century Gothic"/>
          <w:lang w:val="es-CL"/>
        </w:rPr>
        <w:t xml:space="preserve">probatoria </w:t>
      </w:r>
      <w:r w:rsidR="006603E6" w:rsidRPr="00C4372C">
        <w:rPr>
          <w:rFonts w:ascii="Century Gothic" w:hAnsi="Century Gothic"/>
          <w:lang w:val="es-CL"/>
        </w:rPr>
        <w:t>oficiosa del tribunal</w:t>
      </w:r>
      <w:r w:rsidR="00240263" w:rsidRPr="00C4372C">
        <w:rPr>
          <w:rFonts w:ascii="Century Gothic" w:hAnsi="Century Gothic"/>
          <w:lang w:val="es-CL"/>
        </w:rPr>
        <w:t>, l</w:t>
      </w:r>
      <w:r w:rsidR="001B2826" w:rsidRPr="00C4372C">
        <w:rPr>
          <w:rFonts w:ascii="Century Gothic" w:hAnsi="Century Gothic"/>
          <w:lang w:val="es-CL"/>
        </w:rPr>
        <w:t xml:space="preserve">a dogmática procesal dominante </w:t>
      </w:r>
      <w:r w:rsidR="00240263" w:rsidRPr="00C4372C">
        <w:rPr>
          <w:rFonts w:ascii="Century Gothic" w:hAnsi="Century Gothic"/>
          <w:lang w:val="es-CL"/>
        </w:rPr>
        <w:t xml:space="preserve">ha </w:t>
      </w:r>
      <w:r w:rsidR="00497029" w:rsidRPr="00C4372C">
        <w:rPr>
          <w:rFonts w:ascii="Century Gothic" w:hAnsi="Century Gothic"/>
          <w:lang w:val="es-CL"/>
        </w:rPr>
        <w:t>insistido</w:t>
      </w:r>
      <w:r w:rsidR="00240263" w:rsidRPr="00C4372C">
        <w:rPr>
          <w:rFonts w:ascii="Century Gothic" w:hAnsi="Century Gothic"/>
          <w:lang w:val="es-CL"/>
        </w:rPr>
        <w:t xml:space="preserve"> </w:t>
      </w:r>
      <w:r w:rsidR="00497029" w:rsidRPr="00C4372C">
        <w:rPr>
          <w:rFonts w:ascii="Century Gothic" w:hAnsi="Century Gothic"/>
          <w:lang w:val="es-CL"/>
        </w:rPr>
        <w:t xml:space="preserve">en </w:t>
      </w:r>
      <w:r w:rsidR="00240263" w:rsidRPr="00C4372C">
        <w:rPr>
          <w:rFonts w:ascii="Century Gothic" w:hAnsi="Century Gothic"/>
          <w:lang w:val="es-CL"/>
        </w:rPr>
        <w:t xml:space="preserve">que </w:t>
      </w:r>
      <w:r w:rsidR="00497029" w:rsidRPr="00C4372C">
        <w:rPr>
          <w:rFonts w:ascii="Century Gothic" w:hAnsi="Century Gothic"/>
          <w:lang w:val="es-CL"/>
        </w:rPr>
        <w:t xml:space="preserve">a partir </w:t>
      </w:r>
      <w:r w:rsidR="00240263" w:rsidRPr="00C4372C">
        <w:rPr>
          <w:rFonts w:ascii="Century Gothic" w:hAnsi="Century Gothic"/>
          <w:lang w:val="es-CL"/>
        </w:rPr>
        <w:t xml:space="preserve">del principio dispositivo no se sigue inevitablemente </w:t>
      </w:r>
      <w:r w:rsidR="001B2826" w:rsidRPr="00C4372C">
        <w:rPr>
          <w:rFonts w:ascii="Century Gothic" w:hAnsi="Century Gothic"/>
          <w:lang w:val="es-CL"/>
        </w:rPr>
        <w:t xml:space="preserve">un monopolio de las partes en relación con la instrucción del pleito </w:t>
      </w:r>
      <w:r w:rsidR="00684C96" w:rsidRPr="00C4372C">
        <w:rPr>
          <w:rFonts w:ascii="Century Gothic" w:hAnsi="Century Gothic"/>
          <w:lang w:val="es-CL"/>
        </w:rPr>
        <w:t>excluyente de</w:t>
      </w:r>
      <w:r w:rsidR="00240263" w:rsidRPr="00C4372C">
        <w:rPr>
          <w:rFonts w:ascii="Century Gothic" w:hAnsi="Century Gothic"/>
          <w:lang w:val="es-CL"/>
        </w:rPr>
        <w:t xml:space="preserve"> la </w:t>
      </w:r>
      <w:r w:rsidR="00497029" w:rsidRPr="00C4372C">
        <w:rPr>
          <w:rFonts w:ascii="Century Gothic" w:hAnsi="Century Gothic"/>
          <w:lang w:val="es-CL"/>
        </w:rPr>
        <w:t>actividad probatoria judicial</w:t>
      </w:r>
      <w:r w:rsidR="00661067" w:rsidRPr="00C4372C">
        <w:rPr>
          <w:rFonts w:ascii="Century Gothic" w:hAnsi="Century Gothic"/>
          <w:lang w:val="es-CL"/>
        </w:rPr>
        <w:t xml:space="preserve">, porque </w:t>
      </w:r>
      <w:r w:rsidR="00684C96" w:rsidRPr="00C4372C">
        <w:rPr>
          <w:rFonts w:ascii="Century Gothic" w:hAnsi="Century Gothic"/>
          <w:lang w:val="es-CL"/>
        </w:rPr>
        <w:t>la cuestión de la aportación queda</w:t>
      </w:r>
      <w:r w:rsidR="006603E6" w:rsidRPr="00C4372C">
        <w:rPr>
          <w:rFonts w:ascii="Century Gothic" w:hAnsi="Century Gothic"/>
          <w:lang w:val="es-CL"/>
        </w:rPr>
        <w:t>ría</w:t>
      </w:r>
      <w:r w:rsidR="00684C96" w:rsidRPr="00C4372C">
        <w:rPr>
          <w:rFonts w:ascii="Century Gothic" w:hAnsi="Century Gothic"/>
          <w:lang w:val="es-CL"/>
        </w:rPr>
        <w:t xml:space="preserve"> fuera del contenido del principio dispositivo</w:t>
      </w:r>
      <w:r w:rsidR="00240263" w:rsidRPr="00C4372C">
        <w:rPr>
          <w:rFonts w:ascii="Century Gothic" w:hAnsi="Century Gothic"/>
          <w:lang w:val="es-CL"/>
        </w:rPr>
        <w:t xml:space="preserve">. La alternativa entre aportación de parte e investigación de oficiosa sería, pues, </w:t>
      </w:r>
      <w:r w:rsidR="00497029" w:rsidRPr="00C4372C">
        <w:rPr>
          <w:rFonts w:ascii="Century Gothic" w:hAnsi="Century Gothic"/>
          <w:lang w:val="es-CL"/>
        </w:rPr>
        <w:t xml:space="preserve">simplemente </w:t>
      </w:r>
      <w:r w:rsidR="00240263" w:rsidRPr="00C4372C">
        <w:rPr>
          <w:rFonts w:ascii="Century Gothic" w:hAnsi="Century Gothic"/>
          <w:lang w:val="es-CL"/>
        </w:rPr>
        <w:t xml:space="preserve">una opción técnica sobre la “que deberá discernir el legislador en base a un criterio de oportunidad o conveniencia, opción que en caso alguno significa trastrocar la fisonomía de los derechos subjetivos </w:t>
      </w:r>
      <w:r w:rsidR="00684C96" w:rsidRPr="00C4372C">
        <w:rPr>
          <w:rFonts w:ascii="Century Gothic" w:hAnsi="Century Gothic"/>
          <w:lang w:val="es-CL"/>
        </w:rPr>
        <w:t>objeto de la tutela jurisdiccional”.</w:t>
      </w:r>
      <w:r w:rsidR="00684C96" w:rsidRPr="00C4372C">
        <w:rPr>
          <w:rStyle w:val="Refdenotaalpie"/>
          <w:rFonts w:ascii="Century Gothic" w:hAnsi="Century Gothic"/>
          <w:lang w:val="es-CL"/>
        </w:rPr>
        <w:footnoteReference w:id="39"/>
      </w:r>
      <w:r w:rsidR="00240263" w:rsidRPr="00C4372C">
        <w:rPr>
          <w:rFonts w:ascii="Century Gothic" w:hAnsi="Century Gothic"/>
          <w:lang w:val="es-CL"/>
        </w:rPr>
        <w:t xml:space="preserve"> </w:t>
      </w:r>
      <w:r w:rsidR="00AB0E93" w:rsidRPr="00C4372C">
        <w:rPr>
          <w:rFonts w:ascii="Century Gothic" w:hAnsi="Century Gothic"/>
          <w:lang w:val="es-CL"/>
        </w:rPr>
        <w:t>Si se acepta como pre</w:t>
      </w:r>
      <w:r w:rsidR="00676722" w:rsidRPr="00C4372C">
        <w:rPr>
          <w:rFonts w:ascii="Century Gothic" w:hAnsi="Century Gothic"/>
          <w:lang w:val="es-CL"/>
        </w:rPr>
        <w:t>misa válida</w:t>
      </w:r>
      <w:r w:rsidR="00BD7386" w:rsidRPr="00C4372C">
        <w:rPr>
          <w:rFonts w:ascii="Century Gothic" w:hAnsi="Century Gothic"/>
          <w:lang w:val="es-CL"/>
        </w:rPr>
        <w:t xml:space="preserve"> la disociación del principio de aportación del principio dispositivo, </w:t>
      </w:r>
      <w:r w:rsidR="00676722" w:rsidRPr="00C4372C">
        <w:rPr>
          <w:rFonts w:ascii="Century Gothic" w:hAnsi="Century Gothic"/>
          <w:lang w:val="es-CL"/>
        </w:rPr>
        <w:t>entonces</w:t>
      </w:r>
      <w:r w:rsidR="00661067" w:rsidRPr="00C4372C">
        <w:rPr>
          <w:rFonts w:ascii="Century Gothic" w:hAnsi="Century Gothic"/>
          <w:lang w:val="es-CL"/>
        </w:rPr>
        <w:t>,</w:t>
      </w:r>
      <w:r w:rsidR="00676722" w:rsidRPr="00C4372C">
        <w:rPr>
          <w:rFonts w:ascii="Century Gothic" w:hAnsi="Century Gothic"/>
          <w:lang w:val="es-CL"/>
        </w:rPr>
        <w:t xml:space="preserve"> </w:t>
      </w:r>
      <w:r w:rsidR="00AB0E93" w:rsidRPr="00C4372C">
        <w:rPr>
          <w:rFonts w:ascii="Century Gothic" w:hAnsi="Century Gothic"/>
          <w:lang w:val="es-CL"/>
        </w:rPr>
        <w:t xml:space="preserve">hay que </w:t>
      </w:r>
      <w:r w:rsidR="00BD7386" w:rsidRPr="00C4372C">
        <w:rPr>
          <w:rFonts w:ascii="Century Gothic" w:hAnsi="Century Gothic"/>
          <w:lang w:val="es-CL"/>
        </w:rPr>
        <w:t xml:space="preserve">conceder </w:t>
      </w:r>
      <w:r w:rsidR="005C4895" w:rsidRPr="00C4372C">
        <w:rPr>
          <w:rFonts w:ascii="Century Gothic" w:hAnsi="Century Gothic"/>
          <w:lang w:val="es-CL"/>
        </w:rPr>
        <w:t xml:space="preserve">a BORDALÍ, </w:t>
      </w:r>
      <w:r w:rsidR="00BD7386" w:rsidRPr="00C4372C">
        <w:rPr>
          <w:rFonts w:ascii="Century Gothic" w:hAnsi="Century Gothic"/>
          <w:lang w:val="es-CL"/>
        </w:rPr>
        <w:t>q</w:t>
      </w:r>
      <w:r w:rsidR="00A9013B" w:rsidRPr="00C4372C">
        <w:rPr>
          <w:rFonts w:ascii="Century Gothic" w:hAnsi="Century Gothic"/>
          <w:lang w:val="es-CL"/>
        </w:rPr>
        <w:t xml:space="preserve">ue el debate en torno a la actividad probatoria del juez no debe considerar </w:t>
      </w:r>
      <w:r w:rsidR="00BD7386" w:rsidRPr="00C4372C">
        <w:rPr>
          <w:rFonts w:ascii="Century Gothic" w:hAnsi="Century Gothic"/>
          <w:lang w:val="es-CL"/>
        </w:rPr>
        <w:t>si se viola o no el principio dispositivo, sino que, la “discusión habrá de ser centrada en si esa actividad pueda violar alguno de los componentes del derecho al debido proceso de los justiciables.”</w:t>
      </w:r>
      <w:r w:rsidR="00BD7386" w:rsidRPr="00C4372C">
        <w:rPr>
          <w:rStyle w:val="Refdenotaalpie"/>
          <w:rFonts w:ascii="Century Gothic" w:hAnsi="Century Gothic"/>
          <w:lang w:val="es-CL"/>
        </w:rPr>
        <w:footnoteReference w:id="40"/>
      </w:r>
    </w:p>
    <w:p w:rsidR="00676722" w:rsidRPr="00C4372C" w:rsidRDefault="00AB0E93" w:rsidP="00C4372C">
      <w:pPr>
        <w:ind w:firstLine="720"/>
        <w:jc w:val="both"/>
        <w:rPr>
          <w:rFonts w:ascii="Century Gothic" w:hAnsi="Century Gothic"/>
          <w:lang w:val="es-CL"/>
        </w:rPr>
      </w:pPr>
      <w:r w:rsidRPr="00C4372C">
        <w:rPr>
          <w:rFonts w:ascii="Century Gothic" w:hAnsi="Century Gothic"/>
          <w:lang w:val="es-CL"/>
        </w:rPr>
        <w:t>Pues bien, e</w:t>
      </w:r>
      <w:r w:rsidR="005C4895" w:rsidRPr="00C4372C">
        <w:rPr>
          <w:rFonts w:ascii="Century Gothic" w:hAnsi="Century Gothic"/>
          <w:lang w:val="es-CL"/>
        </w:rPr>
        <w:t xml:space="preserve">n </w:t>
      </w:r>
      <w:r w:rsidR="005B3FAB" w:rsidRPr="00C4372C">
        <w:rPr>
          <w:rFonts w:ascii="Century Gothic" w:hAnsi="Century Gothic"/>
          <w:lang w:val="es-CL"/>
        </w:rPr>
        <w:t>lo que atañe a</w:t>
      </w:r>
      <w:r w:rsidR="00166E22" w:rsidRPr="00C4372C">
        <w:rPr>
          <w:rFonts w:ascii="Century Gothic" w:hAnsi="Century Gothic"/>
          <w:lang w:val="es-CL"/>
        </w:rPr>
        <w:t xml:space="preserve"> </w:t>
      </w:r>
      <w:r w:rsidR="005B3FAB" w:rsidRPr="00C4372C">
        <w:rPr>
          <w:rFonts w:ascii="Century Gothic" w:hAnsi="Century Gothic"/>
          <w:lang w:val="es-CL"/>
        </w:rPr>
        <w:t>l</w:t>
      </w:r>
      <w:r w:rsidR="00166E22" w:rsidRPr="00C4372C">
        <w:rPr>
          <w:rFonts w:ascii="Century Gothic" w:hAnsi="Century Gothic"/>
          <w:lang w:val="es-CL"/>
        </w:rPr>
        <w:t>a garantía del</w:t>
      </w:r>
      <w:r w:rsidR="005B3FAB" w:rsidRPr="00C4372C">
        <w:rPr>
          <w:rFonts w:ascii="Century Gothic" w:hAnsi="Century Gothic"/>
          <w:lang w:val="es-CL"/>
        </w:rPr>
        <w:t xml:space="preserve"> debido proceso</w:t>
      </w:r>
      <w:r w:rsidR="005C4895" w:rsidRPr="00C4372C">
        <w:rPr>
          <w:rFonts w:ascii="Century Gothic" w:hAnsi="Century Gothic"/>
          <w:lang w:val="es-CL"/>
        </w:rPr>
        <w:t>, las objeciones dirigidas contra la activi</w:t>
      </w:r>
      <w:r w:rsidR="005B3FAB" w:rsidRPr="00C4372C">
        <w:rPr>
          <w:rFonts w:ascii="Century Gothic" w:hAnsi="Century Gothic"/>
          <w:lang w:val="es-CL"/>
        </w:rPr>
        <w:t xml:space="preserve">dad probatoria </w:t>
      </w:r>
      <w:r w:rsidRPr="00C4372C">
        <w:rPr>
          <w:rFonts w:ascii="Century Gothic" w:hAnsi="Century Gothic"/>
          <w:lang w:val="es-CL"/>
        </w:rPr>
        <w:t>del juez se fundamentan, por una parte, en</w:t>
      </w:r>
      <w:r w:rsidR="005B3FAB" w:rsidRPr="00C4372C">
        <w:rPr>
          <w:rFonts w:ascii="Century Gothic" w:hAnsi="Century Gothic"/>
          <w:lang w:val="es-CL"/>
        </w:rPr>
        <w:t xml:space="preserve"> la regla sobre</w:t>
      </w:r>
      <w:r w:rsidR="005C4895" w:rsidRPr="00C4372C">
        <w:rPr>
          <w:rFonts w:ascii="Century Gothic" w:hAnsi="Century Gothic"/>
          <w:lang w:val="es-CL"/>
        </w:rPr>
        <w:t xml:space="preserve"> </w:t>
      </w:r>
      <w:r w:rsidR="005B3FAB" w:rsidRPr="00C4372C">
        <w:rPr>
          <w:rFonts w:ascii="Century Gothic" w:hAnsi="Century Gothic"/>
          <w:lang w:val="es-CL"/>
        </w:rPr>
        <w:t xml:space="preserve">la </w:t>
      </w:r>
      <w:r w:rsidR="005C4895" w:rsidRPr="00C4372C">
        <w:rPr>
          <w:rFonts w:ascii="Century Gothic" w:hAnsi="Century Gothic"/>
          <w:lang w:val="es-CL"/>
        </w:rPr>
        <w:t>i</w:t>
      </w:r>
      <w:r w:rsidR="000E5884" w:rsidRPr="00C4372C">
        <w:rPr>
          <w:rFonts w:ascii="Century Gothic" w:hAnsi="Century Gothic"/>
          <w:lang w:val="es-CL"/>
        </w:rPr>
        <w:t>ncompatibilidad de funciones procesales entre instrucción y juzgamient</w:t>
      </w:r>
      <w:r w:rsidR="005C4895" w:rsidRPr="00C4372C">
        <w:rPr>
          <w:rFonts w:ascii="Century Gothic" w:hAnsi="Century Gothic"/>
          <w:lang w:val="es-CL"/>
        </w:rPr>
        <w:t>o (</w:t>
      </w:r>
      <w:proofErr w:type="spellStart"/>
      <w:r w:rsidR="005C4895" w:rsidRPr="00C4372C">
        <w:rPr>
          <w:rFonts w:ascii="Century Gothic" w:hAnsi="Century Gothic"/>
          <w:i/>
          <w:lang w:val="es-CL"/>
        </w:rPr>
        <w:t>impartialidad</w:t>
      </w:r>
      <w:proofErr w:type="spellEnd"/>
      <w:r w:rsidR="005C4895" w:rsidRPr="00C4372C">
        <w:rPr>
          <w:rFonts w:ascii="Century Gothic" w:hAnsi="Century Gothic"/>
          <w:i/>
          <w:lang w:val="es-CL"/>
        </w:rPr>
        <w:t xml:space="preserve"> </w:t>
      </w:r>
      <w:r w:rsidR="005C4895" w:rsidRPr="00C4372C">
        <w:rPr>
          <w:rFonts w:ascii="Century Gothic" w:hAnsi="Century Gothic"/>
          <w:lang w:val="es-CL"/>
        </w:rPr>
        <w:t xml:space="preserve">del </w:t>
      </w:r>
      <w:r w:rsidR="005C4895" w:rsidRPr="00C4372C">
        <w:rPr>
          <w:rFonts w:ascii="Century Gothic" w:hAnsi="Century Gothic"/>
          <w:lang w:val="es-CL"/>
        </w:rPr>
        <w:lastRenderedPageBreak/>
        <w:t xml:space="preserve">juzgador) y, por otro, </w:t>
      </w:r>
      <w:r w:rsidRPr="00C4372C">
        <w:rPr>
          <w:rFonts w:ascii="Century Gothic" w:hAnsi="Century Gothic"/>
          <w:lang w:val="es-CL"/>
        </w:rPr>
        <w:t>en</w:t>
      </w:r>
      <w:r w:rsidR="005C4895" w:rsidRPr="00C4372C">
        <w:rPr>
          <w:rFonts w:ascii="Century Gothic" w:hAnsi="Century Gothic"/>
          <w:lang w:val="es-CL"/>
        </w:rPr>
        <w:t xml:space="preserve"> la </w:t>
      </w:r>
      <w:r w:rsidR="005B3FAB" w:rsidRPr="00C4372C">
        <w:rPr>
          <w:rFonts w:ascii="Century Gothic" w:hAnsi="Century Gothic"/>
          <w:lang w:val="es-CL"/>
        </w:rPr>
        <w:t xml:space="preserve">necesaria </w:t>
      </w:r>
      <w:r w:rsidR="005C4895" w:rsidRPr="00C4372C">
        <w:rPr>
          <w:rFonts w:ascii="Century Gothic" w:hAnsi="Century Gothic"/>
          <w:lang w:val="es-CL"/>
        </w:rPr>
        <w:t xml:space="preserve">ausencia de interés subjetivo </w:t>
      </w:r>
      <w:r w:rsidR="005B3FAB" w:rsidRPr="00C4372C">
        <w:rPr>
          <w:rFonts w:ascii="Century Gothic" w:hAnsi="Century Gothic"/>
          <w:lang w:val="es-CL"/>
        </w:rPr>
        <w:t xml:space="preserve">del juez </w:t>
      </w:r>
      <w:r w:rsidR="005C4895" w:rsidRPr="00C4372C">
        <w:rPr>
          <w:rFonts w:ascii="Century Gothic" w:hAnsi="Century Gothic"/>
          <w:lang w:val="es-CL"/>
        </w:rPr>
        <w:t>en la solución del litigio (</w:t>
      </w:r>
      <w:r w:rsidR="005C4895" w:rsidRPr="00C4372C">
        <w:rPr>
          <w:rFonts w:ascii="Century Gothic" w:hAnsi="Century Gothic"/>
          <w:i/>
          <w:lang w:val="es-CL"/>
        </w:rPr>
        <w:t>imparcialidad</w:t>
      </w:r>
      <w:r w:rsidR="005C4895" w:rsidRPr="00C4372C">
        <w:rPr>
          <w:rFonts w:ascii="Century Gothic" w:hAnsi="Century Gothic"/>
          <w:lang w:val="es-CL"/>
        </w:rPr>
        <w:t xml:space="preserve"> del juzgador). </w:t>
      </w:r>
    </w:p>
    <w:p w:rsidR="00E66DF4" w:rsidRPr="00C4372C" w:rsidRDefault="00495346" w:rsidP="00C4372C">
      <w:pPr>
        <w:ind w:firstLine="720"/>
        <w:jc w:val="both"/>
        <w:rPr>
          <w:rFonts w:ascii="Century Gothic" w:hAnsi="Century Gothic"/>
          <w:lang w:val="es-CL"/>
        </w:rPr>
      </w:pPr>
      <w:r w:rsidRPr="00C4372C">
        <w:rPr>
          <w:rFonts w:ascii="Century Gothic" w:hAnsi="Century Gothic"/>
          <w:lang w:val="es-CL"/>
        </w:rPr>
        <w:t>Contra l</w:t>
      </w:r>
      <w:r w:rsidR="005C4895" w:rsidRPr="00C4372C">
        <w:rPr>
          <w:rFonts w:ascii="Century Gothic" w:hAnsi="Century Gothic"/>
          <w:lang w:val="es-CL"/>
        </w:rPr>
        <w:t xml:space="preserve">a primera </w:t>
      </w:r>
      <w:r w:rsidR="00661067" w:rsidRPr="00C4372C">
        <w:rPr>
          <w:rFonts w:ascii="Century Gothic" w:hAnsi="Century Gothic"/>
          <w:lang w:val="es-CL"/>
        </w:rPr>
        <w:t xml:space="preserve">crítica, </w:t>
      </w:r>
      <w:r w:rsidR="005C4895" w:rsidRPr="00C4372C">
        <w:rPr>
          <w:rFonts w:ascii="Century Gothic" w:hAnsi="Century Gothic"/>
          <w:lang w:val="es-CL"/>
        </w:rPr>
        <w:t xml:space="preserve">podría </w:t>
      </w:r>
      <w:r w:rsidRPr="00C4372C">
        <w:rPr>
          <w:rFonts w:ascii="Century Gothic" w:hAnsi="Century Gothic"/>
          <w:lang w:val="es-CL"/>
        </w:rPr>
        <w:t>esgrimirse que</w:t>
      </w:r>
      <w:r w:rsidR="005C4895" w:rsidRPr="00C4372C">
        <w:rPr>
          <w:rFonts w:ascii="Century Gothic" w:hAnsi="Century Gothic"/>
          <w:lang w:val="es-CL"/>
        </w:rPr>
        <w:t xml:space="preserve"> la regla de que quien instruye no puede luego juzgar “responde a la concreta manera como se ha regulado el proceso penal, dividido en dos fases”</w:t>
      </w:r>
      <w:r w:rsidR="005C4895" w:rsidRPr="00C4372C">
        <w:rPr>
          <w:rStyle w:val="Refdenotaalpie"/>
          <w:rFonts w:ascii="Century Gothic" w:hAnsi="Century Gothic"/>
          <w:lang w:val="es-CL"/>
        </w:rPr>
        <w:footnoteReference w:id="41"/>
      </w:r>
      <w:r w:rsidR="004B29A0" w:rsidRPr="00C4372C">
        <w:rPr>
          <w:rFonts w:ascii="Century Gothic" w:hAnsi="Century Gothic"/>
          <w:lang w:val="es-CL"/>
        </w:rPr>
        <w:t>. Vale decir</w:t>
      </w:r>
      <w:r w:rsidR="00A360C9" w:rsidRPr="00C4372C">
        <w:rPr>
          <w:rFonts w:ascii="Century Gothic" w:hAnsi="Century Gothic"/>
          <w:lang w:val="es-CL"/>
        </w:rPr>
        <w:t>,</w:t>
      </w:r>
      <w:r w:rsidR="004B29A0" w:rsidRPr="00C4372C">
        <w:rPr>
          <w:rFonts w:ascii="Century Gothic" w:hAnsi="Century Gothic"/>
          <w:lang w:val="es-CL"/>
        </w:rPr>
        <w:t xml:space="preserve"> </w:t>
      </w:r>
      <w:r w:rsidRPr="00C4372C">
        <w:rPr>
          <w:rFonts w:ascii="Century Gothic" w:hAnsi="Century Gothic"/>
          <w:lang w:val="es-CL"/>
        </w:rPr>
        <w:t xml:space="preserve">que </w:t>
      </w:r>
      <w:r w:rsidR="00A360C9" w:rsidRPr="00C4372C">
        <w:rPr>
          <w:rFonts w:ascii="Century Gothic" w:hAnsi="Century Gothic"/>
          <w:lang w:val="es-CL"/>
        </w:rPr>
        <w:t xml:space="preserve">la incompatibilidad de la función instructora con la decisoria no vendría </w:t>
      </w:r>
      <w:r w:rsidR="00661067" w:rsidRPr="00C4372C">
        <w:rPr>
          <w:rFonts w:ascii="Century Gothic" w:hAnsi="Century Gothic"/>
          <w:lang w:val="es-CL"/>
        </w:rPr>
        <w:t xml:space="preserve">planteada </w:t>
      </w:r>
      <w:r w:rsidR="00A360C9" w:rsidRPr="00C4372C">
        <w:rPr>
          <w:rFonts w:ascii="Century Gothic" w:hAnsi="Century Gothic"/>
          <w:lang w:val="es-CL"/>
        </w:rPr>
        <w:t xml:space="preserve">desde la garantía del debido proceso, sino desde la </w:t>
      </w:r>
      <w:r w:rsidR="00676722" w:rsidRPr="00C4372C">
        <w:rPr>
          <w:rFonts w:ascii="Century Gothic" w:hAnsi="Century Gothic"/>
          <w:lang w:val="es-CL"/>
        </w:rPr>
        <w:t xml:space="preserve">peculiar </w:t>
      </w:r>
      <w:r w:rsidR="00A360C9" w:rsidRPr="00C4372C">
        <w:rPr>
          <w:rFonts w:ascii="Century Gothic" w:hAnsi="Century Gothic"/>
          <w:lang w:val="es-CL"/>
        </w:rPr>
        <w:t xml:space="preserve">configuración </w:t>
      </w:r>
      <w:r w:rsidR="00676722" w:rsidRPr="00C4372C">
        <w:rPr>
          <w:rFonts w:ascii="Century Gothic" w:hAnsi="Century Gothic"/>
          <w:lang w:val="es-CL"/>
        </w:rPr>
        <w:t xml:space="preserve">positiva </w:t>
      </w:r>
      <w:r w:rsidR="00A360C9" w:rsidRPr="00C4372C">
        <w:rPr>
          <w:rFonts w:ascii="Century Gothic" w:hAnsi="Century Gothic"/>
          <w:lang w:val="es-CL"/>
        </w:rPr>
        <w:t>del proceso penal bajo la modalidad acusatoria y</w:t>
      </w:r>
      <w:r w:rsidR="0093307C" w:rsidRPr="00C4372C">
        <w:rPr>
          <w:rFonts w:ascii="Century Gothic" w:hAnsi="Century Gothic"/>
          <w:lang w:val="es-CL"/>
        </w:rPr>
        <w:t>,</w:t>
      </w:r>
      <w:r w:rsidR="00A360C9" w:rsidRPr="00C4372C">
        <w:rPr>
          <w:rFonts w:ascii="Century Gothic" w:hAnsi="Century Gothic"/>
          <w:lang w:val="es-CL"/>
        </w:rPr>
        <w:t xml:space="preserve"> </w:t>
      </w:r>
      <w:r w:rsidR="005B3FAB" w:rsidRPr="00C4372C">
        <w:rPr>
          <w:rFonts w:ascii="Century Gothic" w:hAnsi="Century Gothic"/>
          <w:lang w:val="es-CL"/>
        </w:rPr>
        <w:t xml:space="preserve">por ende, no </w:t>
      </w:r>
      <w:r w:rsidR="0093307C" w:rsidRPr="00C4372C">
        <w:rPr>
          <w:rFonts w:ascii="Century Gothic" w:hAnsi="Century Gothic"/>
          <w:lang w:val="es-CL"/>
        </w:rPr>
        <w:t xml:space="preserve">resultaría </w:t>
      </w:r>
      <w:r w:rsidR="00665F64" w:rsidRPr="00C4372C">
        <w:rPr>
          <w:rFonts w:ascii="Century Gothic" w:hAnsi="Century Gothic"/>
          <w:lang w:val="es-CL"/>
        </w:rPr>
        <w:t xml:space="preserve">necesariamente </w:t>
      </w:r>
      <w:r w:rsidR="00A360C9" w:rsidRPr="00C4372C">
        <w:rPr>
          <w:rFonts w:ascii="Century Gothic" w:hAnsi="Century Gothic"/>
          <w:lang w:val="es-CL"/>
        </w:rPr>
        <w:t xml:space="preserve">extensible al </w:t>
      </w:r>
      <w:r w:rsidR="005B3FAB" w:rsidRPr="00C4372C">
        <w:rPr>
          <w:rFonts w:ascii="Century Gothic" w:hAnsi="Century Gothic"/>
          <w:lang w:val="es-CL"/>
        </w:rPr>
        <w:t xml:space="preserve">proceso laboral ni </w:t>
      </w:r>
      <w:r w:rsidR="00A360C9" w:rsidRPr="00C4372C">
        <w:rPr>
          <w:rFonts w:ascii="Century Gothic" w:hAnsi="Century Gothic"/>
          <w:lang w:val="es-CL"/>
        </w:rPr>
        <w:t xml:space="preserve">a </w:t>
      </w:r>
      <w:r w:rsidR="005B3FAB" w:rsidRPr="00C4372C">
        <w:rPr>
          <w:rFonts w:ascii="Century Gothic" w:hAnsi="Century Gothic"/>
          <w:lang w:val="es-CL"/>
        </w:rPr>
        <w:t xml:space="preserve">los procesos civiles en general. </w:t>
      </w:r>
      <w:r w:rsidR="00665F64" w:rsidRPr="00C4372C">
        <w:rPr>
          <w:rFonts w:ascii="Century Gothic" w:hAnsi="Century Gothic"/>
          <w:lang w:val="es-CL"/>
        </w:rPr>
        <w:t>Con todo</w:t>
      </w:r>
      <w:r w:rsidR="00A360C9" w:rsidRPr="00C4372C">
        <w:rPr>
          <w:rFonts w:ascii="Century Gothic" w:hAnsi="Century Gothic"/>
          <w:lang w:val="es-CL"/>
        </w:rPr>
        <w:t xml:space="preserve">, </w:t>
      </w:r>
      <w:r w:rsidR="00676722" w:rsidRPr="00C4372C">
        <w:rPr>
          <w:rFonts w:ascii="Century Gothic" w:hAnsi="Century Gothic"/>
          <w:lang w:val="es-CL"/>
        </w:rPr>
        <w:t xml:space="preserve">el sentido común </w:t>
      </w:r>
      <w:r w:rsidR="0093307C" w:rsidRPr="00C4372C">
        <w:rPr>
          <w:rFonts w:ascii="Century Gothic" w:hAnsi="Century Gothic"/>
          <w:lang w:val="es-CL"/>
        </w:rPr>
        <w:t>indica</w:t>
      </w:r>
      <w:r w:rsidR="00676722" w:rsidRPr="00C4372C">
        <w:rPr>
          <w:rFonts w:ascii="Century Gothic" w:hAnsi="Century Gothic"/>
          <w:lang w:val="es-CL"/>
        </w:rPr>
        <w:t xml:space="preserve"> que</w:t>
      </w:r>
      <w:r w:rsidRPr="00C4372C">
        <w:rPr>
          <w:rFonts w:ascii="Century Gothic" w:hAnsi="Century Gothic"/>
          <w:lang w:val="es-CL"/>
        </w:rPr>
        <w:t xml:space="preserve"> </w:t>
      </w:r>
      <w:r w:rsidR="00D250A4" w:rsidRPr="00C4372C">
        <w:rPr>
          <w:rFonts w:ascii="Century Gothic" w:hAnsi="Century Gothic"/>
          <w:lang w:val="es-CL"/>
        </w:rPr>
        <w:t>resultaría</w:t>
      </w:r>
      <w:r w:rsidR="00A360C9" w:rsidRPr="00C4372C">
        <w:rPr>
          <w:rFonts w:ascii="Century Gothic" w:hAnsi="Century Gothic"/>
          <w:lang w:val="es-CL"/>
        </w:rPr>
        <w:t xml:space="preserve"> </w:t>
      </w:r>
      <w:r w:rsidRPr="00C4372C">
        <w:rPr>
          <w:rFonts w:ascii="Century Gothic" w:hAnsi="Century Gothic"/>
          <w:lang w:val="es-CL"/>
        </w:rPr>
        <w:t>francamente</w:t>
      </w:r>
      <w:r w:rsidR="00580434" w:rsidRPr="00C4372C">
        <w:rPr>
          <w:rFonts w:ascii="Century Gothic" w:hAnsi="Century Gothic"/>
          <w:lang w:val="es-CL"/>
        </w:rPr>
        <w:t xml:space="preserve"> impresentable, </w:t>
      </w:r>
      <w:r w:rsidR="008F2DDD" w:rsidRPr="00C4372C">
        <w:rPr>
          <w:rFonts w:ascii="Century Gothic" w:hAnsi="Century Gothic"/>
          <w:lang w:val="es-CL"/>
        </w:rPr>
        <w:t>en cualquier proceso</w:t>
      </w:r>
      <w:r w:rsidR="00580434" w:rsidRPr="00C4372C">
        <w:rPr>
          <w:rFonts w:ascii="Century Gothic" w:hAnsi="Century Gothic"/>
          <w:lang w:val="es-CL"/>
        </w:rPr>
        <w:t>, ver</w:t>
      </w:r>
      <w:r w:rsidR="00166E22" w:rsidRPr="00C4372C">
        <w:rPr>
          <w:rFonts w:ascii="Century Gothic" w:hAnsi="Century Gothic"/>
          <w:lang w:val="es-CL"/>
        </w:rPr>
        <w:t xml:space="preserve"> al juez bajar de su estrado, tomar del brazo a uno de los abogados y escuchar</w:t>
      </w:r>
      <w:r w:rsidR="006D6148" w:rsidRPr="00C4372C">
        <w:rPr>
          <w:rFonts w:ascii="Century Gothic" w:hAnsi="Century Gothic"/>
          <w:lang w:val="es-CL"/>
        </w:rPr>
        <w:t xml:space="preserve"> que le susurra bondadosamente al oído</w:t>
      </w:r>
      <w:r w:rsidR="00166E22" w:rsidRPr="00C4372C">
        <w:rPr>
          <w:rFonts w:ascii="Century Gothic" w:hAnsi="Century Gothic"/>
          <w:lang w:val="es-CL"/>
        </w:rPr>
        <w:t>: “</w:t>
      </w:r>
      <w:r w:rsidR="00AB0E93" w:rsidRPr="00C4372C">
        <w:rPr>
          <w:rFonts w:ascii="Century Gothic" w:hAnsi="Century Gothic"/>
          <w:lang w:val="es-CL"/>
        </w:rPr>
        <w:t xml:space="preserve">estimado </w:t>
      </w:r>
      <w:r w:rsidR="00166E22" w:rsidRPr="00C4372C">
        <w:rPr>
          <w:rFonts w:ascii="Century Gothic" w:hAnsi="Century Gothic"/>
          <w:lang w:val="es-CL"/>
        </w:rPr>
        <w:t>colega</w:t>
      </w:r>
      <w:r w:rsidR="008F2DDD" w:rsidRPr="00C4372C">
        <w:rPr>
          <w:rFonts w:ascii="Century Gothic" w:hAnsi="Century Gothic"/>
          <w:lang w:val="es-CL"/>
        </w:rPr>
        <w:t xml:space="preserve">, </w:t>
      </w:r>
      <w:r w:rsidR="00D743C6" w:rsidRPr="00C4372C">
        <w:rPr>
          <w:rFonts w:ascii="Century Gothic" w:hAnsi="Century Gothic"/>
          <w:lang w:val="es-CL"/>
        </w:rPr>
        <w:t xml:space="preserve">olvidó </w:t>
      </w:r>
      <w:r w:rsidR="008F2DDD" w:rsidRPr="00C4372C">
        <w:rPr>
          <w:rFonts w:ascii="Century Gothic" w:hAnsi="Century Gothic"/>
          <w:lang w:val="es-CL"/>
        </w:rPr>
        <w:t xml:space="preserve">usted pedir la </w:t>
      </w:r>
      <w:r w:rsidR="00D250A4" w:rsidRPr="00C4372C">
        <w:rPr>
          <w:rFonts w:ascii="Century Gothic" w:hAnsi="Century Gothic"/>
          <w:lang w:val="es-CL"/>
        </w:rPr>
        <w:t>documental</w:t>
      </w:r>
      <w:r w:rsidR="006D6148" w:rsidRPr="00C4372C">
        <w:rPr>
          <w:rFonts w:ascii="Century Gothic" w:hAnsi="Century Gothic"/>
          <w:lang w:val="es-CL"/>
        </w:rPr>
        <w:t>,</w:t>
      </w:r>
      <w:r w:rsidR="008F2DDD" w:rsidRPr="00C4372C">
        <w:rPr>
          <w:rFonts w:ascii="Century Gothic" w:hAnsi="Century Gothic"/>
          <w:lang w:val="es-CL"/>
        </w:rPr>
        <w:t xml:space="preserve"> </w:t>
      </w:r>
      <w:r w:rsidR="00D743C6" w:rsidRPr="00C4372C">
        <w:rPr>
          <w:rFonts w:ascii="Century Gothic" w:hAnsi="Century Gothic"/>
          <w:lang w:val="es-CL"/>
        </w:rPr>
        <w:t>la cual</w:t>
      </w:r>
      <w:r w:rsidR="008F2DDD" w:rsidRPr="00C4372C">
        <w:rPr>
          <w:rFonts w:ascii="Century Gothic" w:hAnsi="Century Gothic"/>
          <w:lang w:val="es-CL"/>
        </w:rPr>
        <w:t xml:space="preserve"> es </w:t>
      </w:r>
      <w:r w:rsidR="006D6148" w:rsidRPr="00C4372C">
        <w:rPr>
          <w:rFonts w:ascii="Century Gothic" w:hAnsi="Century Gothic"/>
          <w:lang w:val="es-CL"/>
        </w:rPr>
        <w:t>vital</w:t>
      </w:r>
      <w:r w:rsidR="008F2DDD" w:rsidRPr="00C4372C">
        <w:rPr>
          <w:rFonts w:ascii="Century Gothic" w:hAnsi="Century Gothic"/>
          <w:lang w:val="es-CL"/>
        </w:rPr>
        <w:t xml:space="preserve"> para el interés de su defendido</w:t>
      </w:r>
      <w:r w:rsidR="006D6148" w:rsidRPr="00C4372C">
        <w:rPr>
          <w:rFonts w:ascii="Century Gothic" w:hAnsi="Century Gothic"/>
          <w:lang w:val="es-CL"/>
        </w:rPr>
        <w:t xml:space="preserve"> en este caso. M</w:t>
      </w:r>
      <w:r w:rsidR="008F2DDD" w:rsidRPr="00C4372C">
        <w:rPr>
          <w:rFonts w:ascii="Century Gothic" w:hAnsi="Century Gothic"/>
          <w:lang w:val="es-CL"/>
        </w:rPr>
        <w:t xml:space="preserve">as no se inquiete, pues la pediré yo en su lugar”. </w:t>
      </w:r>
      <w:r w:rsidR="00676722" w:rsidRPr="00C4372C">
        <w:rPr>
          <w:rFonts w:ascii="Century Gothic" w:hAnsi="Century Gothic"/>
          <w:lang w:val="es-CL"/>
        </w:rPr>
        <w:t xml:space="preserve">Como quiera que se mire, esto </w:t>
      </w:r>
      <w:r w:rsidRPr="00C4372C">
        <w:rPr>
          <w:rFonts w:ascii="Century Gothic" w:hAnsi="Century Gothic"/>
          <w:lang w:val="es-CL"/>
        </w:rPr>
        <w:t xml:space="preserve">es </w:t>
      </w:r>
      <w:r w:rsidR="00676722" w:rsidRPr="00C4372C">
        <w:rPr>
          <w:rFonts w:ascii="Century Gothic" w:hAnsi="Century Gothic"/>
          <w:lang w:val="es-CL"/>
        </w:rPr>
        <w:t>exact</w:t>
      </w:r>
      <w:r w:rsidRPr="00C4372C">
        <w:rPr>
          <w:rFonts w:ascii="Century Gothic" w:hAnsi="Century Gothic"/>
          <w:lang w:val="es-CL"/>
        </w:rPr>
        <w:t>amente lo que ocurre cada vez que el juez llamado a dirimir un conflicto entre privados desarrolla actividad probator</w:t>
      </w:r>
      <w:r w:rsidR="00665F64" w:rsidRPr="00C4372C">
        <w:rPr>
          <w:rFonts w:ascii="Century Gothic" w:hAnsi="Century Gothic"/>
          <w:lang w:val="es-CL"/>
        </w:rPr>
        <w:t>i</w:t>
      </w:r>
      <w:r w:rsidRPr="00C4372C">
        <w:rPr>
          <w:rFonts w:ascii="Century Gothic" w:hAnsi="Century Gothic"/>
          <w:lang w:val="es-CL"/>
        </w:rPr>
        <w:t xml:space="preserve">a. </w:t>
      </w:r>
      <w:r w:rsidR="00BD1F13" w:rsidRPr="00C4372C">
        <w:rPr>
          <w:rFonts w:ascii="Century Gothic" w:hAnsi="Century Gothic"/>
          <w:lang w:val="es-CL"/>
        </w:rPr>
        <w:t>Dado que el legislador no estableció ningún límite para el ejercicio de las potestades probatorias del juez laboral respecto de la</w:t>
      </w:r>
      <w:r w:rsidR="00090A43" w:rsidRPr="00C4372C">
        <w:rPr>
          <w:rFonts w:ascii="Century Gothic" w:hAnsi="Century Gothic"/>
          <w:lang w:val="es-CL"/>
        </w:rPr>
        <w:t>s</w:t>
      </w:r>
      <w:r w:rsidR="00BD1F13" w:rsidRPr="00C4372C">
        <w:rPr>
          <w:rFonts w:ascii="Century Gothic" w:hAnsi="Century Gothic"/>
          <w:lang w:val="es-CL"/>
        </w:rPr>
        <w:t xml:space="preserve"> </w:t>
      </w:r>
      <w:r w:rsidR="00090A43" w:rsidRPr="00C4372C">
        <w:rPr>
          <w:rFonts w:ascii="Century Gothic" w:hAnsi="Century Gothic"/>
          <w:lang w:val="es-CL"/>
        </w:rPr>
        <w:t>fuentes de la prueba</w:t>
      </w:r>
      <w:r w:rsidR="00BD1F13" w:rsidRPr="00C4372C">
        <w:rPr>
          <w:rFonts w:ascii="Century Gothic" w:hAnsi="Century Gothic"/>
          <w:lang w:val="es-CL"/>
        </w:rPr>
        <w:t xml:space="preserve"> que las partes estaban en condiciones de aportar en tiempo y forma y no lo hicieron, t</w:t>
      </w:r>
      <w:r w:rsidRPr="00C4372C">
        <w:rPr>
          <w:rFonts w:ascii="Century Gothic" w:hAnsi="Century Gothic"/>
          <w:lang w:val="es-CL"/>
        </w:rPr>
        <w:t>al actuaci</w:t>
      </w:r>
      <w:r w:rsidR="00497029" w:rsidRPr="00C4372C">
        <w:rPr>
          <w:rFonts w:ascii="Century Gothic" w:hAnsi="Century Gothic"/>
          <w:lang w:val="es-CL"/>
        </w:rPr>
        <w:t xml:space="preserve">ón </w:t>
      </w:r>
      <w:r w:rsidR="0093307C" w:rsidRPr="00C4372C">
        <w:rPr>
          <w:rFonts w:ascii="Century Gothic" w:hAnsi="Century Gothic"/>
          <w:lang w:val="es-CL"/>
        </w:rPr>
        <w:t>supletoria de</w:t>
      </w:r>
      <w:r w:rsidR="00740E6E" w:rsidRPr="00C4372C">
        <w:rPr>
          <w:rFonts w:ascii="Century Gothic" w:hAnsi="Century Gothic"/>
          <w:lang w:val="es-CL"/>
        </w:rPr>
        <w:t xml:space="preserve"> la inactividad </w:t>
      </w:r>
      <w:r w:rsidR="00BD1F13" w:rsidRPr="00C4372C">
        <w:rPr>
          <w:rFonts w:ascii="Century Gothic" w:hAnsi="Century Gothic"/>
          <w:lang w:val="es-CL"/>
        </w:rPr>
        <w:t>(y en definitiva del</w:t>
      </w:r>
      <w:r w:rsidR="007F7947" w:rsidRPr="00C4372C">
        <w:rPr>
          <w:rFonts w:ascii="Century Gothic" w:hAnsi="Century Gothic"/>
          <w:lang w:val="es-CL"/>
        </w:rPr>
        <w:t xml:space="preserve"> descuido</w:t>
      </w:r>
      <w:r w:rsidR="00BD1F13" w:rsidRPr="00C4372C">
        <w:rPr>
          <w:rFonts w:ascii="Century Gothic" w:hAnsi="Century Gothic"/>
          <w:lang w:val="es-CL"/>
        </w:rPr>
        <w:t xml:space="preserve">) </w:t>
      </w:r>
      <w:r w:rsidR="00740E6E" w:rsidRPr="00C4372C">
        <w:rPr>
          <w:rFonts w:ascii="Century Gothic" w:hAnsi="Century Gothic"/>
          <w:lang w:val="es-CL"/>
        </w:rPr>
        <w:t>de uno de los litigantes</w:t>
      </w:r>
      <w:r w:rsidR="00497029" w:rsidRPr="00C4372C">
        <w:rPr>
          <w:rFonts w:ascii="Century Gothic" w:hAnsi="Century Gothic"/>
          <w:lang w:val="es-CL"/>
        </w:rPr>
        <w:t xml:space="preserve"> </w:t>
      </w:r>
      <w:r w:rsidR="00F80E70" w:rsidRPr="00C4372C">
        <w:rPr>
          <w:rFonts w:ascii="Century Gothic" w:hAnsi="Century Gothic"/>
          <w:lang w:val="es-CL"/>
        </w:rPr>
        <w:t>puede llegar a producir</w:t>
      </w:r>
      <w:r w:rsidRPr="00C4372C">
        <w:rPr>
          <w:rFonts w:ascii="Century Gothic" w:hAnsi="Century Gothic"/>
          <w:lang w:val="es-CL"/>
        </w:rPr>
        <w:t xml:space="preserve"> una</w:t>
      </w:r>
      <w:r w:rsidR="006D6148" w:rsidRPr="00C4372C">
        <w:rPr>
          <w:rFonts w:ascii="Century Gothic" w:hAnsi="Century Gothic"/>
          <w:lang w:val="es-CL"/>
        </w:rPr>
        <w:t xml:space="preserve"> </w:t>
      </w:r>
      <w:r w:rsidR="00665F64" w:rsidRPr="00C4372C">
        <w:rPr>
          <w:rFonts w:ascii="Century Gothic" w:hAnsi="Century Gothic"/>
          <w:lang w:val="es-CL"/>
        </w:rPr>
        <w:t xml:space="preserve">severa distorsión </w:t>
      </w:r>
      <w:r w:rsidR="00AB0E93" w:rsidRPr="00C4372C">
        <w:rPr>
          <w:rFonts w:ascii="Century Gothic" w:hAnsi="Century Gothic"/>
          <w:lang w:val="es-CL"/>
        </w:rPr>
        <w:t xml:space="preserve">de las reglas </w:t>
      </w:r>
      <w:r w:rsidR="00676722" w:rsidRPr="00C4372C">
        <w:rPr>
          <w:rFonts w:ascii="Century Gothic" w:hAnsi="Century Gothic"/>
          <w:lang w:val="es-CL"/>
        </w:rPr>
        <w:t>relativas a</w:t>
      </w:r>
      <w:r w:rsidR="009B00BF" w:rsidRPr="00C4372C">
        <w:rPr>
          <w:rFonts w:ascii="Century Gothic" w:hAnsi="Century Gothic"/>
          <w:lang w:val="es-CL"/>
        </w:rPr>
        <w:t xml:space="preserve"> la</w:t>
      </w:r>
      <w:r w:rsidR="00AB0E93" w:rsidRPr="00C4372C">
        <w:rPr>
          <w:rFonts w:ascii="Century Gothic" w:hAnsi="Century Gothic"/>
          <w:lang w:val="es-CL"/>
        </w:rPr>
        <w:t xml:space="preserve"> preclusión</w:t>
      </w:r>
      <w:r w:rsidR="00676722" w:rsidRPr="00C4372C">
        <w:rPr>
          <w:rFonts w:ascii="Century Gothic" w:hAnsi="Century Gothic"/>
          <w:lang w:val="es-CL"/>
        </w:rPr>
        <w:t xml:space="preserve"> y a </w:t>
      </w:r>
      <w:r w:rsidR="00665F64" w:rsidRPr="00C4372C">
        <w:rPr>
          <w:rFonts w:ascii="Century Gothic" w:hAnsi="Century Gothic"/>
          <w:lang w:val="es-CL"/>
        </w:rPr>
        <w:t>l</w:t>
      </w:r>
      <w:r w:rsidR="00F80E70" w:rsidRPr="00C4372C">
        <w:rPr>
          <w:rFonts w:ascii="Century Gothic" w:hAnsi="Century Gothic"/>
          <w:lang w:val="es-CL"/>
        </w:rPr>
        <w:t xml:space="preserve">a carga probatoria establecidas por el </w:t>
      </w:r>
      <w:r w:rsidR="00BD1F13" w:rsidRPr="00C4372C">
        <w:rPr>
          <w:rFonts w:ascii="Century Gothic" w:hAnsi="Century Gothic"/>
          <w:lang w:val="es-CL"/>
        </w:rPr>
        <w:t xml:space="preserve">mismo </w:t>
      </w:r>
      <w:r w:rsidR="00F80E70" w:rsidRPr="00C4372C">
        <w:rPr>
          <w:rFonts w:ascii="Century Gothic" w:hAnsi="Century Gothic"/>
          <w:lang w:val="es-CL"/>
        </w:rPr>
        <w:t xml:space="preserve">legislador </w:t>
      </w:r>
      <w:r w:rsidR="00BD1F13" w:rsidRPr="00C4372C">
        <w:rPr>
          <w:rFonts w:ascii="Century Gothic" w:hAnsi="Century Gothic"/>
          <w:lang w:val="es-CL"/>
        </w:rPr>
        <w:t xml:space="preserve">para </w:t>
      </w:r>
      <w:r w:rsidR="00F80E70" w:rsidRPr="00C4372C">
        <w:rPr>
          <w:rFonts w:ascii="Century Gothic" w:hAnsi="Century Gothic"/>
          <w:lang w:val="es-CL"/>
        </w:rPr>
        <w:t xml:space="preserve">el </w:t>
      </w:r>
      <w:r w:rsidR="00665F64" w:rsidRPr="00C4372C">
        <w:rPr>
          <w:rFonts w:ascii="Century Gothic" w:hAnsi="Century Gothic"/>
          <w:lang w:val="es-CL"/>
        </w:rPr>
        <w:t>proceso laboral.</w:t>
      </w:r>
      <w:r w:rsidR="00665F64" w:rsidRPr="00C4372C">
        <w:rPr>
          <w:rStyle w:val="Refdenotaalpie"/>
          <w:rFonts w:ascii="Century Gothic" w:hAnsi="Century Gothic"/>
          <w:lang w:val="es-CL"/>
        </w:rPr>
        <w:footnoteReference w:id="42"/>
      </w:r>
      <w:r w:rsidR="00665F64" w:rsidRPr="00C4372C">
        <w:rPr>
          <w:rFonts w:ascii="Century Gothic" w:hAnsi="Century Gothic"/>
          <w:lang w:val="es-CL"/>
        </w:rPr>
        <w:t xml:space="preserve"> </w:t>
      </w:r>
      <w:r w:rsidR="00740E6E" w:rsidRPr="00C4372C">
        <w:rPr>
          <w:rFonts w:ascii="Century Gothic" w:hAnsi="Century Gothic"/>
          <w:lang w:val="es-CL"/>
        </w:rPr>
        <w:t>Entonces</w:t>
      </w:r>
      <w:r w:rsidR="00665F64" w:rsidRPr="00C4372C">
        <w:rPr>
          <w:rFonts w:ascii="Century Gothic" w:hAnsi="Century Gothic"/>
          <w:lang w:val="es-CL"/>
        </w:rPr>
        <w:t xml:space="preserve">, también es posible detectar una </w:t>
      </w:r>
      <w:r w:rsidR="004F0554" w:rsidRPr="00C4372C">
        <w:rPr>
          <w:rFonts w:ascii="Century Gothic" w:hAnsi="Century Gothic"/>
          <w:lang w:val="es-CL"/>
        </w:rPr>
        <w:t xml:space="preserve">severa </w:t>
      </w:r>
      <w:r w:rsidR="00665F64" w:rsidRPr="00C4372C">
        <w:rPr>
          <w:rFonts w:ascii="Century Gothic" w:hAnsi="Century Gothic"/>
          <w:lang w:val="es-CL"/>
        </w:rPr>
        <w:t>incompatibilidad entre la act</w:t>
      </w:r>
      <w:r w:rsidR="0093307C" w:rsidRPr="00C4372C">
        <w:rPr>
          <w:rFonts w:ascii="Century Gothic" w:hAnsi="Century Gothic"/>
          <w:lang w:val="es-CL"/>
        </w:rPr>
        <w:t>ividad probatoria del juez</w:t>
      </w:r>
      <w:r w:rsidR="00474AA5" w:rsidRPr="00C4372C">
        <w:rPr>
          <w:rFonts w:ascii="Century Gothic" w:hAnsi="Century Gothic"/>
          <w:lang w:val="es-CL"/>
        </w:rPr>
        <w:t xml:space="preserve"> –del juez travestido de parte-</w:t>
      </w:r>
      <w:r w:rsidR="0093307C" w:rsidRPr="00C4372C">
        <w:rPr>
          <w:rFonts w:ascii="Century Gothic" w:hAnsi="Century Gothic"/>
          <w:lang w:val="es-CL"/>
        </w:rPr>
        <w:t xml:space="preserve"> y la</w:t>
      </w:r>
      <w:r w:rsidR="00665F64" w:rsidRPr="00C4372C">
        <w:rPr>
          <w:rFonts w:ascii="Century Gothic" w:hAnsi="Century Gothic"/>
          <w:lang w:val="es-CL"/>
        </w:rPr>
        <w:t xml:space="preserve"> </w:t>
      </w:r>
      <w:r w:rsidR="0093307C" w:rsidRPr="00C4372C">
        <w:rPr>
          <w:rFonts w:ascii="Century Gothic" w:hAnsi="Century Gothic"/>
          <w:lang w:val="es-CL"/>
        </w:rPr>
        <w:t>configuración positiva del</w:t>
      </w:r>
      <w:r w:rsidR="00665F64" w:rsidRPr="00C4372C">
        <w:rPr>
          <w:rFonts w:ascii="Century Gothic" w:hAnsi="Century Gothic"/>
          <w:lang w:val="es-CL"/>
        </w:rPr>
        <w:t xml:space="preserve"> proceso laboral.</w:t>
      </w:r>
      <w:r w:rsidR="00676722" w:rsidRPr="00C4372C">
        <w:rPr>
          <w:rFonts w:ascii="Century Gothic" w:hAnsi="Century Gothic"/>
          <w:lang w:val="es-CL"/>
        </w:rPr>
        <w:t xml:space="preserve"> </w:t>
      </w:r>
    </w:p>
    <w:p w:rsidR="007F7947" w:rsidRPr="00C4372C" w:rsidRDefault="00740E6E" w:rsidP="00C4372C">
      <w:pPr>
        <w:ind w:firstLine="720"/>
        <w:jc w:val="both"/>
        <w:rPr>
          <w:rFonts w:ascii="Century Gothic" w:hAnsi="Century Gothic"/>
          <w:lang w:val="es-CL"/>
        </w:rPr>
      </w:pPr>
      <w:r w:rsidRPr="00C4372C">
        <w:rPr>
          <w:rFonts w:ascii="Century Gothic" w:hAnsi="Century Gothic"/>
          <w:lang w:val="es-CL"/>
        </w:rPr>
        <w:t xml:space="preserve">Pero, sobre todo, </w:t>
      </w:r>
      <w:r w:rsidR="00E66DF4" w:rsidRPr="00C4372C">
        <w:rPr>
          <w:rFonts w:ascii="Century Gothic" w:hAnsi="Century Gothic"/>
          <w:lang w:val="es-CL"/>
        </w:rPr>
        <w:t>es imposible</w:t>
      </w:r>
      <w:r w:rsidRPr="00C4372C">
        <w:rPr>
          <w:rFonts w:ascii="Century Gothic" w:hAnsi="Century Gothic"/>
          <w:lang w:val="es-CL"/>
        </w:rPr>
        <w:t xml:space="preserve"> pasar por alto que cada vez que el juez </w:t>
      </w:r>
      <w:r w:rsidR="00F80E70" w:rsidRPr="00C4372C">
        <w:rPr>
          <w:rFonts w:ascii="Century Gothic" w:hAnsi="Century Gothic"/>
          <w:lang w:val="es-CL"/>
        </w:rPr>
        <w:t>actúa para suplir las omisiones probatorias de</w:t>
      </w:r>
      <w:r w:rsidR="004460FC" w:rsidRPr="00C4372C">
        <w:rPr>
          <w:rFonts w:ascii="Century Gothic" w:hAnsi="Century Gothic"/>
          <w:lang w:val="es-CL"/>
        </w:rPr>
        <w:t xml:space="preserve"> una</w:t>
      </w:r>
      <w:r w:rsidR="00BD1F13" w:rsidRPr="00C4372C">
        <w:rPr>
          <w:rFonts w:ascii="Century Gothic" w:hAnsi="Century Gothic"/>
          <w:lang w:val="es-CL"/>
        </w:rPr>
        <w:t xml:space="preserve"> de las partes</w:t>
      </w:r>
      <w:r w:rsidR="004460FC" w:rsidRPr="00C4372C">
        <w:rPr>
          <w:rFonts w:ascii="Century Gothic" w:hAnsi="Century Gothic"/>
          <w:lang w:val="es-CL"/>
        </w:rPr>
        <w:t xml:space="preserve"> en conflicto</w:t>
      </w:r>
      <w:r w:rsidR="00BD1F13" w:rsidRPr="00C4372C">
        <w:rPr>
          <w:rFonts w:ascii="Century Gothic" w:hAnsi="Century Gothic"/>
          <w:lang w:val="es-CL"/>
        </w:rPr>
        <w:t xml:space="preserve">, la </w:t>
      </w:r>
      <w:r w:rsidR="004460FC" w:rsidRPr="00C4372C">
        <w:rPr>
          <w:rFonts w:ascii="Century Gothic" w:hAnsi="Century Gothic"/>
          <w:lang w:val="es-CL"/>
        </w:rPr>
        <w:t xml:space="preserve">favorece en </w:t>
      </w:r>
      <w:r w:rsidR="00F80E70" w:rsidRPr="00C4372C">
        <w:rPr>
          <w:rFonts w:ascii="Century Gothic" w:hAnsi="Century Gothic"/>
          <w:lang w:val="es-CL"/>
        </w:rPr>
        <w:t>perjuicio de</w:t>
      </w:r>
      <w:r w:rsidR="00BD1F13" w:rsidRPr="00C4372C">
        <w:rPr>
          <w:rFonts w:ascii="Century Gothic" w:hAnsi="Century Gothic"/>
          <w:lang w:val="es-CL"/>
        </w:rPr>
        <w:t xml:space="preserve"> </w:t>
      </w:r>
      <w:r w:rsidR="00F80E70" w:rsidRPr="00C4372C">
        <w:rPr>
          <w:rFonts w:ascii="Century Gothic" w:hAnsi="Century Gothic"/>
          <w:lang w:val="es-CL"/>
        </w:rPr>
        <w:t>l</w:t>
      </w:r>
      <w:r w:rsidR="00BD1F13" w:rsidRPr="00C4372C">
        <w:rPr>
          <w:rFonts w:ascii="Century Gothic" w:hAnsi="Century Gothic"/>
          <w:lang w:val="es-CL"/>
        </w:rPr>
        <w:t>a</w:t>
      </w:r>
      <w:r w:rsidR="00F80E70" w:rsidRPr="00C4372C">
        <w:rPr>
          <w:rFonts w:ascii="Century Gothic" w:hAnsi="Century Gothic"/>
          <w:lang w:val="es-CL"/>
        </w:rPr>
        <w:t xml:space="preserve"> </w:t>
      </w:r>
      <w:r w:rsidR="00BD1F13" w:rsidRPr="00C4372C">
        <w:rPr>
          <w:rFonts w:ascii="Century Gothic" w:hAnsi="Century Gothic"/>
          <w:lang w:val="es-CL"/>
        </w:rPr>
        <w:t>contraria</w:t>
      </w:r>
      <w:r w:rsidR="00F80E70" w:rsidRPr="00C4372C">
        <w:rPr>
          <w:rFonts w:ascii="Century Gothic" w:hAnsi="Century Gothic"/>
          <w:lang w:val="es-CL"/>
        </w:rPr>
        <w:t xml:space="preserve">, lo que </w:t>
      </w:r>
      <w:r w:rsidR="00D250A4" w:rsidRPr="00C4372C">
        <w:rPr>
          <w:rFonts w:ascii="Century Gothic" w:hAnsi="Century Gothic"/>
          <w:lang w:val="es-CL"/>
        </w:rPr>
        <w:t>conspira contra la debida imparcialidad del juzgador</w:t>
      </w:r>
      <w:r w:rsidR="00077B8E" w:rsidRPr="00C4372C">
        <w:rPr>
          <w:rFonts w:ascii="Century Gothic" w:hAnsi="Century Gothic"/>
          <w:lang w:val="es-CL"/>
        </w:rPr>
        <w:t xml:space="preserve">, </w:t>
      </w:r>
      <w:r w:rsidR="00E66DF4" w:rsidRPr="00C4372C">
        <w:rPr>
          <w:rFonts w:ascii="Century Gothic" w:hAnsi="Century Gothic"/>
          <w:lang w:val="es-CL"/>
        </w:rPr>
        <w:t>la cual viene</w:t>
      </w:r>
      <w:r w:rsidR="00077B8E" w:rsidRPr="00C4372C">
        <w:rPr>
          <w:rFonts w:ascii="Century Gothic" w:hAnsi="Century Gothic"/>
          <w:lang w:val="es-CL"/>
        </w:rPr>
        <w:t xml:space="preserve"> </w:t>
      </w:r>
      <w:r w:rsidR="00E66DF4" w:rsidRPr="00C4372C">
        <w:rPr>
          <w:rFonts w:ascii="Century Gothic" w:hAnsi="Century Gothic"/>
          <w:lang w:val="es-CL"/>
        </w:rPr>
        <w:t xml:space="preserve">claramente </w:t>
      </w:r>
      <w:r w:rsidR="00077B8E" w:rsidRPr="00C4372C">
        <w:rPr>
          <w:rFonts w:ascii="Century Gothic" w:hAnsi="Century Gothic"/>
          <w:lang w:val="es-CL"/>
        </w:rPr>
        <w:t xml:space="preserve">exigida por </w:t>
      </w:r>
      <w:r w:rsidR="00090A43" w:rsidRPr="00C4372C">
        <w:rPr>
          <w:rFonts w:ascii="Century Gothic" w:hAnsi="Century Gothic"/>
          <w:lang w:val="es-CL"/>
        </w:rPr>
        <w:t>el</w:t>
      </w:r>
      <w:r w:rsidR="00077B8E" w:rsidRPr="00C4372C">
        <w:rPr>
          <w:rFonts w:ascii="Century Gothic" w:hAnsi="Century Gothic"/>
          <w:lang w:val="es-CL"/>
        </w:rPr>
        <w:t xml:space="preserve"> debido proceso</w:t>
      </w:r>
      <w:r w:rsidR="00D250A4" w:rsidRPr="00C4372C">
        <w:rPr>
          <w:rFonts w:ascii="Century Gothic" w:hAnsi="Century Gothic"/>
          <w:lang w:val="es-CL"/>
        </w:rPr>
        <w:t xml:space="preserve">. </w:t>
      </w:r>
      <w:r w:rsidR="007B6673" w:rsidRPr="00C4372C">
        <w:rPr>
          <w:rFonts w:ascii="Century Gothic" w:hAnsi="Century Gothic"/>
          <w:lang w:val="es-CL"/>
        </w:rPr>
        <w:t xml:space="preserve">Como señala CAROCCA, </w:t>
      </w:r>
      <w:r w:rsidR="007B6673" w:rsidRPr="00C4372C">
        <w:rPr>
          <w:rFonts w:ascii="Century Gothic" w:hAnsi="Century Gothic"/>
          <w:i/>
          <w:lang w:val="es-CL"/>
        </w:rPr>
        <w:t>“tribunal imparcial</w:t>
      </w:r>
      <w:r w:rsidR="00E66DF4" w:rsidRPr="00C4372C">
        <w:rPr>
          <w:rFonts w:ascii="Century Gothic" w:hAnsi="Century Gothic"/>
          <w:lang w:val="es-CL"/>
        </w:rPr>
        <w:t xml:space="preserve"> es el que carece de interés en los resultados del litigio, es decir, es completamente independiente de las partes, pues supone que este no se ve constreñido por ningún tipo de consideraciones a favorecer a una en desmedro de la otra.”</w:t>
      </w:r>
      <w:r w:rsidR="00E66DF4" w:rsidRPr="00C4372C">
        <w:rPr>
          <w:rStyle w:val="Refdenotaalpie"/>
          <w:rFonts w:ascii="Century Gothic" w:hAnsi="Century Gothic"/>
          <w:lang w:val="es-CL"/>
        </w:rPr>
        <w:footnoteReference w:id="43"/>
      </w:r>
      <w:r w:rsidR="007B6673" w:rsidRPr="00C4372C">
        <w:rPr>
          <w:rFonts w:ascii="Century Gothic" w:hAnsi="Century Gothic"/>
          <w:lang w:val="es-CL"/>
        </w:rPr>
        <w:t xml:space="preserve"> </w:t>
      </w:r>
    </w:p>
    <w:p w:rsidR="007F7947" w:rsidRPr="00C4372C" w:rsidRDefault="00D250A4" w:rsidP="00C4372C">
      <w:pPr>
        <w:ind w:firstLine="720"/>
        <w:jc w:val="both"/>
        <w:rPr>
          <w:rFonts w:ascii="Century Gothic" w:hAnsi="Century Gothic"/>
          <w:lang w:val="es-CL"/>
        </w:rPr>
      </w:pPr>
      <w:r w:rsidRPr="00C4372C">
        <w:rPr>
          <w:rFonts w:ascii="Century Gothic" w:hAnsi="Century Gothic"/>
          <w:lang w:val="es-CL"/>
        </w:rPr>
        <w:lastRenderedPageBreak/>
        <w:t>Ya, CARNELUTTI había observado, con ocasión del proceso penal, que “la investigación es un trabajo psíquico, y a menudo f</w:t>
      </w:r>
      <w:r w:rsidR="00077B8E" w:rsidRPr="00C4372C">
        <w:rPr>
          <w:rFonts w:ascii="Century Gothic" w:hAnsi="Century Gothic"/>
          <w:lang w:val="es-CL"/>
        </w:rPr>
        <w:t>ísico, que puede alterar el juicio en el sentido de que el investigador puede ser arrastrado a una supervaloración de los resultados de la investigación, delineándose en él un interés por el éxito de aquélla; pero tal disposición de ánimo, si bien favorece a la investigación, perjudica la valoración…”</w:t>
      </w:r>
      <w:r w:rsidR="00077B8E" w:rsidRPr="00C4372C">
        <w:rPr>
          <w:rStyle w:val="Refdenotaalpie"/>
          <w:rFonts w:ascii="Century Gothic" w:hAnsi="Century Gothic"/>
          <w:lang w:val="es-CL"/>
        </w:rPr>
        <w:footnoteReference w:id="44"/>
      </w:r>
      <w:r w:rsidR="00077B8E" w:rsidRPr="00C4372C">
        <w:rPr>
          <w:rFonts w:ascii="Century Gothic" w:hAnsi="Century Gothic"/>
          <w:lang w:val="es-CL"/>
        </w:rPr>
        <w:t xml:space="preserve"> </w:t>
      </w:r>
      <w:r w:rsidR="00090A43" w:rsidRPr="00C4372C">
        <w:rPr>
          <w:rFonts w:ascii="Century Gothic" w:hAnsi="Century Gothic"/>
          <w:lang w:val="es-CL"/>
        </w:rPr>
        <w:t>En el mismo sentido</w:t>
      </w:r>
      <w:r w:rsidR="00A70978" w:rsidRPr="00C4372C">
        <w:rPr>
          <w:rFonts w:ascii="Century Gothic" w:hAnsi="Century Gothic"/>
          <w:lang w:val="es-CL"/>
        </w:rPr>
        <w:t xml:space="preserve"> –según informa MONTERO-, </w:t>
      </w:r>
      <w:r w:rsidR="00090A43" w:rsidRPr="00C4372C">
        <w:rPr>
          <w:rFonts w:ascii="Century Gothic" w:hAnsi="Century Gothic"/>
          <w:lang w:val="es-CL"/>
        </w:rPr>
        <w:t xml:space="preserve">ha razonado </w:t>
      </w:r>
      <w:r w:rsidR="00077B8E" w:rsidRPr="00C4372C">
        <w:rPr>
          <w:rFonts w:ascii="Century Gothic" w:hAnsi="Century Gothic"/>
          <w:lang w:val="es-CL"/>
        </w:rPr>
        <w:t xml:space="preserve">el Tribunal Europeo de Derechos Humanos, con sus sentencias en los casos </w:t>
      </w:r>
      <w:proofErr w:type="spellStart"/>
      <w:r w:rsidR="00077B8E" w:rsidRPr="00C4372C">
        <w:rPr>
          <w:rFonts w:ascii="Century Gothic" w:hAnsi="Century Gothic"/>
          <w:i/>
          <w:lang w:val="es-CL"/>
        </w:rPr>
        <w:t>Piersack</w:t>
      </w:r>
      <w:proofErr w:type="spellEnd"/>
      <w:r w:rsidR="00077B8E" w:rsidRPr="00C4372C">
        <w:rPr>
          <w:rFonts w:ascii="Century Gothic" w:hAnsi="Century Gothic"/>
          <w:i/>
          <w:lang w:val="es-CL"/>
        </w:rPr>
        <w:t xml:space="preserve"> </w:t>
      </w:r>
      <w:r w:rsidR="00077B8E" w:rsidRPr="00C4372C">
        <w:rPr>
          <w:rFonts w:ascii="Century Gothic" w:hAnsi="Century Gothic"/>
          <w:lang w:val="es-CL"/>
        </w:rPr>
        <w:t xml:space="preserve">de 1982 y </w:t>
      </w:r>
      <w:r w:rsidR="00077B8E" w:rsidRPr="00C4372C">
        <w:rPr>
          <w:rFonts w:ascii="Century Gothic" w:hAnsi="Century Gothic"/>
          <w:i/>
          <w:lang w:val="es-CL"/>
        </w:rPr>
        <w:t>De</w:t>
      </w:r>
      <w:r w:rsidR="00A70978" w:rsidRPr="00C4372C">
        <w:rPr>
          <w:rFonts w:ascii="Century Gothic" w:hAnsi="Century Gothic"/>
          <w:i/>
          <w:lang w:val="es-CL"/>
        </w:rPr>
        <w:t xml:space="preserve"> </w:t>
      </w:r>
      <w:proofErr w:type="spellStart"/>
      <w:r w:rsidR="00A70978" w:rsidRPr="00C4372C">
        <w:rPr>
          <w:rFonts w:ascii="Century Gothic" w:hAnsi="Century Gothic"/>
          <w:i/>
          <w:lang w:val="es-CL"/>
        </w:rPr>
        <w:t>Cubber</w:t>
      </w:r>
      <w:proofErr w:type="spellEnd"/>
      <w:r w:rsidR="00A70978" w:rsidRPr="00C4372C">
        <w:rPr>
          <w:rFonts w:ascii="Century Gothic" w:hAnsi="Century Gothic"/>
          <w:lang w:val="es-CL"/>
        </w:rPr>
        <w:t xml:space="preserve"> de 1984, estimando contraria al derecho a un tribunal imparcial, tal y como aparece recogido en el art. 6.1. del Convenio Europeo para la Protección de los Derechos Humanos y las Libertades Fundamentales de 1950, la acumulación de la competencia por un mismo juez de las funciones instructora y juzgadora en el proceso</w:t>
      </w:r>
      <w:r w:rsidR="00077B8E" w:rsidRPr="00C4372C">
        <w:rPr>
          <w:rFonts w:ascii="Century Gothic" w:hAnsi="Century Gothic"/>
          <w:lang w:val="es-CL"/>
        </w:rPr>
        <w:t xml:space="preserve"> </w:t>
      </w:r>
      <w:r w:rsidR="00A70978" w:rsidRPr="00C4372C">
        <w:rPr>
          <w:rFonts w:ascii="Century Gothic" w:hAnsi="Century Gothic"/>
          <w:lang w:val="es-CL"/>
        </w:rPr>
        <w:t>penal, y, después, el Tribunal Constitucional español, en su sentencia 145/1998, de 12 de julio, que entendió incluido ese derecho a un tribunal imparcial, al que no alude la Constitución española, en el derecho a un proceso con todas las garantías, al que sí se refiere de modo expreso el artículo 24.2 de la misma, y también respecto de la regla de que quien instruye no puede juzgar.</w:t>
      </w:r>
      <w:r w:rsidR="00A70978" w:rsidRPr="00C4372C">
        <w:rPr>
          <w:rStyle w:val="Refdenotaalpie"/>
          <w:rFonts w:ascii="Century Gothic" w:hAnsi="Century Gothic"/>
          <w:lang w:val="es-CL"/>
        </w:rPr>
        <w:footnoteReference w:id="45"/>
      </w:r>
      <w:r w:rsidRPr="00C4372C">
        <w:rPr>
          <w:rFonts w:ascii="Century Gothic" w:hAnsi="Century Gothic"/>
          <w:lang w:val="es-CL"/>
        </w:rPr>
        <w:t xml:space="preserve"> </w:t>
      </w:r>
      <w:r w:rsidR="00A70978" w:rsidRPr="00C4372C">
        <w:rPr>
          <w:rFonts w:ascii="Century Gothic" w:hAnsi="Century Gothic"/>
          <w:lang w:val="es-CL"/>
        </w:rPr>
        <w:t>El Tribunal Constitucional español</w:t>
      </w:r>
      <w:r w:rsidR="00090A43" w:rsidRPr="00C4372C">
        <w:rPr>
          <w:rFonts w:ascii="Century Gothic" w:hAnsi="Century Gothic"/>
          <w:lang w:val="es-CL"/>
        </w:rPr>
        <w:t xml:space="preserve">, en la sentencia citada, </w:t>
      </w:r>
      <w:r w:rsidR="000C683D" w:rsidRPr="00C4372C">
        <w:rPr>
          <w:rFonts w:ascii="Century Gothic" w:hAnsi="Century Gothic"/>
          <w:lang w:val="es-CL"/>
        </w:rPr>
        <w:t>siguiendo los lineamientos de</w:t>
      </w:r>
      <w:r w:rsidR="004460FC" w:rsidRPr="00C4372C">
        <w:rPr>
          <w:rFonts w:ascii="Century Gothic" w:hAnsi="Century Gothic"/>
          <w:lang w:val="es-CL"/>
        </w:rPr>
        <w:t xml:space="preserve"> </w:t>
      </w:r>
      <w:r w:rsidR="000C683D" w:rsidRPr="00C4372C">
        <w:rPr>
          <w:rFonts w:ascii="Century Gothic" w:hAnsi="Century Gothic"/>
          <w:lang w:val="es-CL"/>
        </w:rPr>
        <w:t>l</w:t>
      </w:r>
      <w:r w:rsidR="004460FC" w:rsidRPr="00C4372C">
        <w:rPr>
          <w:rFonts w:ascii="Century Gothic" w:hAnsi="Century Gothic"/>
          <w:lang w:val="es-CL"/>
        </w:rPr>
        <w:t>os fallos del</w:t>
      </w:r>
      <w:r w:rsidR="000C683D" w:rsidRPr="00C4372C">
        <w:rPr>
          <w:rFonts w:ascii="Century Gothic" w:hAnsi="Century Gothic"/>
          <w:lang w:val="es-CL"/>
        </w:rPr>
        <w:t xml:space="preserve"> Tribunal Europeo de Derechos Humanos, </w:t>
      </w:r>
      <w:r w:rsidR="00090A43" w:rsidRPr="00C4372C">
        <w:rPr>
          <w:rFonts w:ascii="Century Gothic" w:hAnsi="Century Gothic"/>
          <w:lang w:val="es-CL"/>
        </w:rPr>
        <w:t>razona que “l</w:t>
      </w:r>
      <w:r w:rsidR="000E5884" w:rsidRPr="00C4372C">
        <w:rPr>
          <w:rFonts w:ascii="Century Gothic" w:hAnsi="Century Gothic"/>
          <w:lang w:val="es-CL"/>
        </w:rPr>
        <w:t>a actividad instructora, en cuanto para el que la lleva a cabo supone entrar en contacto directo con el acusado y con los hechos y datos que deben servir para averiguar el delito y sus posibles responsables, puede provocar en el ánimo del instructor prejuicios e impresiones a favor o en contra del acusado que influyan a la hora de sentenciar. Y aunque aquello no suceda es difícil evitar la impresión de que el juez no acomete la función de juzgar sin la plena imparcialidad que le es exigible”.</w:t>
      </w:r>
      <w:r w:rsidR="00090A43" w:rsidRPr="00C4372C">
        <w:rPr>
          <w:rFonts w:ascii="Century Gothic" w:hAnsi="Century Gothic"/>
          <w:lang w:val="es-CL"/>
        </w:rPr>
        <w:t xml:space="preserve"> </w:t>
      </w:r>
    </w:p>
    <w:p w:rsidR="000E5884" w:rsidRPr="00C4372C" w:rsidRDefault="000C683D" w:rsidP="00C4372C">
      <w:pPr>
        <w:ind w:firstLine="720"/>
        <w:jc w:val="both"/>
        <w:rPr>
          <w:rFonts w:ascii="Century Gothic" w:hAnsi="Century Gothic"/>
          <w:lang w:val="es-CL"/>
        </w:rPr>
      </w:pPr>
      <w:r w:rsidRPr="00C4372C">
        <w:rPr>
          <w:rFonts w:ascii="Century Gothic" w:hAnsi="Century Gothic"/>
          <w:lang w:val="es-CL"/>
        </w:rPr>
        <w:t>Si bien estos pronunciamientos se refieren al proceso penal “el principio de imparcialidad del juez o, desde otro punto de vista, el derecho a un juez imparcial, tiene alcance general, siendo aplicable en todo tipo de procesos, incluso aunque en cada uno de ellos puedan llevar a conclusiones propias y específicas, que no podrán desvirtuar ni el principio general ni el derecho de las partes”</w:t>
      </w:r>
      <w:r w:rsidR="004460FC" w:rsidRPr="00C4372C">
        <w:rPr>
          <w:rFonts w:ascii="Century Gothic" w:hAnsi="Century Gothic"/>
          <w:lang w:val="es-CL"/>
        </w:rPr>
        <w:t>.</w:t>
      </w:r>
      <w:r w:rsidRPr="00C4372C">
        <w:rPr>
          <w:rStyle w:val="Refdenotaalpie"/>
          <w:rFonts w:ascii="Century Gothic" w:hAnsi="Century Gothic"/>
          <w:lang w:val="es-CL"/>
        </w:rPr>
        <w:footnoteReference w:id="46"/>
      </w:r>
      <w:r w:rsidRPr="00C4372C">
        <w:rPr>
          <w:rFonts w:ascii="Century Gothic" w:hAnsi="Century Gothic"/>
          <w:lang w:val="es-CL"/>
        </w:rPr>
        <w:t xml:space="preserve">  </w:t>
      </w:r>
      <w:r w:rsidR="007F7947" w:rsidRPr="00C4372C">
        <w:rPr>
          <w:rFonts w:ascii="Century Gothic" w:hAnsi="Century Gothic"/>
          <w:lang w:val="es-CL"/>
        </w:rPr>
        <w:t xml:space="preserve">Nuestra Constitución lo reconoce implícitamente </w:t>
      </w:r>
      <w:r w:rsidR="00CD6DEA" w:rsidRPr="00C4372C">
        <w:rPr>
          <w:rFonts w:ascii="Century Gothic" w:hAnsi="Century Gothic"/>
          <w:lang w:val="es-CL"/>
        </w:rPr>
        <w:t xml:space="preserve">a través del derecho a ser juzgado por </w:t>
      </w:r>
      <w:r w:rsidR="00CD6DEA" w:rsidRPr="00C4372C">
        <w:rPr>
          <w:rFonts w:ascii="Century Gothic" w:hAnsi="Century Gothic"/>
          <w:i/>
          <w:lang w:val="es-CL"/>
        </w:rPr>
        <w:t>el tribunal</w:t>
      </w:r>
      <w:r w:rsidR="00CD6DEA" w:rsidRPr="00C4372C">
        <w:rPr>
          <w:rFonts w:ascii="Century Gothic" w:hAnsi="Century Gothic"/>
          <w:lang w:val="es-CL"/>
        </w:rPr>
        <w:t xml:space="preserve"> predeterminado en la ley, puesto que la imparcialidad constituye una nota esencial para configurar todo tribunal.</w:t>
      </w:r>
      <w:r w:rsidR="007F7947" w:rsidRPr="00C4372C">
        <w:rPr>
          <w:rStyle w:val="Refdenotaalpie"/>
          <w:rFonts w:ascii="Century Gothic" w:hAnsi="Century Gothic"/>
          <w:lang w:val="es-CL"/>
        </w:rPr>
        <w:footnoteReference w:id="47"/>
      </w:r>
      <w:r w:rsidR="007F7947" w:rsidRPr="00C4372C">
        <w:rPr>
          <w:rFonts w:ascii="Century Gothic" w:hAnsi="Century Gothic"/>
          <w:lang w:val="es-CL"/>
        </w:rPr>
        <w:t xml:space="preserve"> </w:t>
      </w:r>
      <w:r w:rsidR="00CD6DEA" w:rsidRPr="00C4372C">
        <w:rPr>
          <w:rFonts w:ascii="Century Gothic" w:hAnsi="Century Gothic"/>
          <w:lang w:val="es-CL"/>
        </w:rPr>
        <w:t xml:space="preserve">En cualquier caso, el llamado “Pacto de San José de Costar </w:t>
      </w:r>
      <w:r w:rsidR="00CD6DEA" w:rsidRPr="00C4372C">
        <w:rPr>
          <w:rFonts w:ascii="Century Gothic" w:hAnsi="Century Gothic"/>
          <w:lang w:val="es-CL"/>
        </w:rPr>
        <w:lastRenderedPageBreak/>
        <w:t>Rica”</w:t>
      </w:r>
      <w:r w:rsidR="00CD6DEA" w:rsidRPr="00C4372C">
        <w:rPr>
          <w:rStyle w:val="Refdenotaalpie"/>
          <w:rFonts w:ascii="Century Gothic" w:hAnsi="Century Gothic"/>
          <w:lang w:val="es-CL"/>
        </w:rPr>
        <w:footnoteReference w:id="48"/>
      </w:r>
      <w:r w:rsidR="00CD6DEA" w:rsidRPr="00C4372C">
        <w:rPr>
          <w:rFonts w:ascii="Century Gothic" w:hAnsi="Century Gothic"/>
          <w:lang w:val="es-CL"/>
        </w:rPr>
        <w:t xml:space="preserve"> establece en su art. 8 N°1 que </w:t>
      </w:r>
      <w:r w:rsidR="00CD6DEA" w:rsidRPr="00C4372C">
        <w:rPr>
          <w:rFonts w:ascii="Century Gothic" w:hAnsi="Century Gothic"/>
          <w:i/>
          <w:lang w:val="es-CL"/>
        </w:rPr>
        <w:t>“toda persona tiene derecho a ser oída</w:t>
      </w:r>
      <w:r w:rsidR="00CD6DEA" w:rsidRPr="00C4372C">
        <w:rPr>
          <w:rFonts w:ascii="Century Gothic" w:hAnsi="Century Gothic"/>
          <w:lang w:val="es-CL"/>
        </w:rPr>
        <w:t xml:space="preserve"> […] </w:t>
      </w:r>
      <w:r w:rsidR="00CD6DEA" w:rsidRPr="00C4372C">
        <w:rPr>
          <w:rFonts w:ascii="Century Gothic" w:hAnsi="Century Gothic"/>
          <w:i/>
          <w:lang w:val="es-CL"/>
        </w:rPr>
        <w:t xml:space="preserve">por un juez o tribunal competente, independiente e </w:t>
      </w:r>
      <w:r w:rsidR="00CD6DEA" w:rsidRPr="00C4372C">
        <w:rPr>
          <w:rFonts w:ascii="Century Gothic" w:hAnsi="Century Gothic"/>
          <w:i/>
          <w:u w:val="single"/>
          <w:lang w:val="es-CL"/>
        </w:rPr>
        <w:t>imparcial</w:t>
      </w:r>
      <w:r w:rsidR="00CD6DEA" w:rsidRPr="00C4372C">
        <w:rPr>
          <w:rFonts w:ascii="Century Gothic" w:hAnsi="Century Gothic"/>
          <w:i/>
          <w:lang w:val="es-CL"/>
        </w:rPr>
        <w:t xml:space="preserve"> establecido con anterioridad por la ley </w:t>
      </w:r>
      <w:r w:rsidR="00CD6DEA" w:rsidRPr="00C4372C">
        <w:rPr>
          <w:rFonts w:ascii="Century Gothic" w:hAnsi="Century Gothic"/>
          <w:lang w:val="es-CL"/>
        </w:rPr>
        <w:t xml:space="preserve">[…] </w:t>
      </w:r>
      <w:r w:rsidR="00CD6DEA" w:rsidRPr="00C4372C">
        <w:rPr>
          <w:rFonts w:ascii="Century Gothic" w:hAnsi="Century Gothic"/>
          <w:i/>
          <w:lang w:val="es-CL"/>
        </w:rPr>
        <w:t xml:space="preserve">para la determinación de sus derechos y obligaciones de orden civil, </w:t>
      </w:r>
      <w:r w:rsidR="00CD6DEA" w:rsidRPr="00C4372C">
        <w:rPr>
          <w:rFonts w:ascii="Century Gothic" w:hAnsi="Century Gothic"/>
          <w:i/>
          <w:u w:val="single"/>
          <w:lang w:val="es-CL"/>
        </w:rPr>
        <w:t>laboral</w:t>
      </w:r>
      <w:r w:rsidR="00CD6DEA" w:rsidRPr="00C4372C">
        <w:rPr>
          <w:rFonts w:ascii="Century Gothic" w:hAnsi="Century Gothic"/>
          <w:i/>
          <w:lang w:val="es-CL"/>
        </w:rPr>
        <w:t>, fiscal o de cualquier otro carácter”,</w:t>
      </w:r>
      <w:r w:rsidR="00CD6DEA" w:rsidRPr="00C4372C">
        <w:rPr>
          <w:rFonts w:ascii="Century Gothic" w:hAnsi="Century Gothic"/>
          <w:lang w:val="es-CL"/>
        </w:rPr>
        <w:t xml:space="preserve"> lo cual no deja </w:t>
      </w:r>
      <w:r w:rsidR="00FC1FE5" w:rsidRPr="00C4372C">
        <w:rPr>
          <w:rFonts w:ascii="Century Gothic" w:hAnsi="Century Gothic"/>
          <w:lang w:val="es-CL"/>
        </w:rPr>
        <w:t xml:space="preserve">mayores </w:t>
      </w:r>
      <w:r w:rsidR="00CD6DEA" w:rsidRPr="00C4372C">
        <w:rPr>
          <w:rFonts w:ascii="Century Gothic" w:hAnsi="Century Gothic"/>
          <w:lang w:val="es-CL"/>
        </w:rPr>
        <w:t>duda</w:t>
      </w:r>
      <w:r w:rsidR="00FC1FE5" w:rsidRPr="00C4372C">
        <w:rPr>
          <w:rFonts w:ascii="Century Gothic" w:hAnsi="Century Gothic"/>
          <w:lang w:val="es-CL"/>
        </w:rPr>
        <w:t>s</w:t>
      </w:r>
      <w:r w:rsidR="00CD6DEA" w:rsidRPr="00C4372C">
        <w:rPr>
          <w:rFonts w:ascii="Century Gothic" w:hAnsi="Century Gothic"/>
          <w:lang w:val="es-CL"/>
        </w:rPr>
        <w:t xml:space="preserve"> sobre el amplitud del derecho al juez imparcial en nuestro ámbito normativo.</w:t>
      </w:r>
    </w:p>
    <w:p w:rsidR="000E5884" w:rsidRPr="00C4372C" w:rsidRDefault="00FC1FE5" w:rsidP="00C4372C">
      <w:pPr>
        <w:ind w:firstLine="720"/>
        <w:jc w:val="both"/>
        <w:rPr>
          <w:rFonts w:ascii="Century Gothic" w:hAnsi="Century Gothic"/>
          <w:lang w:val="es-CL"/>
        </w:rPr>
      </w:pPr>
      <w:r w:rsidRPr="00C4372C">
        <w:rPr>
          <w:rFonts w:ascii="Century Gothic" w:hAnsi="Century Gothic"/>
          <w:lang w:val="es-CL"/>
        </w:rPr>
        <w:t>Se ha intentado justificar un papel activo del juez en materia probatoria “en razón de la situación débil que pueda tener una de las partes del proceso”.</w:t>
      </w:r>
      <w:r w:rsidRPr="00C4372C">
        <w:rPr>
          <w:rStyle w:val="Refdenotaalpie"/>
          <w:rFonts w:ascii="Century Gothic" w:hAnsi="Century Gothic"/>
          <w:lang w:val="es-CL"/>
        </w:rPr>
        <w:footnoteReference w:id="49"/>
      </w:r>
      <w:r w:rsidRPr="00C4372C">
        <w:rPr>
          <w:rFonts w:ascii="Century Gothic" w:hAnsi="Century Gothic"/>
          <w:lang w:val="es-CL"/>
        </w:rPr>
        <w:t xml:space="preserve">  </w:t>
      </w:r>
      <w:r w:rsidR="000749B9" w:rsidRPr="00C4372C">
        <w:rPr>
          <w:rFonts w:ascii="Century Gothic" w:hAnsi="Century Gothic"/>
          <w:lang w:val="es-CL"/>
        </w:rPr>
        <w:t>E</w:t>
      </w:r>
      <w:r w:rsidRPr="00C4372C">
        <w:rPr>
          <w:rFonts w:ascii="Century Gothic" w:hAnsi="Century Gothic"/>
          <w:lang w:val="es-CL"/>
        </w:rPr>
        <w:t>sta es la</w:t>
      </w:r>
      <w:r w:rsidR="000749B9" w:rsidRPr="00C4372C">
        <w:rPr>
          <w:rFonts w:ascii="Century Gothic" w:hAnsi="Century Gothic"/>
          <w:lang w:val="es-CL"/>
        </w:rPr>
        <w:t xml:space="preserve"> línea de argumentación pr</w:t>
      </w:r>
      <w:r w:rsidR="00F312C8" w:rsidRPr="00C4372C">
        <w:rPr>
          <w:rFonts w:ascii="Century Gothic" w:hAnsi="Century Gothic"/>
          <w:lang w:val="es-CL"/>
        </w:rPr>
        <w:t xml:space="preserve">edilecta del </w:t>
      </w:r>
      <w:proofErr w:type="spellStart"/>
      <w:r w:rsidR="00F312C8" w:rsidRPr="00C4372C">
        <w:rPr>
          <w:rFonts w:ascii="Century Gothic" w:hAnsi="Century Gothic"/>
          <w:lang w:val="es-CL"/>
        </w:rPr>
        <w:t>juslaboralismo</w:t>
      </w:r>
      <w:proofErr w:type="spellEnd"/>
      <w:r w:rsidR="00F312C8" w:rsidRPr="00C4372C">
        <w:rPr>
          <w:rFonts w:ascii="Century Gothic" w:hAnsi="Century Gothic"/>
          <w:lang w:val="es-CL"/>
        </w:rPr>
        <w:t xml:space="preserve"> y en tal sentido se ha afirmado que “e</w:t>
      </w:r>
      <w:r w:rsidR="000E5884" w:rsidRPr="00C4372C">
        <w:rPr>
          <w:rFonts w:ascii="Century Gothic" w:hAnsi="Century Gothic"/>
          <w:lang w:val="es-CL"/>
        </w:rPr>
        <w:t xml:space="preserve">l desequilibrio probatorio es el </w:t>
      </w:r>
      <w:r w:rsidR="00F312C8" w:rsidRPr="00C4372C">
        <w:rPr>
          <w:rFonts w:ascii="Century Gothic" w:hAnsi="Century Gothic"/>
          <w:lang w:val="es-CL"/>
        </w:rPr>
        <w:t>drama del trabajador litigante” quien “debe arrancar la prueba de este ambiente hostil sujeto a la presión del patrono”.</w:t>
      </w:r>
      <w:r w:rsidR="00F312C8" w:rsidRPr="00C4372C">
        <w:rPr>
          <w:rStyle w:val="Refdenotaalpie"/>
          <w:rFonts w:ascii="Century Gothic" w:hAnsi="Century Gothic"/>
          <w:lang w:val="es-CL"/>
        </w:rPr>
        <w:footnoteReference w:id="50"/>
      </w:r>
      <w:r w:rsidR="00F312C8" w:rsidRPr="00C4372C">
        <w:rPr>
          <w:rFonts w:ascii="Century Gothic" w:hAnsi="Century Gothic"/>
          <w:lang w:val="es-CL"/>
        </w:rPr>
        <w:t xml:space="preserve"> </w:t>
      </w:r>
      <w:r w:rsidR="00C06DDA" w:rsidRPr="00C4372C">
        <w:rPr>
          <w:rFonts w:ascii="Century Gothic" w:hAnsi="Century Gothic"/>
          <w:lang w:val="es-CL"/>
        </w:rPr>
        <w:t xml:space="preserve">No se me escapa, ni pretendo obviar –como se me ha imputado </w:t>
      </w:r>
      <w:r w:rsidR="00442885" w:rsidRPr="00C4372C">
        <w:rPr>
          <w:rFonts w:ascii="Century Gothic" w:hAnsi="Century Gothic"/>
          <w:lang w:val="es-CL"/>
        </w:rPr>
        <w:t xml:space="preserve">en </w:t>
      </w:r>
      <w:r w:rsidR="00C06DDA" w:rsidRPr="00C4372C">
        <w:rPr>
          <w:rFonts w:ascii="Century Gothic" w:hAnsi="Century Gothic"/>
          <w:lang w:val="es-CL"/>
        </w:rPr>
        <w:t>alguna ocasión-</w:t>
      </w:r>
      <w:r w:rsidR="00C06DDA" w:rsidRPr="00C4372C">
        <w:rPr>
          <w:rStyle w:val="Refdenotaalpie"/>
          <w:rFonts w:ascii="Century Gothic" w:hAnsi="Century Gothic"/>
          <w:lang w:val="es-CL"/>
        </w:rPr>
        <w:footnoteReference w:id="51"/>
      </w:r>
      <w:r w:rsidR="00C06DDA" w:rsidRPr="00C4372C">
        <w:rPr>
          <w:rFonts w:ascii="Century Gothic" w:hAnsi="Century Gothic"/>
          <w:lang w:val="es-CL"/>
        </w:rPr>
        <w:t>, que el desequilibrio entre las partes de la relación de trabajo, se proyecta también en el proceso. Hago mías las palabras de ALVARADO, en el sentido que “e</w:t>
      </w:r>
      <w:r w:rsidR="000E5884" w:rsidRPr="00C4372C">
        <w:rPr>
          <w:rFonts w:ascii="Century Gothic" w:hAnsi="Century Gothic"/>
          <w:lang w:val="es-CL"/>
        </w:rPr>
        <w:t xml:space="preserve">sa notable </w:t>
      </w:r>
      <w:r w:rsidR="000E5884" w:rsidRPr="00C4372C">
        <w:rPr>
          <w:rFonts w:ascii="Century Gothic" w:hAnsi="Century Gothic"/>
          <w:i/>
          <w:lang w:val="es-CL"/>
        </w:rPr>
        <w:t>desigualdad real</w:t>
      </w:r>
      <w:r w:rsidR="000E5884" w:rsidRPr="00C4372C">
        <w:rPr>
          <w:rFonts w:ascii="Century Gothic" w:hAnsi="Century Gothic"/>
          <w:lang w:val="es-CL"/>
        </w:rPr>
        <w:t xml:space="preserve"> debe ser paliada. Pero no por el juez, encargado final de asegurar la </w:t>
      </w:r>
      <w:r w:rsidR="000E5884" w:rsidRPr="00C4372C">
        <w:rPr>
          <w:rFonts w:ascii="Century Gothic" w:hAnsi="Century Gothic"/>
          <w:i/>
          <w:lang w:val="es-CL"/>
        </w:rPr>
        <w:t>igualdad jurídica</w:t>
      </w:r>
      <w:r w:rsidR="000E5884" w:rsidRPr="00C4372C">
        <w:rPr>
          <w:rFonts w:ascii="Century Gothic" w:hAnsi="Century Gothic"/>
          <w:lang w:val="es-CL"/>
        </w:rPr>
        <w:t xml:space="preserve"> de las partes procesales. Antes bien</w:t>
      </w:r>
      <w:r w:rsidR="00474AA5" w:rsidRPr="00C4372C">
        <w:rPr>
          <w:rFonts w:ascii="Century Gothic" w:hAnsi="Century Gothic"/>
          <w:lang w:val="es-CL"/>
        </w:rPr>
        <w:t>,</w:t>
      </w:r>
      <w:r w:rsidR="000E5884" w:rsidRPr="00C4372C">
        <w:rPr>
          <w:rFonts w:ascii="Century Gothic" w:hAnsi="Century Gothic"/>
          <w:lang w:val="es-CL"/>
        </w:rPr>
        <w:t xml:space="preserve"> podrá ser cuidada por defensores </w:t>
      </w:r>
      <w:r w:rsidR="000E5884" w:rsidRPr="00C4372C">
        <w:rPr>
          <w:rFonts w:ascii="Century Gothic" w:hAnsi="Century Gothic"/>
          <w:i/>
          <w:lang w:val="es-CL"/>
        </w:rPr>
        <w:t>ad hoc,</w:t>
      </w:r>
      <w:r w:rsidR="000E5884" w:rsidRPr="00C4372C">
        <w:rPr>
          <w:rFonts w:ascii="Century Gothic" w:hAnsi="Century Gothic"/>
          <w:lang w:val="es-CL"/>
        </w:rPr>
        <w:t xml:space="preserve"> por asesores en el litigio </w:t>
      </w:r>
      <w:r w:rsidR="00474AA5" w:rsidRPr="00C4372C">
        <w:rPr>
          <w:rFonts w:ascii="Century Gothic" w:hAnsi="Century Gothic"/>
          <w:lang w:val="es-CL"/>
        </w:rPr>
        <w:t>que procedan promiscuamente con los representantes […] de los trabajadores</w:t>
      </w:r>
      <w:r w:rsidR="000E5884" w:rsidRPr="00C4372C">
        <w:rPr>
          <w:rFonts w:ascii="Century Gothic" w:hAnsi="Century Gothic"/>
          <w:lang w:val="es-CL"/>
        </w:rPr>
        <w:t>, por muchos y variados funcionarios […] quienes se dediquen con exclusividad a ello. Pero insisto: nunca por el juez pues, al desnivelar la igualdad jurídica para lograr una supuesta y nunca alcanzada igualdad real, logra sólo desequilibrar el fiel de la balanza de la Justicia y hacer il</w:t>
      </w:r>
      <w:r w:rsidR="00C06DDA" w:rsidRPr="00C4372C">
        <w:rPr>
          <w:rFonts w:ascii="Century Gothic" w:hAnsi="Century Gothic"/>
          <w:lang w:val="es-CL"/>
        </w:rPr>
        <w:t>egítima su sentencia”</w:t>
      </w:r>
      <w:r w:rsidR="00C06DDA" w:rsidRPr="00C4372C">
        <w:rPr>
          <w:rStyle w:val="Refdenotaalpie"/>
          <w:rFonts w:ascii="Century Gothic" w:hAnsi="Century Gothic"/>
          <w:lang w:val="es-CL"/>
        </w:rPr>
        <w:footnoteReference w:id="52"/>
      </w:r>
      <w:r w:rsidR="000E5884" w:rsidRPr="00C4372C">
        <w:rPr>
          <w:rFonts w:ascii="Century Gothic" w:hAnsi="Century Gothic"/>
          <w:lang w:val="es-CL"/>
        </w:rPr>
        <w:t>.</w:t>
      </w:r>
      <w:r w:rsidR="00C06DDA" w:rsidRPr="00C4372C">
        <w:rPr>
          <w:rFonts w:ascii="Century Gothic" w:hAnsi="Century Gothic"/>
          <w:lang w:val="es-CL"/>
        </w:rPr>
        <w:t xml:space="preserve"> Incluso BORDALÍ, quien es manifiestamente partidario del activismo judicial en materia probatoria, advierte que “no parece justificable que el juez se constituya en una especie de asistente del sujeto más débil en el proceso, puesto que su deber de imparcialidad podría verse afectado”.</w:t>
      </w:r>
      <w:r w:rsidR="00C06DDA" w:rsidRPr="00C4372C">
        <w:rPr>
          <w:rStyle w:val="Refdenotaalpie"/>
          <w:rFonts w:ascii="Century Gothic" w:hAnsi="Century Gothic"/>
          <w:lang w:val="es-CL"/>
        </w:rPr>
        <w:footnoteReference w:id="53"/>
      </w:r>
    </w:p>
    <w:p w:rsidR="00514CFA" w:rsidRPr="00C4372C" w:rsidRDefault="00A47E36" w:rsidP="00C4372C">
      <w:pPr>
        <w:jc w:val="both"/>
        <w:rPr>
          <w:rFonts w:ascii="Century Gothic" w:hAnsi="Century Gothic"/>
          <w:b/>
          <w:lang w:val="es-CL"/>
        </w:rPr>
      </w:pPr>
      <w:r w:rsidRPr="00C4372C">
        <w:rPr>
          <w:rFonts w:ascii="Century Gothic" w:hAnsi="Century Gothic"/>
          <w:lang w:val="es-CL"/>
        </w:rPr>
        <w:t xml:space="preserve"> </w:t>
      </w:r>
    </w:p>
    <w:p w:rsidR="000D0BC5" w:rsidRPr="00C4372C" w:rsidRDefault="00514CFA" w:rsidP="00C4372C">
      <w:pPr>
        <w:jc w:val="both"/>
        <w:rPr>
          <w:rFonts w:ascii="Century Gothic" w:hAnsi="Century Gothic"/>
          <w:b/>
          <w:lang w:val="es-CL"/>
        </w:rPr>
      </w:pPr>
      <w:r w:rsidRPr="00C4372C">
        <w:rPr>
          <w:rFonts w:ascii="Century Gothic" w:hAnsi="Century Gothic"/>
          <w:b/>
          <w:lang w:val="es-CL"/>
        </w:rPr>
        <w:t>7</w:t>
      </w:r>
      <w:r w:rsidR="00A67FCC" w:rsidRPr="00C4372C">
        <w:rPr>
          <w:rFonts w:ascii="Century Gothic" w:hAnsi="Century Gothic"/>
          <w:b/>
          <w:lang w:val="es-CL"/>
        </w:rPr>
        <w:t>.- Reflexión final</w:t>
      </w:r>
      <w:r w:rsidR="000D0BC5" w:rsidRPr="00C4372C">
        <w:rPr>
          <w:rFonts w:ascii="Century Gothic" w:hAnsi="Century Gothic"/>
          <w:b/>
          <w:lang w:val="es-CL"/>
        </w:rPr>
        <w:t>:</w:t>
      </w:r>
      <w:r w:rsidR="00676D1B" w:rsidRPr="00C4372C">
        <w:rPr>
          <w:rFonts w:ascii="Century Gothic" w:hAnsi="Century Gothic"/>
          <w:b/>
          <w:lang w:val="es-CL"/>
        </w:rPr>
        <w:t xml:space="preserve"> Sistema inquisitivo y democracia.</w:t>
      </w:r>
    </w:p>
    <w:p w:rsidR="00AC1916" w:rsidRPr="00C4372C" w:rsidRDefault="00AC1916" w:rsidP="00C4372C">
      <w:pPr>
        <w:ind w:firstLine="720"/>
        <w:jc w:val="both"/>
        <w:rPr>
          <w:rFonts w:ascii="Century Gothic" w:hAnsi="Century Gothic"/>
          <w:lang w:val="es-CL"/>
        </w:rPr>
      </w:pPr>
    </w:p>
    <w:p w:rsidR="000D0BC5" w:rsidRPr="00C4372C" w:rsidRDefault="00A47E36" w:rsidP="00C4372C">
      <w:pPr>
        <w:ind w:firstLine="720"/>
        <w:jc w:val="both"/>
        <w:rPr>
          <w:rFonts w:ascii="Century Gothic" w:hAnsi="Century Gothic"/>
          <w:lang w:val="es-CL"/>
        </w:rPr>
      </w:pPr>
      <w:r w:rsidRPr="00C4372C">
        <w:rPr>
          <w:rFonts w:ascii="Century Gothic" w:hAnsi="Century Gothic"/>
          <w:lang w:val="es-CL"/>
        </w:rPr>
        <w:t xml:space="preserve"> Considero</w:t>
      </w:r>
      <w:r w:rsidR="00AC2A23" w:rsidRPr="00C4372C">
        <w:rPr>
          <w:rFonts w:ascii="Century Gothic" w:hAnsi="Century Gothic"/>
          <w:lang w:val="es-CL"/>
        </w:rPr>
        <w:t xml:space="preserve"> </w:t>
      </w:r>
      <w:r w:rsidRPr="00C4372C">
        <w:rPr>
          <w:rFonts w:ascii="Century Gothic" w:hAnsi="Century Gothic"/>
          <w:lang w:val="es-CL"/>
        </w:rPr>
        <w:t xml:space="preserve">suficientemente </w:t>
      </w:r>
      <w:r w:rsidR="00AC2A23" w:rsidRPr="00C4372C">
        <w:rPr>
          <w:rFonts w:ascii="Century Gothic" w:hAnsi="Century Gothic"/>
          <w:lang w:val="es-CL"/>
        </w:rPr>
        <w:t xml:space="preserve">demostrado </w:t>
      </w:r>
      <w:r w:rsidR="000D0BC5" w:rsidRPr="00C4372C">
        <w:rPr>
          <w:rFonts w:ascii="Century Gothic" w:hAnsi="Century Gothic"/>
          <w:lang w:val="es-CL"/>
        </w:rPr>
        <w:t xml:space="preserve">que </w:t>
      </w:r>
      <w:r w:rsidR="00AC2A23" w:rsidRPr="00C4372C">
        <w:rPr>
          <w:rFonts w:ascii="Century Gothic" w:hAnsi="Century Gothic"/>
          <w:lang w:val="es-CL"/>
        </w:rPr>
        <w:t xml:space="preserve">el nuevo </w:t>
      </w:r>
      <w:r w:rsidR="000D0BC5" w:rsidRPr="00C4372C">
        <w:rPr>
          <w:rFonts w:ascii="Century Gothic" w:hAnsi="Century Gothic"/>
          <w:lang w:val="es-CL"/>
        </w:rPr>
        <w:t>proced</w:t>
      </w:r>
      <w:r w:rsidR="00AC2A23" w:rsidRPr="00C4372C">
        <w:rPr>
          <w:rFonts w:ascii="Century Gothic" w:hAnsi="Century Gothic"/>
          <w:lang w:val="es-CL"/>
        </w:rPr>
        <w:t xml:space="preserve">imiento </w:t>
      </w:r>
      <w:r w:rsidR="00F2561F" w:rsidRPr="00C4372C">
        <w:rPr>
          <w:rFonts w:ascii="Century Gothic" w:hAnsi="Century Gothic"/>
          <w:lang w:val="es-CL"/>
        </w:rPr>
        <w:t>l</w:t>
      </w:r>
      <w:r w:rsidR="00AC2A23" w:rsidRPr="00C4372C">
        <w:rPr>
          <w:rFonts w:ascii="Century Gothic" w:hAnsi="Century Gothic"/>
          <w:lang w:val="es-CL"/>
        </w:rPr>
        <w:t>aboral</w:t>
      </w:r>
      <w:r w:rsidR="004E214F" w:rsidRPr="00C4372C">
        <w:rPr>
          <w:rFonts w:ascii="Century Gothic" w:hAnsi="Century Gothic"/>
          <w:lang w:val="es-CL"/>
        </w:rPr>
        <w:t xml:space="preserve"> no respeta siquiera </w:t>
      </w:r>
      <w:r w:rsidRPr="00C4372C">
        <w:rPr>
          <w:rFonts w:ascii="Century Gothic" w:hAnsi="Century Gothic"/>
          <w:lang w:val="es-CL"/>
        </w:rPr>
        <w:t xml:space="preserve">el </w:t>
      </w:r>
      <w:r w:rsidR="004E214F" w:rsidRPr="00C4372C">
        <w:rPr>
          <w:rFonts w:ascii="Century Gothic" w:hAnsi="Century Gothic"/>
          <w:lang w:val="es-CL"/>
        </w:rPr>
        <w:t>estándar</w:t>
      </w:r>
      <w:r w:rsidR="007E5C7D" w:rsidRPr="00C4372C">
        <w:rPr>
          <w:rFonts w:ascii="Century Gothic" w:hAnsi="Century Gothic"/>
          <w:lang w:val="es-CL"/>
        </w:rPr>
        <w:t xml:space="preserve"> mínimo</w:t>
      </w:r>
      <w:r w:rsidRPr="00C4372C">
        <w:rPr>
          <w:rFonts w:ascii="Century Gothic" w:hAnsi="Century Gothic"/>
          <w:lang w:val="es-CL"/>
        </w:rPr>
        <w:t xml:space="preserve"> del </w:t>
      </w:r>
      <w:r w:rsidRPr="00C4372C">
        <w:rPr>
          <w:rFonts w:ascii="Century Gothic" w:hAnsi="Century Gothic"/>
          <w:lang w:val="es-CL"/>
        </w:rPr>
        <w:lastRenderedPageBreak/>
        <w:t>principio dispositivo</w:t>
      </w:r>
      <w:r w:rsidR="007E5C7D" w:rsidRPr="00C4372C">
        <w:rPr>
          <w:rFonts w:ascii="Century Gothic" w:hAnsi="Century Gothic"/>
          <w:lang w:val="es-CL"/>
        </w:rPr>
        <w:t xml:space="preserve">. </w:t>
      </w:r>
      <w:r w:rsidR="004E214F" w:rsidRPr="00C4372C">
        <w:rPr>
          <w:rFonts w:ascii="Century Gothic" w:hAnsi="Century Gothic"/>
          <w:lang w:val="es-CL"/>
        </w:rPr>
        <w:t>No sólo se debilita el principio de justicia rogada al haberse creado poco menos que una acción pública en el procedimiento de tutela</w:t>
      </w:r>
      <w:r w:rsidR="00252C47" w:rsidRPr="00C4372C">
        <w:rPr>
          <w:rFonts w:ascii="Century Gothic" w:hAnsi="Century Gothic"/>
          <w:lang w:val="es-CL"/>
        </w:rPr>
        <w:t xml:space="preserve"> laboral</w:t>
      </w:r>
      <w:r w:rsidR="004E214F" w:rsidRPr="00C4372C">
        <w:rPr>
          <w:rFonts w:ascii="Century Gothic" w:hAnsi="Century Gothic"/>
          <w:lang w:val="es-CL"/>
        </w:rPr>
        <w:t xml:space="preserve"> y </w:t>
      </w:r>
      <w:r w:rsidR="005A73B2" w:rsidRPr="00C4372C">
        <w:rPr>
          <w:rFonts w:ascii="Century Gothic" w:hAnsi="Century Gothic"/>
          <w:lang w:val="es-CL"/>
        </w:rPr>
        <w:t xml:space="preserve">haberse introducido </w:t>
      </w:r>
      <w:r w:rsidR="004E214F" w:rsidRPr="00C4372C">
        <w:rPr>
          <w:rFonts w:ascii="Century Gothic" w:hAnsi="Century Gothic"/>
          <w:lang w:val="es-CL"/>
        </w:rPr>
        <w:t xml:space="preserve">derechamente la incoación oficiosa de la ejecución de la sentencia, sino </w:t>
      </w:r>
      <w:r w:rsidR="00252C47" w:rsidRPr="00C4372C">
        <w:rPr>
          <w:rFonts w:ascii="Century Gothic" w:hAnsi="Century Gothic"/>
          <w:lang w:val="es-CL"/>
        </w:rPr>
        <w:t>que también se</w:t>
      </w:r>
      <w:r w:rsidRPr="00C4372C">
        <w:rPr>
          <w:rFonts w:ascii="Century Gothic" w:hAnsi="Century Gothic"/>
          <w:lang w:val="es-CL"/>
        </w:rPr>
        <w:t xml:space="preserve"> confiere al juez </w:t>
      </w:r>
      <w:r w:rsidR="00252C47" w:rsidRPr="00C4372C">
        <w:rPr>
          <w:rFonts w:ascii="Century Gothic" w:hAnsi="Century Gothic"/>
          <w:lang w:val="es-CL"/>
        </w:rPr>
        <w:t xml:space="preserve">la posibilidad de </w:t>
      </w:r>
      <w:r w:rsidRPr="00C4372C">
        <w:rPr>
          <w:rFonts w:ascii="Century Gothic" w:hAnsi="Century Gothic"/>
          <w:lang w:val="es-CL"/>
        </w:rPr>
        <w:t>determinaci</w:t>
      </w:r>
      <w:r w:rsidR="00252C47" w:rsidRPr="00C4372C">
        <w:rPr>
          <w:rFonts w:ascii="Century Gothic" w:hAnsi="Century Gothic"/>
          <w:lang w:val="es-CL"/>
        </w:rPr>
        <w:t xml:space="preserve">ón objetiva de la controversia con independencia de si las partes han o no desplegado </w:t>
      </w:r>
      <w:r w:rsidR="006C075B" w:rsidRPr="00C4372C">
        <w:rPr>
          <w:rFonts w:ascii="Century Gothic" w:hAnsi="Century Gothic"/>
          <w:lang w:val="es-CL"/>
        </w:rPr>
        <w:t xml:space="preserve">algún tipo de </w:t>
      </w:r>
      <w:r w:rsidRPr="00C4372C">
        <w:rPr>
          <w:rFonts w:ascii="Century Gothic" w:hAnsi="Century Gothic"/>
          <w:lang w:val="es-CL"/>
        </w:rPr>
        <w:t>actividad dial</w:t>
      </w:r>
      <w:r w:rsidR="00252C47" w:rsidRPr="00C4372C">
        <w:rPr>
          <w:rFonts w:ascii="Century Gothic" w:hAnsi="Century Gothic"/>
          <w:lang w:val="es-CL"/>
        </w:rPr>
        <w:t>éctica</w:t>
      </w:r>
      <w:r w:rsidR="006C075B" w:rsidRPr="00C4372C">
        <w:rPr>
          <w:rFonts w:ascii="Century Gothic" w:hAnsi="Century Gothic"/>
          <w:lang w:val="es-CL"/>
        </w:rPr>
        <w:t xml:space="preserve"> </w:t>
      </w:r>
      <w:r w:rsidR="00474AA5" w:rsidRPr="00C4372C">
        <w:rPr>
          <w:rFonts w:ascii="Century Gothic" w:hAnsi="Century Gothic"/>
          <w:lang w:val="es-CL"/>
        </w:rPr>
        <w:t xml:space="preserve">entorno a </w:t>
      </w:r>
      <w:r w:rsidR="006C075B" w:rsidRPr="00C4372C">
        <w:rPr>
          <w:rFonts w:ascii="Century Gothic" w:hAnsi="Century Gothic"/>
          <w:lang w:val="es-CL"/>
        </w:rPr>
        <w:t>los hechos</w:t>
      </w:r>
      <w:r w:rsidR="00EE5503" w:rsidRPr="00C4372C">
        <w:rPr>
          <w:rFonts w:ascii="Century Gothic" w:hAnsi="Century Gothic"/>
          <w:lang w:val="es-CL"/>
        </w:rPr>
        <w:t xml:space="preserve"> que fundamentan pretensión y resistencia</w:t>
      </w:r>
      <w:r w:rsidR="00252C47" w:rsidRPr="00C4372C">
        <w:rPr>
          <w:rFonts w:ascii="Century Gothic" w:hAnsi="Century Gothic"/>
          <w:lang w:val="es-CL"/>
        </w:rPr>
        <w:t>.</w:t>
      </w:r>
      <w:r w:rsidRPr="00C4372C">
        <w:rPr>
          <w:rFonts w:ascii="Century Gothic" w:hAnsi="Century Gothic"/>
          <w:lang w:val="es-CL"/>
        </w:rPr>
        <w:t xml:space="preserve"> </w:t>
      </w:r>
      <w:r w:rsidR="006C075B" w:rsidRPr="00C4372C">
        <w:rPr>
          <w:rFonts w:ascii="Century Gothic" w:hAnsi="Century Gothic"/>
          <w:lang w:val="es-CL"/>
        </w:rPr>
        <w:t xml:space="preserve">De esta manera el Derecho adjetivo expande la indisponibilidad sobre los derechos subjetivos laborales </w:t>
      </w:r>
      <w:r w:rsidR="00D25691" w:rsidRPr="00C4372C">
        <w:rPr>
          <w:rFonts w:ascii="Century Gothic" w:hAnsi="Century Gothic"/>
          <w:lang w:val="es-CL"/>
        </w:rPr>
        <w:t xml:space="preserve">más allá de la irrenunciabilidad establecida en </w:t>
      </w:r>
      <w:r w:rsidR="006C075B" w:rsidRPr="00C4372C">
        <w:rPr>
          <w:rFonts w:ascii="Century Gothic" w:hAnsi="Century Gothic"/>
          <w:lang w:val="es-CL"/>
        </w:rPr>
        <w:t xml:space="preserve">el Derecho sustantivo. </w:t>
      </w:r>
      <w:r w:rsidR="007E5C7D" w:rsidRPr="00C4372C">
        <w:rPr>
          <w:rFonts w:ascii="Century Gothic" w:hAnsi="Century Gothic"/>
          <w:lang w:val="es-CL"/>
        </w:rPr>
        <w:t xml:space="preserve">La conclusión es que el </w:t>
      </w:r>
      <w:r w:rsidR="006C075B" w:rsidRPr="00C4372C">
        <w:rPr>
          <w:rFonts w:ascii="Century Gothic" w:hAnsi="Century Gothic"/>
          <w:lang w:val="es-CL"/>
        </w:rPr>
        <w:t xml:space="preserve">legislador procesal laboral no sólo adoptó </w:t>
      </w:r>
      <w:r w:rsidR="00000E83" w:rsidRPr="00C4372C">
        <w:rPr>
          <w:rFonts w:ascii="Century Gothic" w:hAnsi="Century Gothic"/>
          <w:lang w:val="es-CL"/>
        </w:rPr>
        <w:t xml:space="preserve">el </w:t>
      </w:r>
      <w:r w:rsidR="00D25691" w:rsidRPr="00C4372C">
        <w:rPr>
          <w:rFonts w:ascii="Century Gothic" w:hAnsi="Century Gothic"/>
          <w:lang w:val="es-CL"/>
        </w:rPr>
        <w:t xml:space="preserve">principio del </w:t>
      </w:r>
      <w:r w:rsidR="00AC2A23" w:rsidRPr="00C4372C">
        <w:rPr>
          <w:rFonts w:ascii="Century Gothic" w:hAnsi="Century Gothic"/>
          <w:lang w:val="es-CL"/>
        </w:rPr>
        <w:t>impulso-investigación de oficio</w:t>
      </w:r>
      <w:r w:rsidR="006C075B" w:rsidRPr="00C4372C">
        <w:rPr>
          <w:rFonts w:ascii="Century Gothic" w:hAnsi="Century Gothic"/>
          <w:lang w:val="es-CL"/>
        </w:rPr>
        <w:t xml:space="preserve"> sino que</w:t>
      </w:r>
      <w:r w:rsidRPr="00C4372C">
        <w:rPr>
          <w:rFonts w:ascii="Century Gothic" w:hAnsi="Century Gothic"/>
          <w:lang w:val="es-CL"/>
        </w:rPr>
        <w:t xml:space="preserve"> </w:t>
      </w:r>
      <w:r w:rsidR="006C075B" w:rsidRPr="00C4372C">
        <w:rPr>
          <w:rFonts w:ascii="Century Gothic" w:hAnsi="Century Gothic"/>
          <w:lang w:val="es-CL"/>
        </w:rPr>
        <w:t xml:space="preserve">configuró en toda regla </w:t>
      </w:r>
      <w:r w:rsidR="00882ACF" w:rsidRPr="00C4372C">
        <w:rPr>
          <w:rFonts w:ascii="Century Gothic" w:hAnsi="Century Gothic"/>
          <w:lang w:val="es-CL"/>
        </w:rPr>
        <w:t>un sistema inquisitivo</w:t>
      </w:r>
      <w:r w:rsidR="00EF3BB7" w:rsidRPr="00C4372C">
        <w:rPr>
          <w:rFonts w:ascii="Century Gothic" w:hAnsi="Century Gothic"/>
          <w:lang w:val="es-CL"/>
        </w:rPr>
        <w:t xml:space="preserve"> </w:t>
      </w:r>
      <w:r w:rsidR="00D25691" w:rsidRPr="00C4372C">
        <w:rPr>
          <w:rFonts w:ascii="Century Gothic" w:hAnsi="Century Gothic"/>
          <w:lang w:val="es-CL"/>
        </w:rPr>
        <w:t xml:space="preserve">de justicia laboral </w:t>
      </w:r>
      <w:r w:rsidR="00EF3BB7" w:rsidRPr="00C4372C">
        <w:rPr>
          <w:rFonts w:ascii="Century Gothic" w:hAnsi="Century Gothic"/>
          <w:lang w:val="es-CL"/>
        </w:rPr>
        <w:t>antes que dispositivo</w:t>
      </w:r>
      <w:r w:rsidR="00882ACF" w:rsidRPr="00C4372C">
        <w:rPr>
          <w:rFonts w:ascii="Century Gothic" w:hAnsi="Century Gothic"/>
          <w:lang w:val="es-CL"/>
        </w:rPr>
        <w:t>.</w:t>
      </w:r>
      <w:r w:rsidR="00F2561F" w:rsidRPr="00C4372C">
        <w:rPr>
          <w:rFonts w:ascii="Century Gothic" w:hAnsi="Century Gothic"/>
          <w:lang w:val="es-CL"/>
        </w:rPr>
        <w:t xml:space="preserve"> </w:t>
      </w:r>
      <w:r w:rsidR="00000E83" w:rsidRPr="00C4372C">
        <w:rPr>
          <w:rFonts w:ascii="Century Gothic" w:hAnsi="Century Gothic"/>
          <w:lang w:val="es-CL"/>
        </w:rPr>
        <w:t xml:space="preserve"> </w:t>
      </w:r>
    </w:p>
    <w:p w:rsidR="00115CA7" w:rsidRPr="00C4372C" w:rsidRDefault="00F2561F" w:rsidP="00C4372C">
      <w:pPr>
        <w:ind w:firstLine="720"/>
        <w:jc w:val="both"/>
        <w:rPr>
          <w:rFonts w:ascii="Century Gothic" w:hAnsi="Century Gothic"/>
          <w:lang w:val="es-CL"/>
        </w:rPr>
      </w:pPr>
      <w:r w:rsidRPr="00C4372C">
        <w:rPr>
          <w:rFonts w:ascii="Century Gothic" w:hAnsi="Century Gothic"/>
          <w:lang w:val="es-CL"/>
        </w:rPr>
        <w:t xml:space="preserve"> </w:t>
      </w:r>
      <w:r w:rsidR="0047320E" w:rsidRPr="00C4372C">
        <w:rPr>
          <w:rFonts w:ascii="Century Gothic" w:hAnsi="Century Gothic"/>
          <w:lang w:val="es-CL"/>
        </w:rPr>
        <w:t xml:space="preserve">Aceptado lo anterior, </w:t>
      </w:r>
      <w:r w:rsidR="00DC3883" w:rsidRPr="00C4372C">
        <w:rPr>
          <w:rFonts w:ascii="Century Gothic" w:hAnsi="Century Gothic"/>
          <w:lang w:val="es-CL"/>
        </w:rPr>
        <w:t>convendría</w:t>
      </w:r>
      <w:r w:rsidR="0047320E" w:rsidRPr="00C4372C">
        <w:rPr>
          <w:rFonts w:ascii="Century Gothic" w:hAnsi="Century Gothic"/>
          <w:lang w:val="es-CL"/>
        </w:rPr>
        <w:t xml:space="preserve"> preguntarse</w:t>
      </w:r>
      <w:r w:rsidR="00115CA7" w:rsidRPr="00C4372C">
        <w:rPr>
          <w:rFonts w:ascii="Century Gothic" w:hAnsi="Century Gothic"/>
          <w:lang w:val="es-CL"/>
        </w:rPr>
        <w:t xml:space="preserve"> si el sistema inquisitivo es una </w:t>
      </w:r>
      <w:r w:rsidR="0047320E" w:rsidRPr="00C4372C">
        <w:rPr>
          <w:rFonts w:ascii="Century Gothic" w:hAnsi="Century Gothic"/>
          <w:lang w:val="es-CL"/>
        </w:rPr>
        <w:t xml:space="preserve">alternativa </w:t>
      </w:r>
      <w:r w:rsidR="00115CA7" w:rsidRPr="00C4372C">
        <w:rPr>
          <w:rFonts w:ascii="Century Gothic" w:hAnsi="Century Gothic"/>
          <w:lang w:val="es-CL"/>
        </w:rPr>
        <w:t>ideológicamente neutral frente al sistema dispositivo o acusatorio</w:t>
      </w:r>
      <w:r w:rsidR="0047320E" w:rsidRPr="00C4372C">
        <w:rPr>
          <w:rFonts w:ascii="Century Gothic" w:hAnsi="Century Gothic"/>
          <w:lang w:val="es-CL"/>
        </w:rPr>
        <w:t>, sujeta simplemente a un criterio de oportunidad o conveniencia</w:t>
      </w:r>
      <w:r w:rsidR="00115CA7" w:rsidRPr="00C4372C">
        <w:rPr>
          <w:rFonts w:ascii="Century Gothic" w:hAnsi="Century Gothic"/>
          <w:lang w:val="es-CL"/>
        </w:rPr>
        <w:t xml:space="preserve"> </w:t>
      </w:r>
      <w:r w:rsidR="0047320E" w:rsidRPr="00C4372C">
        <w:rPr>
          <w:rFonts w:ascii="Century Gothic" w:hAnsi="Century Gothic"/>
          <w:lang w:val="es-CL"/>
        </w:rPr>
        <w:t xml:space="preserve">del legislador </w:t>
      </w:r>
      <w:r w:rsidR="00C4372C">
        <w:rPr>
          <w:rFonts w:ascii="Century Gothic" w:hAnsi="Century Gothic"/>
          <w:lang w:val="es-CL"/>
        </w:rPr>
        <w:t>o si, como viene</w:t>
      </w:r>
      <w:r w:rsidR="006D130D" w:rsidRPr="00C4372C">
        <w:rPr>
          <w:rFonts w:ascii="Century Gothic" w:hAnsi="Century Gothic"/>
          <w:lang w:val="es-CL"/>
        </w:rPr>
        <w:t xml:space="preserve"> sosteniendo </w:t>
      </w:r>
      <w:r w:rsidR="009A44E7" w:rsidRPr="00C4372C">
        <w:rPr>
          <w:rFonts w:ascii="Century Gothic" w:hAnsi="Century Gothic"/>
          <w:lang w:val="es-CL"/>
        </w:rPr>
        <w:t>autorizada doctrina</w:t>
      </w:r>
      <w:r w:rsidR="00115CA7" w:rsidRPr="00C4372C">
        <w:rPr>
          <w:rFonts w:ascii="Century Gothic" w:hAnsi="Century Gothic"/>
          <w:lang w:val="es-CL"/>
        </w:rPr>
        <w:t>, no da precisamente lo mismo uno y otro sistema. Si, un</w:t>
      </w:r>
      <w:r w:rsidR="0047320E" w:rsidRPr="00C4372C">
        <w:rPr>
          <w:rFonts w:ascii="Century Gothic" w:hAnsi="Century Gothic"/>
          <w:lang w:val="es-CL"/>
        </w:rPr>
        <w:t>a</w:t>
      </w:r>
      <w:r w:rsidR="00115CA7" w:rsidRPr="00C4372C">
        <w:rPr>
          <w:rFonts w:ascii="Century Gothic" w:hAnsi="Century Gothic"/>
          <w:lang w:val="es-CL"/>
        </w:rPr>
        <w:t xml:space="preserve"> </w:t>
      </w:r>
      <w:r w:rsidR="0047320E" w:rsidRPr="00C4372C">
        <w:rPr>
          <w:rFonts w:ascii="Century Gothic" w:hAnsi="Century Gothic"/>
          <w:lang w:val="es-CL"/>
        </w:rPr>
        <w:t xml:space="preserve">modalidad </w:t>
      </w:r>
      <w:r w:rsidR="00115CA7" w:rsidRPr="00C4372C">
        <w:rPr>
          <w:rFonts w:ascii="Century Gothic" w:hAnsi="Century Gothic"/>
          <w:lang w:val="es-CL"/>
        </w:rPr>
        <w:t>eficiente para la solución de los conflictos debe construirse a partir de las bases mismas de un sistema socio político democrático,</w:t>
      </w:r>
      <w:r w:rsidR="0047320E" w:rsidRPr="00C4372C">
        <w:rPr>
          <w:rStyle w:val="Refdenotaalpie"/>
          <w:rFonts w:ascii="Century Gothic" w:hAnsi="Century Gothic"/>
          <w:lang w:val="es-CL"/>
        </w:rPr>
        <w:footnoteReference w:id="54"/>
      </w:r>
      <w:r w:rsidR="00115CA7" w:rsidRPr="00C4372C">
        <w:rPr>
          <w:rFonts w:ascii="Century Gothic" w:hAnsi="Century Gothic"/>
          <w:lang w:val="es-CL"/>
        </w:rPr>
        <w:t xml:space="preserve"> la alternativa legítima parece ser una sola. En efecto, como observa </w:t>
      </w:r>
      <w:r w:rsidR="0047320E" w:rsidRPr="00C4372C">
        <w:rPr>
          <w:rFonts w:ascii="Century Gothic" w:hAnsi="Century Gothic"/>
          <w:lang w:val="es-CL"/>
        </w:rPr>
        <w:t>ALVARADO</w:t>
      </w:r>
      <w:r w:rsidR="00115CA7" w:rsidRPr="00C4372C">
        <w:rPr>
          <w:rFonts w:ascii="Century Gothic" w:hAnsi="Century Gothic"/>
          <w:lang w:val="es-CL"/>
        </w:rPr>
        <w:t>, “no se trata sólo de establecer quién es que puede –o debe- llevar el impulso procesal”, sino de optar por “un proceso que sirva y pueda ser utilizado como medio de control social o de opresión, cual lo han pensado y puesto en práctica los regímenes totalitarios […] o, por el contrario, un proceso que sirve como último bastión de la libertad en la tutela de los derechos y garantías constitucionales…”</w:t>
      </w:r>
      <w:r w:rsidR="0047320E" w:rsidRPr="00C4372C">
        <w:rPr>
          <w:rStyle w:val="Refdenotaalpie"/>
          <w:rFonts w:ascii="Century Gothic" w:hAnsi="Century Gothic"/>
          <w:lang w:val="es-CL"/>
        </w:rPr>
        <w:footnoteReference w:id="55"/>
      </w:r>
      <w:r w:rsidR="0047320E" w:rsidRPr="00C4372C">
        <w:rPr>
          <w:rFonts w:ascii="Century Gothic" w:hAnsi="Century Gothic"/>
          <w:lang w:val="es-CL"/>
        </w:rPr>
        <w:t xml:space="preserve"> </w:t>
      </w:r>
      <w:r w:rsidR="00115CA7" w:rsidRPr="00C4372C">
        <w:rPr>
          <w:rFonts w:ascii="Century Gothic" w:hAnsi="Century Gothic"/>
          <w:lang w:val="es-CL"/>
        </w:rPr>
        <w:t>Es bien sabido que el sistema inquisitivo tuvo su origen en la inquisición medieval que se organizó a comienzos del S. XIII para la investigación y represión de determinados delitos eclesiales. También conocido, aunque menos divulgado</w:t>
      </w:r>
      <w:r w:rsidR="00D36904" w:rsidRPr="00C4372C">
        <w:rPr>
          <w:rStyle w:val="Refdenotaalpie"/>
          <w:rFonts w:ascii="Century Gothic" w:hAnsi="Century Gothic"/>
          <w:lang w:val="es-CL"/>
        </w:rPr>
        <w:footnoteReference w:id="56"/>
      </w:r>
      <w:r w:rsidR="00115CA7" w:rsidRPr="00C4372C">
        <w:rPr>
          <w:rFonts w:ascii="Century Gothic" w:hAnsi="Century Gothic"/>
          <w:lang w:val="es-CL"/>
        </w:rPr>
        <w:t xml:space="preserve">, es el hecho de que su extensión como método de enjuiciamiento de asuntos privados en el siglo XX fue propiciado por los grandes totalitarismos, nazismo, fascismo y socialismo. Si se estudian comparativamente la Ordenanza alemana de 1937; el </w:t>
      </w:r>
      <w:proofErr w:type="spellStart"/>
      <w:r w:rsidR="00115CA7" w:rsidRPr="00C4372C">
        <w:rPr>
          <w:rFonts w:ascii="Century Gothic" w:hAnsi="Century Gothic"/>
          <w:i/>
          <w:lang w:val="es-CL"/>
        </w:rPr>
        <w:t>Codice</w:t>
      </w:r>
      <w:proofErr w:type="spellEnd"/>
      <w:r w:rsidR="00115CA7" w:rsidRPr="00C4372C">
        <w:rPr>
          <w:rFonts w:ascii="Century Gothic" w:hAnsi="Century Gothic"/>
          <w:i/>
          <w:lang w:val="es-CL"/>
        </w:rPr>
        <w:t xml:space="preserve"> di </w:t>
      </w:r>
      <w:proofErr w:type="spellStart"/>
      <w:r w:rsidR="00115CA7" w:rsidRPr="00C4372C">
        <w:rPr>
          <w:rFonts w:ascii="Century Gothic" w:hAnsi="Century Gothic"/>
          <w:i/>
          <w:lang w:val="es-CL"/>
        </w:rPr>
        <w:t>Procedura</w:t>
      </w:r>
      <w:proofErr w:type="spellEnd"/>
      <w:r w:rsidR="00115CA7" w:rsidRPr="00C4372C">
        <w:rPr>
          <w:rFonts w:ascii="Century Gothic" w:hAnsi="Century Gothic"/>
          <w:i/>
          <w:lang w:val="es-CL"/>
        </w:rPr>
        <w:t xml:space="preserve"> </w:t>
      </w:r>
      <w:proofErr w:type="spellStart"/>
      <w:r w:rsidR="00115CA7" w:rsidRPr="00C4372C">
        <w:rPr>
          <w:rFonts w:ascii="Century Gothic" w:hAnsi="Century Gothic"/>
          <w:i/>
          <w:lang w:val="es-CL"/>
        </w:rPr>
        <w:t>Civile</w:t>
      </w:r>
      <w:proofErr w:type="spellEnd"/>
      <w:r w:rsidR="00115CA7" w:rsidRPr="00C4372C">
        <w:rPr>
          <w:rFonts w:ascii="Century Gothic" w:hAnsi="Century Gothic"/>
          <w:lang w:val="es-CL"/>
        </w:rPr>
        <w:t xml:space="preserve"> italiano de 1940 y las leyes procesales civiles de la URSS, se hallará, siempre, un elemento común: el robustecimiento de los poderes de dirección del juez y sus facultades probatorias para </w:t>
      </w:r>
      <w:r w:rsidR="00115CA7" w:rsidRPr="00C4372C">
        <w:rPr>
          <w:rFonts w:ascii="Century Gothic" w:hAnsi="Century Gothic"/>
          <w:lang w:val="es-CL"/>
        </w:rPr>
        <w:lastRenderedPageBreak/>
        <w:t>averiguar “La Verdad”</w:t>
      </w:r>
      <w:r w:rsidR="006D130D" w:rsidRPr="00C4372C">
        <w:rPr>
          <w:rStyle w:val="Refdenotaalpie"/>
          <w:rFonts w:ascii="Century Gothic" w:hAnsi="Century Gothic"/>
          <w:lang w:val="es-CL"/>
        </w:rPr>
        <w:footnoteReference w:id="57"/>
      </w:r>
      <w:r w:rsidR="00115CA7" w:rsidRPr="00C4372C">
        <w:rPr>
          <w:rFonts w:ascii="Century Gothic" w:hAnsi="Century Gothic"/>
          <w:lang w:val="es-CL"/>
        </w:rPr>
        <w:t xml:space="preserve">, en desmedro de las partes y de sus abogados; en definitiva, la misma pulsión antiliberal y autoritaria. </w:t>
      </w:r>
    </w:p>
    <w:p w:rsidR="000E5884" w:rsidRPr="00C4372C" w:rsidRDefault="00115CA7" w:rsidP="00C4372C">
      <w:pPr>
        <w:ind w:firstLine="720"/>
        <w:jc w:val="both"/>
        <w:rPr>
          <w:rFonts w:ascii="Century Gothic" w:hAnsi="Century Gothic"/>
          <w:lang w:val="es-CL"/>
        </w:rPr>
      </w:pPr>
      <w:r w:rsidRPr="00C4372C">
        <w:rPr>
          <w:rFonts w:ascii="Century Gothic" w:hAnsi="Century Gothic"/>
          <w:lang w:val="es-CL"/>
        </w:rPr>
        <w:t>Pero si en aquél contexto histórico</w:t>
      </w:r>
      <w:r w:rsidR="001D1A0C" w:rsidRPr="00C4372C">
        <w:rPr>
          <w:rFonts w:ascii="Century Gothic" w:hAnsi="Century Gothic"/>
          <w:lang w:val="es-CL"/>
        </w:rPr>
        <w:t>,</w:t>
      </w:r>
      <w:r w:rsidRPr="00C4372C">
        <w:rPr>
          <w:rFonts w:ascii="Century Gothic" w:hAnsi="Century Gothic"/>
          <w:lang w:val="es-CL"/>
        </w:rPr>
        <w:t xml:space="preserve"> </w:t>
      </w:r>
      <w:r w:rsidR="001D1A0C" w:rsidRPr="00C4372C">
        <w:rPr>
          <w:rFonts w:ascii="Century Gothic" w:hAnsi="Century Gothic"/>
          <w:lang w:val="es-CL"/>
        </w:rPr>
        <w:t>singular</w:t>
      </w:r>
      <w:r w:rsidRPr="00C4372C">
        <w:rPr>
          <w:rFonts w:ascii="Century Gothic" w:hAnsi="Century Gothic"/>
          <w:lang w:val="es-CL"/>
        </w:rPr>
        <w:t>mente siniestro</w:t>
      </w:r>
      <w:r w:rsidR="001D1A0C" w:rsidRPr="00C4372C">
        <w:rPr>
          <w:rFonts w:ascii="Century Gothic" w:hAnsi="Century Gothic"/>
          <w:lang w:val="es-CL"/>
        </w:rPr>
        <w:t>,</w:t>
      </w:r>
      <w:r w:rsidRPr="00C4372C">
        <w:rPr>
          <w:rFonts w:ascii="Century Gothic" w:hAnsi="Century Gothic"/>
          <w:lang w:val="es-CL"/>
        </w:rPr>
        <w:t xml:space="preserve"> el triunfo del sistema inquisitivo se explica coherentemente, su adopción para configurar los procedimientos laborales en un Estado democrático y de Derecho, c</w:t>
      </w:r>
      <w:r w:rsidR="006D156F" w:rsidRPr="00C4372C">
        <w:rPr>
          <w:rFonts w:ascii="Century Gothic" w:hAnsi="Century Gothic"/>
          <w:lang w:val="es-CL"/>
        </w:rPr>
        <w:t>onstituye un anacronismo intensamente inquietante</w:t>
      </w:r>
      <w:r w:rsidR="001D1A0C" w:rsidRPr="00C4372C">
        <w:rPr>
          <w:rFonts w:ascii="Century Gothic" w:hAnsi="Century Gothic"/>
          <w:lang w:val="es-CL"/>
        </w:rPr>
        <w:t xml:space="preserve">. Tanto más perturbador este fenómeno cuanto que es coincidente con ese “cáncer, estatista, y totalitario en potencia” que </w:t>
      </w:r>
      <w:r w:rsidR="00196979" w:rsidRPr="00C4372C">
        <w:rPr>
          <w:rFonts w:ascii="Century Gothic" w:hAnsi="Century Gothic"/>
          <w:lang w:val="es-CL"/>
        </w:rPr>
        <w:t>autorizada doctrina</w:t>
      </w:r>
      <w:r w:rsidR="00196979" w:rsidRPr="00C4372C">
        <w:rPr>
          <w:rStyle w:val="Refdenotaalpie"/>
          <w:rFonts w:ascii="Century Gothic" w:hAnsi="Century Gothic"/>
          <w:lang w:val="es-CL"/>
        </w:rPr>
        <w:footnoteReference w:id="58"/>
      </w:r>
      <w:r w:rsidR="00196979" w:rsidRPr="00C4372C">
        <w:rPr>
          <w:rFonts w:ascii="Century Gothic" w:hAnsi="Century Gothic"/>
          <w:lang w:val="es-CL"/>
        </w:rPr>
        <w:t xml:space="preserve"> </w:t>
      </w:r>
      <w:r w:rsidR="001D1A0C" w:rsidRPr="00C4372C">
        <w:rPr>
          <w:rFonts w:ascii="Century Gothic" w:hAnsi="Century Gothic"/>
          <w:lang w:val="es-CL"/>
        </w:rPr>
        <w:t xml:space="preserve">viene constatando también en otros ámbitos </w:t>
      </w:r>
      <w:r w:rsidR="00196979" w:rsidRPr="00C4372C">
        <w:rPr>
          <w:rFonts w:ascii="Century Gothic" w:hAnsi="Century Gothic"/>
          <w:lang w:val="es-CL"/>
        </w:rPr>
        <w:t xml:space="preserve">del ordenamiento jurídico chileno. </w:t>
      </w:r>
      <w:r w:rsidR="00E546F5" w:rsidRPr="00C4372C">
        <w:rPr>
          <w:rFonts w:ascii="Century Gothic" w:hAnsi="Century Gothic"/>
          <w:lang w:val="es-CL"/>
        </w:rPr>
        <w:t>Entonces, c</w:t>
      </w:r>
      <w:r w:rsidRPr="00C4372C">
        <w:rPr>
          <w:rFonts w:ascii="Century Gothic" w:hAnsi="Century Gothic"/>
          <w:lang w:val="es-CL"/>
        </w:rPr>
        <w:t xml:space="preserve">uando </w:t>
      </w:r>
      <w:r w:rsidR="006D130D" w:rsidRPr="00C4372C">
        <w:rPr>
          <w:rFonts w:ascii="Century Gothic" w:hAnsi="Century Gothic"/>
          <w:lang w:val="es-CL"/>
        </w:rPr>
        <w:t xml:space="preserve">se </w:t>
      </w:r>
      <w:r w:rsidRPr="00C4372C">
        <w:rPr>
          <w:rFonts w:ascii="Century Gothic" w:hAnsi="Century Gothic"/>
          <w:lang w:val="es-CL"/>
        </w:rPr>
        <w:t xml:space="preserve">lee en el Mensaje de la Ley 20.087 que el primer objetivo del proyecto es “brindar un mejor acceso a la justicia”, </w:t>
      </w:r>
      <w:r w:rsidR="006D130D" w:rsidRPr="00C4372C">
        <w:rPr>
          <w:rFonts w:ascii="Century Gothic" w:hAnsi="Century Gothic"/>
          <w:lang w:val="es-CL"/>
        </w:rPr>
        <w:t>uno se pregunta</w:t>
      </w:r>
      <w:r w:rsidR="00E546F5" w:rsidRPr="00C4372C">
        <w:rPr>
          <w:rFonts w:ascii="Century Gothic" w:hAnsi="Century Gothic"/>
          <w:lang w:val="es-CL"/>
        </w:rPr>
        <w:t xml:space="preserve"> –con</w:t>
      </w:r>
      <w:r w:rsidR="00EF3BB7" w:rsidRPr="00C4372C">
        <w:rPr>
          <w:rFonts w:ascii="Century Gothic" w:hAnsi="Century Gothic"/>
          <w:lang w:val="es-CL"/>
        </w:rPr>
        <w:t xml:space="preserve"> MONTERO</w:t>
      </w:r>
      <w:r w:rsidRPr="00C4372C">
        <w:rPr>
          <w:rFonts w:ascii="Century Gothic" w:hAnsi="Century Gothic"/>
          <w:lang w:val="es-CL"/>
        </w:rPr>
        <w:t xml:space="preserve">- de qué justicia se </w:t>
      </w:r>
      <w:r w:rsidR="006D130D" w:rsidRPr="00C4372C">
        <w:rPr>
          <w:rFonts w:ascii="Century Gothic" w:hAnsi="Century Gothic"/>
          <w:lang w:val="es-CL"/>
        </w:rPr>
        <w:t xml:space="preserve">está </w:t>
      </w:r>
      <w:r w:rsidRPr="00C4372C">
        <w:rPr>
          <w:rFonts w:ascii="Century Gothic" w:hAnsi="Century Gothic"/>
          <w:lang w:val="es-CL"/>
        </w:rPr>
        <w:t>habla</w:t>
      </w:r>
      <w:r w:rsidR="006D130D" w:rsidRPr="00C4372C">
        <w:rPr>
          <w:rFonts w:ascii="Century Gothic" w:hAnsi="Century Gothic"/>
          <w:lang w:val="es-CL"/>
        </w:rPr>
        <w:t>ndo</w:t>
      </w:r>
      <w:r w:rsidRPr="00C4372C">
        <w:rPr>
          <w:rFonts w:ascii="Century Gothic" w:hAnsi="Century Gothic"/>
          <w:lang w:val="es-CL"/>
        </w:rPr>
        <w:t xml:space="preserve">, de la </w:t>
      </w:r>
      <w:r w:rsidRPr="00C4372C">
        <w:rPr>
          <w:rFonts w:ascii="Century Gothic" w:hAnsi="Century Gothic"/>
          <w:i/>
          <w:lang w:val="es-CL"/>
        </w:rPr>
        <w:t>“</w:t>
      </w:r>
      <w:proofErr w:type="spellStart"/>
      <w:r w:rsidRPr="00C4372C">
        <w:rPr>
          <w:rFonts w:ascii="Century Gothic" w:hAnsi="Century Gothic"/>
          <w:i/>
          <w:lang w:val="es-CL"/>
        </w:rPr>
        <w:t>giustizia</w:t>
      </w:r>
      <w:proofErr w:type="spellEnd"/>
      <w:r w:rsidRPr="00C4372C">
        <w:rPr>
          <w:rFonts w:ascii="Century Gothic" w:hAnsi="Century Gothic"/>
          <w:i/>
          <w:lang w:val="es-CL"/>
        </w:rPr>
        <w:t xml:space="preserve"> </w:t>
      </w:r>
      <w:proofErr w:type="spellStart"/>
      <w:r w:rsidRPr="00C4372C">
        <w:rPr>
          <w:rFonts w:ascii="Century Gothic" w:hAnsi="Century Gothic"/>
          <w:i/>
          <w:lang w:val="es-CL"/>
        </w:rPr>
        <w:t>sociale</w:t>
      </w:r>
      <w:proofErr w:type="spellEnd"/>
      <w:r w:rsidRPr="00C4372C">
        <w:rPr>
          <w:rFonts w:ascii="Century Gothic" w:hAnsi="Century Gothic"/>
          <w:i/>
          <w:lang w:val="es-CL"/>
        </w:rPr>
        <w:t>”</w:t>
      </w:r>
      <w:r w:rsidRPr="00C4372C">
        <w:rPr>
          <w:rFonts w:ascii="Century Gothic" w:hAnsi="Century Gothic"/>
          <w:lang w:val="es-CL"/>
        </w:rPr>
        <w:t xml:space="preserve"> a la que se referían </w:t>
      </w:r>
      <w:proofErr w:type="spellStart"/>
      <w:r w:rsidRPr="00C4372C">
        <w:rPr>
          <w:rFonts w:ascii="Century Gothic" w:hAnsi="Century Gothic"/>
          <w:lang w:val="es-CL"/>
        </w:rPr>
        <w:t>Calamandrei</w:t>
      </w:r>
      <w:proofErr w:type="spellEnd"/>
      <w:r w:rsidRPr="00C4372C">
        <w:rPr>
          <w:rFonts w:ascii="Century Gothic" w:hAnsi="Century Gothic"/>
          <w:lang w:val="es-CL"/>
        </w:rPr>
        <w:t xml:space="preserve"> y </w:t>
      </w:r>
      <w:proofErr w:type="spellStart"/>
      <w:r w:rsidRPr="00C4372C">
        <w:rPr>
          <w:rFonts w:ascii="Century Gothic" w:hAnsi="Century Gothic"/>
          <w:lang w:val="es-CL"/>
        </w:rPr>
        <w:t>Grandi</w:t>
      </w:r>
      <w:proofErr w:type="spellEnd"/>
      <w:r w:rsidRPr="00C4372C">
        <w:rPr>
          <w:rFonts w:ascii="Century Gothic" w:hAnsi="Century Gothic"/>
          <w:lang w:val="es-CL"/>
        </w:rPr>
        <w:t>, cuando decían que la misma era la meta de la Revolución fascista, o si se confunde o se debe diferenciar de aquella “justicia social” a la que aspiraba el socialismo, conforme a las Bases del Proceso Civil de la URSS de 1961 y el Código de 1964</w:t>
      </w:r>
      <w:r w:rsidR="00EF3BB7" w:rsidRPr="00C4372C">
        <w:rPr>
          <w:rFonts w:ascii="Century Gothic" w:hAnsi="Century Gothic"/>
          <w:lang w:val="es-CL"/>
        </w:rPr>
        <w:t>.</w:t>
      </w:r>
      <w:r w:rsidR="00EF3BB7" w:rsidRPr="00C4372C">
        <w:rPr>
          <w:rStyle w:val="Refdenotaalpie"/>
          <w:rFonts w:ascii="Century Gothic" w:hAnsi="Century Gothic"/>
          <w:lang w:val="es-CL"/>
        </w:rPr>
        <w:footnoteReference w:id="59"/>
      </w:r>
      <w:r w:rsidRPr="00C4372C">
        <w:rPr>
          <w:rFonts w:ascii="Century Gothic" w:hAnsi="Century Gothic"/>
          <w:lang w:val="es-CL"/>
        </w:rPr>
        <w:t xml:space="preserve"> </w:t>
      </w:r>
    </w:p>
    <w:p w:rsidR="00EE5503" w:rsidRPr="00C4372C" w:rsidRDefault="00EE5503" w:rsidP="00C4372C">
      <w:pPr>
        <w:ind w:firstLine="720"/>
        <w:jc w:val="both"/>
        <w:rPr>
          <w:rFonts w:ascii="Century Gothic" w:hAnsi="Century Gothic"/>
          <w:lang w:val="es-CL"/>
        </w:rPr>
      </w:pPr>
      <w:r w:rsidRPr="00C4372C">
        <w:rPr>
          <w:rFonts w:ascii="Century Gothic" w:hAnsi="Century Gothic"/>
          <w:lang w:val="es-CL"/>
        </w:rPr>
        <w:t xml:space="preserve">El diseño de sus nuevos procedimientos va a acentuar un rasgo peculiar de la </w:t>
      </w:r>
      <w:r w:rsidR="00196979" w:rsidRPr="00C4372C">
        <w:rPr>
          <w:rFonts w:ascii="Century Gothic" w:hAnsi="Century Gothic"/>
          <w:lang w:val="es-CL"/>
        </w:rPr>
        <w:t>“</w:t>
      </w:r>
      <w:r w:rsidRPr="00C4372C">
        <w:rPr>
          <w:rFonts w:ascii="Century Gothic" w:hAnsi="Century Gothic"/>
          <w:lang w:val="es-CL"/>
        </w:rPr>
        <w:t>justicia</w:t>
      </w:r>
      <w:r w:rsidR="00196979" w:rsidRPr="00C4372C">
        <w:rPr>
          <w:rFonts w:ascii="Century Gothic" w:hAnsi="Century Gothic"/>
          <w:lang w:val="es-CL"/>
        </w:rPr>
        <w:t>”</w:t>
      </w:r>
      <w:r w:rsidRPr="00C4372C">
        <w:rPr>
          <w:rFonts w:ascii="Century Gothic" w:hAnsi="Century Gothic"/>
          <w:lang w:val="es-CL"/>
        </w:rPr>
        <w:t xml:space="preserve"> laboral</w:t>
      </w:r>
      <w:r w:rsidR="001C2338" w:rsidRPr="00C4372C">
        <w:rPr>
          <w:rFonts w:ascii="Century Gothic" w:hAnsi="Century Gothic"/>
          <w:lang w:val="es-CL"/>
        </w:rPr>
        <w:t xml:space="preserve"> chilena</w:t>
      </w:r>
      <w:r w:rsidRPr="00C4372C">
        <w:rPr>
          <w:rFonts w:ascii="Century Gothic" w:hAnsi="Century Gothic"/>
          <w:lang w:val="es-CL"/>
        </w:rPr>
        <w:t xml:space="preserve">. Si ya antes de la reforma, aun teniendo la razón, el empleador veía </w:t>
      </w:r>
      <w:r w:rsidRPr="00C4372C">
        <w:rPr>
          <w:rFonts w:ascii="Century Gothic" w:hAnsi="Century Gothic"/>
          <w:i/>
          <w:lang w:val="es-CL"/>
        </w:rPr>
        <w:t xml:space="preserve">a priori </w:t>
      </w:r>
      <w:r w:rsidRPr="00C4372C">
        <w:rPr>
          <w:rFonts w:ascii="Century Gothic" w:hAnsi="Century Gothic"/>
          <w:lang w:val="es-CL"/>
        </w:rPr>
        <w:t xml:space="preserve">significativamente mermadas sus posibilidades de ganar la primera instancia, con esta ley esas posibilidades </w:t>
      </w:r>
      <w:r w:rsidR="00196979" w:rsidRPr="00C4372C">
        <w:rPr>
          <w:rFonts w:ascii="Century Gothic" w:hAnsi="Century Gothic"/>
          <w:lang w:val="es-CL"/>
        </w:rPr>
        <w:t>se reducen todavía</w:t>
      </w:r>
      <w:r w:rsidR="00037E7A" w:rsidRPr="00C4372C">
        <w:rPr>
          <w:rFonts w:ascii="Century Gothic" w:hAnsi="Century Gothic"/>
          <w:lang w:val="es-CL"/>
        </w:rPr>
        <w:t xml:space="preserve"> más</w:t>
      </w:r>
      <w:r w:rsidR="00943AA9" w:rsidRPr="00C4372C">
        <w:rPr>
          <w:rFonts w:ascii="Century Gothic" w:hAnsi="Century Gothic"/>
          <w:lang w:val="es-CL"/>
        </w:rPr>
        <w:t xml:space="preserve">, porque –digámoslo </w:t>
      </w:r>
      <w:r w:rsidR="00F77E9D" w:rsidRPr="00C4372C">
        <w:rPr>
          <w:rFonts w:ascii="Century Gothic" w:hAnsi="Century Gothic"/>
          <w:lang w:val="es-CL"/>
        </w:rPr>
        <w:t>de una vez</w:t>
      </w:r>
      <w:r w:rsidR="00943AA9" w:rsidRPr="00C4372C">
        <w:rPr>
          <w:rFonts w:ascii="Century Gothic" w:hAnsi="Century Gothic"/>
          <w:lang w:val="es-CL"/>
        </w:rPr>
        <w:t xml:space="preserve">- no </w:t>
      </w:r>
      <w:r w:rsidR="00F77E9D" w:rsidRPr="00C4372C">
        <w:rPr>
          <w:rFonts w:ascii="Century Gothic" w:hAnsi="Century Gothic"/>
          <w:lang w:val="es-CL"/>
        </w:rPr>
        <w:t>es sólo</w:t>
      </w:r>
      <w:r w:rsidR="00943AA9" w:rsidRPr="00C4372C">
        <w:rPr>
          <w:rFonts w:ascii="Century Gothic" w:hAnsi="Century Gothic"/>
          <w:lang w:val="es-CL"/>
        </w:rPr>
        <w:t xml:space="preserve"> que el tribunal del trabajo sea </w:t>
      </w:r>
      <w:r w:rsidR="00943AA9" w:rsidRPr="00C4372C">
        <w:rPr>
          <w:rFonts w:ascii="Century Gothic" w:hAnsi="Century Gothic"/>
          <w:i/>
          <w:lang w:val="es-CL"/>
        </w:rPr>
        <w:t>estructuralmente parcial</w:t>
      </w:r>
      <w:r w:rsidR="00F77E9D" w:rsidRPr="00C4372C">
        <w:rPr>
          <w:rFonts w:ascii="Century Gothic" w:hAnsi="Century Gothic"/>
          <w:i/>
          <w:lang w:val="es-CL"/>
        </w:rPr>
        <w:t>,</w:t>
      </w:r>
      <w:r w:rsidR="00943AA9" w:rsidRPr="00C4372C">
        <w:rPr>
          <w:rFonts w:ascii="Century Gothic" w:hAnsi="Century Gothic"/>
          <w:i/>
          <w:lang w:val="es-CL"/>
        </w:rPr>
        <w:t xml:space="preserve"> </w:t>
      </w:r>
      <w:r w:rsidR="00943AA9" w:rsidRPr="00C4372C">
        <w:rPr>
          <w:rFonts w:ascii="Century Gothic" w:hAnsi="Century Gothic"/>
          <w:lang w:val="es-CL"/>
        </w:rPr>
        <w:t xml:space="preserve">sino que el juez laboral ha sido </w:t>
      </w:r>
      <w:r w:rsidR="00F77E9D" w:rsidRPr="00C4372C">
        <w:rPr>
          <w:rFonts w:ascii="Century Gothic" w:hAnsi="Century Gothic"/>
          <w:lang w:val="es-CL"/>
        </w:rPr>
        <w:t>convenientemente adoctrinado para ser</w:t>
      </w:r>
      <w:r w:rsidR="00943AA9" w:rsidRPr="00C4372C">
        <w:rPr>
          <w:rFonts w:ascii="Century Gothic" w:hAnsi="Century Gothic"/>
          <w:lang w:val="es-CL"/>
        </w:rPr>
        <w:t xml:space="preserve"> </w:t>
      </w:r>
      <w:r w:rsidR="00943AA9" w:rsidRPr="00C4372C">
        <w:rPr>
          <w:rFonts w:ascii="Century Gothic" w:hAnsi="Century Gothic"/>
          <w:i/>
          <w:lang w:val="es-CL"/>
        </w:rPr>
        <w:t>ideológicamente parcial</w:t>
      </w:r>
      <w:r w:rsidR="00037E7A" w:rsidRPr="00C4372C">
        <w:rPr>
          <w:rFonts w:ascii="Century Gothic" w:hAnsi="Century Gothic"/>
          <w:lang w:val="es-CL"/>
        </w:rPr>
        <w:t xml:space="preserve">. </w:t>
      </w:r>
      <w:r w:rsidR="00196979" w:rsidRPr="00C4372C">
        <w:rPr>
          <w:rFonts w:ascii="Century Gothic" w:hAnsi="Century Gothic"/>
          <w:lang w:val="es-CL"/>
        </w:rPr>
        <w:t xml:space="preserve"> </w:t>
      </w:r>
      <w:r w:rsidR="00F77E9D" w:rsidRPr="00C4372C">
        <w:rPr>
          <w:rFonts w:ascii="Century Gothic" w:hAnsi="Century Gothic"/>
          <w:lang w:val="es-CL"/>
        </w:rPr>
        <w:t>La cuestión es tan grave, que</w:t>
      </w:r>
      <w:r w:rsidR="00037E7A" w:rsidRPr="00C4372C">
        <w:rPr>
          <w:rFonts w:ascii="Century Gothic" w:hAnsi="Century Gothic"/>
          <w:lang w:val="es-CL"/>
        </w:rPr>
        <w:t xml:space="preserve"> </w:t>
      </w:r>
      <w:r w:rsidR="00196979" w:rsidRPr="00C4372C">
        <w:rPr>
          <w:rFonts w:ascii="Century Gothic" w:hAnsi="Century Gothic"/>
          <w:lang w:val="es-CL"/>
        </w:rPr>
        <w:t xml:space="preserve">cobra </w:t>
      </w:r>
      <w:r w:rsidR="00F77E9D" w:rsidRPr="00C4372C">
        <w:rPr>
          <w:rFonts w:ascii="Century Gothic" w:hAnsi="Century Gothic"/>
          <w:lang w:val="es-CL"/>
        </w:rPr>
        <w:t xml:space="preserve">pleno </w:t>
      </w:r>
      <w:r w:rsidR="00196979" w:rsidRPr="00C4372C">
        <w:rPr>
          <w:rFonts w:ascii="Century Gothic" w:hAnsi="Century Gothic"/>
          <w:lang w:val="es-CL"/>
        </w:rPr>
        <w:t xml:space="preserve">sentido </w:t>
      </w:r>
      <w:r w:rsidR="00037E7A" w:rsidRPr="00C4372C">
        <w:rPr>
          <w:rFonts w:ascii="Century Gothic" w:hAnsi="Century Gothic"/>
          <w:lang w:val="es-CL"/>
        </w:rPr>
        <w:t xml:space="preserve">aquella paradoja –enunciada por DEVIS ECHANDÍA- </w:t>
      </w:r>
      <w:r w:rsidR="00943AA9" w:rsidRPr="00C4372C">
        <w:rPr>
          <w:rFonts w:ascii="Century Gothic" w:hAnsi="Century Gothic"/>
          <w:lang w:val="es-CL"/>
        </w:rPr>
        <w:t>d</w:t>
      </w:r>
      <w:r w:rsidR="00196979" w:rsidRPr="00C4372C">
        <w:rPr>
          <w:rFonts w:ascii="Century Gothic" w:hAnsi="Century Gothic"/>
          <w:lang w:val="es-CL"/>
        </w:rPr>
        <w:t xml:space="preserve">el oprobio </w:t>
      </w:r>
      <w:r w:rsidR="00F77E9D" w:rsidRPr="00C4372C">
        <w:rPr>
          <w:rFonts w:ascii="Century Gothic" w:hAnsi="Century Gothic"/>
          <w:lang w:val="es-CL"/>
        </w:rPr>
        <w:t xml:space="preserve">que significa </w:t>
      </w:r>
      <w:r w:rsidR="00037E7A" w:rsidRPr="00C4372C">
        <w:rPr>
          <w:rFonts w:ascii="Century Gothic" w:hAnsi="Century Gothic"/>
          <w:lang w:val="es-CL"/>
        </w:rPr>
        <w:t>causar injusticia, so pretexto de ad</w:t>
      </w:r>
      <w:r w:rsidR="00943AA9" w:rsidRPr="00C4372C">
        <w:rPr>
          <w:rFonts w:ascii="Century Gothic" w:hAnsi="Century Gothic"/>
          <w:lang w:val="es-CL"/>
        </w:rPr>
        <w:t>ministrar justicia.</w:t>
      </w:r>
      <w:r w:rsidR="00196979" w:rsidRPr="00C4372C">
        <w:rPr>
          <w:rFonts w:ascii="Century Gothic" w:hAnsi="Century Gothic"/>
          <w:lang w:val="es-CL"/>
        </w:rPr>
        <w:t xml:space="preserve"> Se </w:t>
      </w:r>
      <w:r w:rsidR="00F77E9D" w:rsidRPr="00C4372C">
        <w:rPr>
          <w:rFonts w:ascii="Century Gothic" w:hAnsi="Century Gothic"/>
          <w:lang w:val="es-CL"/>
        </w:rPr>
        <w:t>afirma –no sé si impensada o intencionalmente-</w:t>
      </w:r>
      <w:r w:rsidR="00196979" w:rsidRPr="00C4372C">
        <w:rPr>
          <w:rFonts w:ascii="Century Gothic" w:hAnsi="Century Gothic"/>
          <w:lang w:val="es-CL"/>
        </w:rPr>
        <w:t xml:space="preserve"> </w:t>
      </w:r>
      <w:r w:rsidRPr="00C4372C">
        <w:rPr>
          <w:rFonts w:ascii="Century Gothic" w:hAnsi="Century Gothic"/>
          <w:lang w:val="es-CL"/>
        </w:rPr>
        <w:t>e</w:t>
      </w:r>
      <w:r w:rsidR="00196979" w:rsidRPr="00C4372C">
        <w:rPr>
          <w:rFonts w:ascii="Century Gothic" w:hAnsi="Century Gothic"/>
          <w:lang w:val="es-CL"/>
        </w:rPr>
        <w:t>ste es el “camino correcto”</w:t>
      </w:r>
      <w:r w:rsidR="00F77E9D" w:rsidRPr="00C4372C">
        <w:rPr>
          <w:rFonts w:ascii="Century Gothic" w:hAnsi="Century Gothic"/>
          <w:lang w:val="es-CL"/>
        </w:rPr>
        <w:t xml:space="preserve">, </w:t>
      </w:r>
      <w:r w:rsidR="00196979" w:rsidRPr="00C4372C">
        <w:rPr>
          <w:rFonts w:ascii="Century Gothic" w:hAnsi="Century Gothic"/>
          <w:lang w:val="es-CL"/>
        </w:rPr>
        <w:t xml:space="preserve">que de esta </w:t>
      </w:r>
      <w:r w:rsidRPr="00C4372C">
        <w:rPr>
          <w:rFonts w:ascii="Century Gothic" w:hAnsi="Century Gothic"/>
          <w:lang w:val="es-CL"/>
        </w:rPr>
        <w:t xml:space="preserve">manera </w:t>
      </w:r>
      <w:r w:rsidR="00196979" w:rsidRPr="00C4372C">
        <w:rPr>
          <w:rFonts w:ascii="Century Gothic" w:hAnsi="Century Gothic"/>
          <w:lang w:val="es-CL"/>
        </w:rPr>
        <w:t xml:space="preserve">se avanza </w:t>
      </w:r>
      <w:r w:rsidRPr="00C4372C">
        <w:rPr>
          <w:rFonts w:ascii="Century Gothic" w:hAnsi="Century Gothic"/>
          <w:lang w:val="es-CL"/>
        </w:rPr>
        <w:t xml:space="preserve">hacia el “Estado </w:t>
      </w:r>
      <w:r w:rsidRPr="00C4372C">
        <w:rPr>
          <w:rFonts w:ascii="Century Gothic" w:hAnsi="Century Gothic"/>
          <w:lang w:val="es-CL"/>
        </w:rPr>
        <w:lastRenderedPageBreak/>
        <w:t>social de Derecho”</w:t>
      </w:r>
      <w:r w:rsidR="00F77E9D" w:rsidRPr="00C4372C">
        <w:rPr>
          <w:rStyle w:val="Refdenotaalpie"/>
          <w:rFonts w:ascii="Century Gothic" w:hAnsi="Century Gothic"/>
          <w:lang w:val="es-CL"/>
        </w:rPr>
        <w:footnoteReference w:id="60"/>
      </w:r>
      <w:r w:rsidRPr="00C4372C">
        <w:rPr>
          <w:rFonts w:ascii="Century Gothic" w:hAnsi="Century Gothic"/>
          <w:lang w:val="es-CL"/>
        </w:rPr>
        <w:t xml:space="preserve">. Lo que ocurre en verdad es que el </w:t>
      </w:r>
      <w:r w:rsidR="00F77E9D" w:rsidRPr="00C4372C">
        <w:rPr>
          <w:rFonts w:ascii="Century Gothic" w:hAnsi="Century Gothic"/>
          <w:lang w:val="es-CL"/>
        </w:rPr>
        <w:t xml:space="preserve">llamado </w:t>
      </w:r>
      <w:r w:rsidRPr="00C4372C">
        <w:rPr>
          <w:rFonts w:ascii="Century Gothic" w:hAnsi="Century Gothic"/>
          <w:lang w:val="es-CL"/>
        </w:rPr>
        <w:t>“Estado social” va paulatinamente devoran</w:t>
      </w:r>
      <w:r w:rsidR="00196979" w:rsidRPr="00C4372C">
        <w:rPr>
          <w:rFonts w:ascii="Century Gothic" w:hAnsi="Century Gothic"/>
          <w:lang w:val="es-CL"/>
        </w:rPr>
        <w:t>do al “Estado de Derecho”. HAYEK</w:t>
      </w:r>
      <w:r w:rsidRPr="00C4372C">
        <w:rPr>
          <w:rFonts w:ascii="Century Gothic" w:hAnsi="Century Gothic"/>
          <w:lang w:val="es-CL"/>
        </w:rPr>
        <w:t xml:space="preserve"> recordaba que lo que hoy se conoce como “Estado social”, </w:t>
      </w:r>
      <w:r w:rsidR="00196979" w:rsidRPr="00C4372C">
        <w:rPr>
          <w:rFonts w:ascii="Century Gothic" w:hAnsi="Century Gothic"/>
          <w:lang w:val="es-CL"/>
        </w:rPr>
        <w:t xml:space="preserve">otrora </w:t>
      </w:r>
      <w:r w:rsidRPr="00C4372C">
        <w:rPr>
          <w:rFonts w:ascii="Century Gothic" w:hAnsi="Century Gothic"/>
          <w:lang w:val="es-CL"/>
        </w:rPr>
        <w:t>se llamó “despotismo ilustrado”.</w:t>
      </w:r>
      <w:r w:rsidR="00DC3883" w:rsidRPr="00C4372C">
        <w:rPr>
          <w:rStyle w:val="Refdenotaalpie"/>
          <w:rFonts w:ascii="Century Gothic" w:hAnsi="Century Gothic"/>
          <w:lang w:val="es-CL"/>
        </w:rPr>
        <w:footnoteReference w:id="61"/>
      </w:r>
      <w:r w:rsidRPr="00C4372C">
        <w:rPr>
          <w:rFonts w:ascii="Century Gothic" w:hAnsi="Century Gothic"/>
          <w:lang w:val="es-CL"/>
        </w:rPr>
        <w:t xml:space="preserve"> Si antaño fue imposible llevarlo a la práctica respetando las libertades individuales tampoco hoy, según se ve, estamos en vías de conseguirlo.</w:t>
      </w:r>
    </w:p>
    <w:p w:rsidR="00F77E9D" w:rsidRPr="00C4372C" w:rsidRDefault="00F77E9D" w:rsidP="00C4372C">
      <w:pPr>
        <w:jc w:val="both"/>
        <w:rPr>
          <w:rFonts w:ascii="Century Gothic" w:hAnsi="Century Gothic"/>
          <w:b/>
          <w:lang w:val="es-CL"/>
        </w:rPr>
      </w:pPr>
    </w:p>
    <w:p w:rsidR="002C7B55" w:rsidRPr="00C4372C" w:rsidRDefault="002C7B55" w:rsidP="00C4372C">
      <w:pPr>
        <w:jc w:val="both"/>
        <w:rPr>
          <w:rFonts w:ascii="Century Gothic" w:hAnsi="Century Gothic"/>
          <w:b/>
          <w:lang w:val="es-CL"/>
        </w:rPr>
      </w:pPr>
      <w:r w:rsidRPr="00C4372C">
        <w:rPr>
          <w:rFonts w:ascii="Century Gothic" w:hAnsi="Century Gothic"/>
          <w:b/>
          <w:lang w:val="es-CL"/>
        </w:rPr>
        <w:t>Bibliografía.</w:t>
      </w:r>
    </w:p>
    <w:p w:rsidR="002C7B55"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ALVARADO, A.: </w:t>
      </w:r>
      <w:proofErr w:type="spellStart"/>
      <w:r w:rsidR="002C7B55" w:rsidRPr="00C4372C">
        <w:rPr>
          <w:rFonts w:ascii="Century Gothic" w:hAnsi="Century Gothic"/>
          <w:i/>
          <w:sz w:val="24"/>
          <w:lang w:val="es-CL"/>
        </w:rPr>
        <w:t>Garantismo</w:t>
      </w:r>
      <w:proofErr w:type="spellEnd"/>
      <w:r w:rsidR="002C7B55" w:rsidRPr="00C4372C">
        <w:rPr>
          <w:rFonts w:ascii="Century Gothic" w:hAnsi="Century Gothic"/>
          <w:i/>
          <w:sz w:val="24"/>
          <w:lang w:val="es-CL"/>
        </w:rPr>
        <w:t xml:space="preserve"> procesal contra actuación judicial de oficio, </w:t>
      </w:r>
      <w:r w:rsidR="002C7B55" w:rsidRPr="00C4372C">
        <w:rPr>
          <w:rFonts w:ascii="Century Gothic" w:hAnsi="Century Gothic"/>
          <w:sz w:val="24"/>
          <w:lang w:val="es-CL"/>
        </w:rPr>
        <w:t>Tirant lo Blanch, Valencia, 2005.</w:t>
      </w:r>
    </w:p>
    <w:p w:rsidR="00711CB0" w:rsidRPr="00C4372C" w:rsidRDefault="00711CB0" w:rsidP="00C4372C">
      <w:pPr>
        <w:pStyle w:val="Textonotapie"/>
        <w:jc w:val="both"/>
        <w:rPr>
          <w:rFonts w:ascii="Century Gothic" w:hAnsi="Century Gothic"/>
          <w:sz w:val="24"/>
          <w:lang w:val="es-CL"/>
        </w:rPr>
      </w:pPr>
      <w:r w:rsidRPr="00C4372C">
        <w:rPr>
          <w:rFonts w:ascii="Century Gothic" w:hAnsi="Century Gothic"/>
          <w:sz w:val="24"/>
          <w:lang w:val="es-CL"/>
        </w:rPr>
        <w:t xml:space="preserve">---- “La imparcialidad judicial y el sistema inquisitivo de juzgamiento”, en Montero, J. (coord.) </w:t>
      </w:r>
      <w:r w:rsidRPr="00C4372C">
        <w:rPr>
          <w:rFonts w:ascii="Century Gothic" w:hAnsi="Century Gothic"/>
          <w:i/>
          <w:sz w:val="24"/>
          <w:lang w:val="es-CL"/>
        </w:rPr>
        <w:t>Proceso Civil e Ideología,</w:t>
      </w:r>
      <w:r w:rsidRPr="00C4372C">
        <w:rPr>
          <w:rFonts w:ascii="Century Gothic" w:hAnsi="Century Gothic"/>
          <w:sz w:val="24"/>
          <w:lang w:val="es-CL"/>
        </w:rPr>
        <w:t xml:space="preserve"> Tirant lo Blanch, Valencia, 2006, pp. 217-247.</w:t>
      </w:r>
    </w:p>
    <w:p w:rsidR="002C7B55"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BORDALÍ, A.: </w:t>
      </w:r>
      <w:r w:rsidR="002C7B55" w:rsidRPr="00C4372C">
        <w:rPr>
          <w:rFonts w:ascii="Century Gothic" w:hAnsi="Century Gothic"/>
          <w:sz w:val="24"/>
          <w:lang w:val="es-CL"/>
        </w:rPr>
        <w:t xml:space="preserve">“Los poderes del juez civil” en De la Oliva, A. y Palomo, D. (coord.): </w:t>
      </w:r>
      <w:r w:rsidR="002C7B55" w:rsidRPr="00C4372C">
        <w:rPr>
          <w:rFonts w:ascii="Century Gothic" w:hAnsi="Century Gothic"/>
          <w:i/>
          <w:sz w:val="24"/>
          <w:lang w:val="es-CL"/>
        </w:rPr>
        <w:t xml:space="preserve">Proceso Civil. Hacia una nueva justicia civil, </w:t>
      </w:r>
      <w:r w:rsidR="002C7B55" w:rsidRPr="00C4372C">
        <w:rPr>
          <w:rFonts w:ascii="Century Gothic" w:hAnsi="Century Gothic"/>
          <w:sz w:val="24"/>
          <w:lang w:val="es-CL"/>
        </w:rPr>
        <w:t>Editorial Jurídica de Chile, Santiago, 2007, pp. 179-203</w:t>
      </w:r>
      <w:r w:rsidR="00DC3883" w:rsidRPr="00C4372C">
        <w:rPr>
          <w:rFonts w:ascii="Century Gothic" w:hAnsi="Century Gothic"/>
          <w:sz w:val="24"/>
          <w:lang w:val="es-CL"/>
        </w:rPr>
        <w:t>.</w:t>
      </w:r>
    </w:p>
    <w:p w:rsidR="00DC3883" w:rsidRPr="00C4372C" w:rsidRDefault="00DC3883" w:rsidP="00C4372C">
      <w:pPr>
        <w:pStyle w:val="Textonotapie"/>
        <w:jc w:val="both"/>
        <w:rPr>
          <w:rFonts w:ascii="Century Gothic" w:hAnsi="Century Gothic"/>
          <w:sz w:val="24"/>
          <w:lang w:val="es-CL"/>
        </w:rPr>
      </w:pPr>
      <w:r w:rsidRPr="00C4372C">
        <w:rPr>
          <w:rFonts w:ascii="Century Gothic" w:hAnsi="Century Gothic"/>
          <w:sz w:val="24"/>
          <w:lang w:val="es-CL"/>
        </w:rPr>
        <w:t xml:space="preserve">CAAMAÑO, E.: “El procedimiento de tutela: una innovación en el sentido correcto”, en </w:t>
      </w:r>
      <w:r w:rsidRPr="00C4372C">
        <w:rPr>
          <w:rFonts w:ascii="Century Gothic" w:hAnsi="Century Gothic"/>
          <w:i/>
          <w:sz w:val="24"/>
          <w:lang w:val="es-CL"/>
        </w:rPr>
        <w:t xml:space="preserve">La Semana Jurídica, </w:t>
      </w:r>
      <w:r w:rsidRPr="00C4372C">
        <w:rPr>
          <w:rFonts w:ascii="Century Gothic" w:hAnsi="Century Gothic"/>
          <w:sz w:val="24"/>
          <w:lang w:val="es-CL"/>
        </w:rPr>
        <w:t xml:space="preserve">N° 335, 9-15 de abril,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Santiago de Chile, 2007, p. 2.</w:t>
      </w:r>
    </w:p>
    <w:p w:rsidR="00077B8E" w:rsidRPr="00C4372C" w:rsidRDefault="00077B8E" w:rsidP="00C4372C">
      <w:pPr>
        <w:pStyle w:val="Textonotapie"/>
        <w:jc w:val="both"/>
        <w:rPr>
          <w:rFonts w:ascii="Century Gothic" w:hAnsi="Century Gothic"/>
          <w:sz w:val="24"/>
          <w:lang w:val="es-CL"/>
        </w:rPr>
      </w:pPr>
      <w:r w:rsidRPr="00C4372C">
        <w:rPr>
          <w:rFonts w:ascii="Century Gothic" w:hAnsi="Century Gothic"/>
          <w:sz w:val="24"/>
          <w:lang w:val="es-CL"/>
        </w:rPr>
        <w:t xml:space="preserve">CARNELUTTI, F.: </w:t>
      </w:r>
      <w:r w:rsidRPr="00C4372C">
        <w:rPr>
          <w:rFonts w:ascii="Century Gothic" w:hAnsi="Century Gothic"/>
          <w:i/>
          <w:sz w:val="24"/>
          <w:lang w:val="es-CL"/>
        </w:rPr>
        <w:t>Lecciones de Proceso Penal</w:t>
      </w:r>
      <w:r w:rsidRPr="00C4372C">
        <w:rPr>
          <w:rFonts w:ascii="Century Gothic" w:hAnsi="Century Gothic"/>
          <w:sz w:val="24"/>
          <w:lang w:val="es-CL"/>
        </w:rPr>
        <w:t>, Volumen II, Roma, 1949.</w:t>
      </w:r>
    </w:p>
    <w:p w:rsidR="002C7B55"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CAROCCA, A.: </w:t>
      </w:r>
      <w:r w:rsidR="002C7B55" w:rsidRPr="00C4372C">
        <w:rPr>
          <w:rFonts w:ascii="Century Gothic" w:hAnsi="Century Gothic"/>
          <w:i/>
          <w:sz w:val="24"/>
          <w:lang w:val="es-CL"/>
        </w:rPr>
        <w:t xml:space="preserve">Manual de Derecho Procesal. Tomo II. Los procesos declarativos, </w:t>
      </w:r>
      <w:r w:rsidR="002C7B55" w:rsidRPr="00C4372C">
        <w:rPr>
          <w:rFonts w:ascii="Century Gothic" w:hAnsi="Century Gothic"/>
          <w:sz w:val="24"/>
          <w:lang w:val="es-CL"/>
        </w:rPr>
        <w:t xml:space="preserve">Lexis </w:t>
      </w:r>
      <w:proofErr w:type="spellStart"/>
      <w:r w:rsidR="002C7B55" w:rsidRPr="00C4372C">
        <w:rPr>
          <w:rFonts w:ascii="Century Gothic" w:hAnsi="Century Gothic"/>
          <w:sz w:val="24"/>
          <w:lang w:val="es-CL"/>
        </w:rPr>
        <w:t>Nexis</w:t>
      </w:r>
      <w:proofErr w:type="spellEnd"/>
      <w:r w:rsidR="002C7B55" w:rsidRPr="00C4372C">
        <w:rPr>
          <w:rFonts w:ascii="Century Gothic" w:hAnsi="Century Gothic"/>
          <w:sz w:val="24"/>
          <w:lang w:val="es-CL"/>
        </w:rPr>
        <w:t>, 2003.</w:t>
      </w:r>
    </w:p>
    <w:p w:rsidR="002C7B55"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w:t>
      </w:r>
      <w:r w:rsidR="002C7B55" w:rsidRPr="00C4372C">
        <w:rPr>
          <w:rFonts w:ascii="Century Gothic" w:hAnsi="Century Gothic"/>
          <w:sz w:val="24"/>
          <w:lang w:val="es-CL"/>
        </w:rPr>
        <w:t xml:space="preserve">“Las garantías constitucionales del sistema procesal chileno”, en </w:t>
      </w:r>
      <w:proofErr w:type="spellStart"/>
      <w:r w:rsidR="00944C3D" w:rsidRPr="00C4372C">
        <w:rPr>
          <w:rFonts w:ascii="Century Gothic" w:hAnsi="Century Gothic"/>
          <w:i/>
          <w:sz w:val="24"/>
          <w:lang w:val="es-CL"/>
        </w:rPr>
        <w:t>Ius</w:t>
      </w:r>
      <w:proofErr w:type="spellEnd"/>
      <w:r w:rsidR="00944C3D" w:rsidRPr="00C4372C">
        <w:rPr>
          <w:rFonts w:ascii="Century Gothic" w:hAnsi="Century Gothic"/>
          <w:i/>
          <w:sz w:val="24"/>
          <w:lang w:val="es-CL"/>
        </w:rPr>
        <w:t xml:space="preserve"> et Praxis, </w:t>
      </w:r>
      <w:r w:rsidR="00944C3D" w:rsidRPr="00C4372C">
        <w:rPr>
          <w:rFonts w:ascii="Century Gothic" w:hAnsi="Century Gothic"/>
          <w:sz w:val="24"/>
          <w:lang w:val="es-CL"/>
        </w:rPr>
        <w:t>Facultad de Ciencias Jurídicas y Sociales, Universidad de Talca, año 3, N° 2, pp.</w:t>
      </w:r>
    </w:p>
    <w:p w:rsidR="002C7B55"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CIPRIANI, F.: </w:t>
      </w:r>
      <w:r w:rsidR="002C7B55" w:rsidRPr="00C4372C">
        <w:rPr>
          <w:rFonts w:ascii="Century Gothic" w:hAnsi="Century Gothic"/>
          <w:sz w:val="24"/>
          <w:lang w:val="es-CL"/>
        </w:rPr>
        <w:t xml:space="preserve">“El autoritarismo procesal (y las pruebas documentales)”, en </w:t>
      </w:r>
      <w:proofErr w:type="spellStart"/>
      <w:r w:rsidR="002C7B55" w:rsidRPr="00C4372C">
        <w:rPr>
          <w:rFonts w:ascii="Century Gothic" w:hAnsi="Century Gothic"/>
          <w:i/>
          <w:sz w:val="24"/>
          <w:lang w:val="es-CL"/>
        </w:rPr>
        <w:t>Ius</w:t>
      </w:r>
      <w:proofErr w:type="spellEnd"/>
      <w:r w:rsidR="002C7B55" w:rsidRPr="00C4372C">
        <w:rPr>
          <w:rFonts w:ascii="Century Gothic" w:hAnsi="Century Gothic"/>
          <w:i/>
          <w:sz w:val="24"/>
          <w:lang w:val="es-CL"/>
        </w:rPr>
        <w:t xml:space="preserve"> et Praxis, </w:t>
      </w:r>
      <w:r w:rsidR="002C7B55" w:rsidRPr="00C4372C">
        <w:rPr>
          <w:rFonts w:ascii="Century Gothic" w:hAnsi="Century Gothic"/>
          <w:sz w:val="24"/>
          <w:lang w:val="es-CL"/>
        </w:rPr>
        <w:t>v. 13, N°2, Talca, 2007, pp. 45-55.</w:t>
      </w:r>
    </w:p>
    <w:p w:rsidR="002C7B55"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ETXEBERRÍA, J.: </w:t>
      </w:r>
      <w:r w:rsidR="002C7B55" w:rsidRPr="00C4372C">
        <w:rPr>
          <w:rFonts w:ascii="Century Gothic" w:hAnsi="Century Gothic"/>
          <w:i/>
          <w:sz w:val="24"/>
          <w:lang w:val="es-CL"/>
        </w:rPr>
        <w:t xml:space="preserve">Las Facultades judiciales en materia probatoria en la LEC, </w:t>
      </w:r>
      <w:r w:rsidR="002C7B55" w:rsidRPr="00C4372C">
        <w:rPr>
          <w:rFonts w:ascii="Century Gothic" w:hAnsi="Century Gothic"/>
          <w:sz w:val="24"/>
          <w:lang w:val="es-CL"/>
        </w:rPr>
        <w:t>Tirant lo Blanch, Valencia, 2003.</w:t>
      </w:r>
    </w:p>
    <w:p w:rsidR="00FD7E14" w:rsidRPr="00C4372C" w:rsidRDefault="00FD7E14" w:rsidP="00C4372C">
      <w:pPr>
        <w:pStyle w:val="Textonotapie"/>
        <w:jc w:val="both"/>
        <w:rPr>
          <w:rFonts w:ascii="Century Gothic" w:hAnsi="Century Gothic"/>
          <w:sz w:val="24"/>
          <w:lang w:val="es-CL"/>
        </w:rPr>
      </w:pPr>
      <w:r w:rsidRPr="00C4372C">
        <w:rPr>
          <w:rFonts w:ascii="Century Gothic" w:hAnsi="Century Gothic"/>
          <w:sz w:val="24"/>
          <w:lang w:val="es-CL"/>
        </w:rPr>
        <w:t xml:space="preserve">GOLDSTEIN, E. y MARIEZCURRENA, P.: “Algunas reflexiones sobre los poderes de instrucción en el proceso laboral”, en </w:t>
      </w:r>
      <w:r w:rsidRPr="00C4372C">
        <w:rPr>
          <w:rFonts w:ascii="Century Gothic" w:hAnsi="Century Gothic"/>
          <w:i/>
          <w:sz w:val="24"/>
          <w:lang w:val="es-CL"/>
        </w:rPr>
        <w:t xml:space="preserve">Derecho Procesal </w:t>
      </w:r>
      <w:r w:rsidRPr="00C4372C">
        <w:rPr>
          <w:rFonts w:ascii="Century Gothic" w:hAnsi="Century Gothic"/>
          <w:i/>
          <w:sz w:val="24"/>
          <w:lang w:val="es-CL"/>
        </w:rPr>
        <w:lastRenderedPageBreak/>
        <w:t xml:space="preserve">del Trabajo. Treinta estudios, </w:t>
      </w:r>
      <w:r w:rsidRPr="00C4372C">
        <w:rPr>
          <w:rFonts w:ascii="Century Gothic" w:hAnsi="Century Gothic"/>
          <w:sz w:val="24"/>
          <w:lang w:val="es-CL"/>
        </w:rPr>
        <w:t>Fundación de Cultura Universitaria, Montevideo, 2005, pp. 263-280.</w:t>
      </w:r>
    </w:p>
    <w:p w:rsidR="00CB5584" w:rsidRPr="00C4372C" w:rsidRDefault="00CB5584" w:rsidP="00C4372C">
      <w:pPr>
        <w:pStyle w:val="Textonotapie"/>
        <w:jc w:val="both"/>
        <w:rPr>
          <w:rFonts w:ascii="Century Gothic" w:hAnsi="Century Gothic"/>
          <w:sz w:val="24"/>
          <w:lang w:val="es-CL"/>
        </w:rPr>
      </w:pPr>
      <w:r w:rsidRPr="00C4372C">
        <w:rPr>
          <w:rFonts w:ascii="Century Gothic" w:hAnsi="Century Gothic"/>
          <w:sz w:val="24"/>
          <w:lang w:val="es-CL"/>
        </w:rPr>
        <w:t xml:space="preserve">HAYEK, F.: </w:t>
      </w:r>
      <w:r w:rsidRPr="00C4372C">
        <w:rPr>
          <w:rFonts w:ascii="Century Gothic" w:hAnsi="Century Gothic"/>
          <w:i/>
          <w:sz w:val="24"/>
          <w:lang w:val="es-CL"/>
        </w:rPr>
        <w:t>“</w:t>
      </w:r>
      <w:r w:rsidRPr="00C4372C">
        <w:rPr>
          <w:rFonts w:ascii="Century Gothic" w:hAnsi="Century Gothic"/>
          <w:sz w:val="24"/>
          <w:lang w:val="es-CL"/>
        </w:rPr>
        <w:t xml:space="preserve">El espejismo de la justicia social”, en </w:t>
      </w:r>
      <w:r w:rsidR="00E65CCA" w:rsidRPr="00C4372C">
        <w:rPr>
          <w:rFonts w:ascii="Century Gothic" w:hAnsi="Century Gothic"/>
          <w:i/>
          <w:sz w:val="24"/>
          <w:lang w:val="es-CL"/>
        </w:rPr>
        <w:t xml:space="preserve">Derecho, Legislación y Libertad, </w:t>
      </w:r>
      <w:r w:rsidR="00E65CCA" w:rsidRPr="00C4372C">
        <w:rPr>
          <w:rFonts w:ascii="Century Gothic" w:hAnsi="Century Gothic"/>
          <w:sz w:val="24"/>
          <w:lang w:val="es-CL"/>
        </w:rPr>
        <w:t>Unión Editorial, 2006, pp. 183-357</w:t>
      </w:r>
      <w:r w:rsidRPr="00C4372C">
        <w:rPr>
          <w:rFonts w:ascii="Century Gothic" w:hAnsi="Century Gothic"/>
          <w:sz w:val="24"/>
          <w:lang w:val="es-CL"/>
        </w:rPr>
        <w:t>;</w:t>
      </w:r>
    </w:p>
    <w:p w:rsidR="00E166B9" w:rsidRPr="00C4372C" w:rsidRDefault="00E166B9" w:rsidP="00C4372C">
      <w:pPr>
        <w:pStyle w:val="Textonotapie"/>
        <w:jc w:val="both"/>
        <w:rPr>
          <w:rFonts w:ascii="Century Gothic" w:hAnsi="Century Gothic"/>
          <w:sz w:val="24"/>
          <w:szCs w:val="24"/>
          <w:lang w:val="es-CL"/>
        </w:rPr>
      </w:pPr>
      <w:r w:rsidRPr="00C4372C">
        <w:rPr>
          <w:rFonts w:ascii="Century Gothic" w:hAnsi="Century Gothic"/>
          <w:sz w:val="24"/>
          <w:szCs w:val="24"/>
          <w:lang w:val="es-CL"/>
        </w:rPr>
        <w:t>----</w:t>
      </w:r>
      <w:r w:rsidRPr="00C4372C">
        <w:rPr>
          <w:rFonts w:ascii="Century Gothic" w:hAnsi="Century Gothic"/>
          <w:i/>
          <w:sz w:val="24"/>
          <w:szCs w:val="24"/>
          <w:lang w:val="es-CL"/>
        </w:rPr>
        <w:t>La fatal arrogancia. Los errores del socialismo</w:t>
      </w:r>
      <w:r w:rsidRPr="00C4372C">
        <w:rPr>
          <w:rFonts w:ascii="Century Gothic" w:hAnsi="Century Gothic"/>
          <w:sz w:val="24"/>
          <w:szCs w:val="24"/>
          <w:lang w:val="es-CL"/>
        </w:rPr>
        <w:t>, Unión Editorial, Madrid, 1990.</w:t>
      </w:r>
    </w:p>
    <w:p w:rsidR="00CB5584" w:rsidRPr="00C4372C" w:rsidRDefault="00CB5584" w:rsidP="00C4372C">
      <w:pPr>
        <w:pStyle w:val="Textonotapie"/>
        <w:jc w:val="both"/>
        <w:rPr>
          <w:rFonts w:ascii="Century Gothic" w:hAnsi="Century Gothic"/>
          <w:sz w:val="24"/>
          <w:lang w:val="es-CL"/>
        </w:rPr>
      </w:pPr>
      <w:r w:rsidRPr="00C4372C">
        <w:rPr>
          <w:rFonts w:ascii="Century Gothic" w:hAnsi="Century Gothic"/>
          <w:sz w:val="24"/>
          <w:lang w:val="es-CL"/>
        </w:rPr>
        <w:t xml:space="preserve">HAYEK, ASHTON, HACKER, DE JOUVENEL, HUTT: </w:t>
      </w:r>
      <w:r w:rsidRPr="00C4372C">
        <w:rPr>
          <w:rFonts w:ascii="Century Gothic" w:hAnsi="Century Gothic"/>
          <w:i/>
          <w:sz w:val="24"/>
          <w:lang w:val="es-CL"/>
        </w:rPr>
        <w:t>El capitalismo y los historiadores</w:t>
      </w:r>
      <w:r w:rsidRPr="00C4372C">
        <w:rPr>
          <w:rFonts w:ascii="Century Gothic" w:hAnsi="Century Gothic"/>
          <w:sz w:val="24"/>
          <w:lang w:val="es-CL"/>
        </w:rPr>
        <w:t>, Unión Editorial, Madrid, 1974.</w:t>
      </w:r>
    </w:p>
    <w:p w:rsidR="00196979"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HUNTER, I.: </w:t>
      </w:r>
      <w:r w:rsidR="00196979" w:rsidRPr="00C4372C">
        <w:rPr>
          <w:rFonts w:ascii="Century Gothic" w:hAnsi="Century Gothic"/>
          <w:i/>
          <w:sz w:val="24"/>
          <w:lang w:val="es-CL"/>
        </w:rPr>
        <w:t xml:space="preserve">Las potestades probatorias del juez de familia, </w:t>
      </w:r>
      <w:r w:rsidR="00196979" w:rsidRPr="00C4372C">
        <w:rPr>
          <w:rFonts w:ascii="Century Gothic" w:hAnsi="Century Gothic"/>
          <w:sz w:val="24"/>
          <w:lang w:val="es-CL"/>
        </w:rPr>
        <w:t>Legal Publishing, Santiago de Chile, 2008.</w:t>
      </w:r>
    </w:p>
    <w:p w:rsidR="002C7B55" w:rsidRPr="00C4372C" w:rsidRDefault="00196979" w:rsidP="00C4372C">
      <w:pPr>
        <w:pStyle w:val="Textonotapie"/>
        <w:jc w:val="both"/>
        <w:rPr>
          <w:rFonts w:ascii="Century Gothic" w:hAnsi="Century Gothic"/>
          <w:sz w:val="24"/>
          <w:lang w:val="es-CL"/>
        </w:rPr>
      </w:pPr>
      <w:r w:rsidRPr="00C4372C">
        <w:rPr>
          <w:rFonts w:ascii="Century Gothic" w:hAnsi="Century Gothic"/>
          <w:sz w:val="24"/>
          <w:lang w:val="es-CL"/>
        </w:rPr>
        <w:t>----</w:t>
      </w:r>
      <w:r w:rsidR="002C7B55" w:rsidRPr="00C4372C">
        <w:rPr>
          <w:rFonts w:ascii="Century Gothic" w:hAnsi="Century Gothic"/>
          <w:sz w:val="24"/>
          <w:lang w:val="es-CL"/>
        </w:rPr>
        <w:t xml:space="preserve">“Poderes del juez civil: Algunas consideraciones a propósito del juez de familia”, en </w:t>
      </w:r>
      <w:r w:rsidR="002C7B55" w:rsidRPr="00C4372C">
        <w:rPr>
          <w:rFonts w:ascii="Century Gothic" w:hAnsi="Century Gothic"/>
          <w:i/>
          <w:sz w:val="24"/>
          <w:lang w:val="es-CL"/>
        </w:rPr>
        <w:t xml:space="preserve">Revista de Derecho, </w:t>
      </w:r>
      <w:r w:rsidR="002C7B55" w:rsidRPr="00C4372C">
        <w:rPr>
          <w:rFonts w:ascii="Century Gothic" w:hAnsi="Century Gothic"/>
          <w:sz w:val="24"/>
          <w:lang w:val="es-CL"/>
        </w:rPr>
        <w:t>Vol. XX-N°1, julio 2007, pp. 205-229.</w:t>
      </w:r>
    </w:p>
    <w:p w:rsidR="00B44601"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w:t>
      </w:r>
      <w:r w:rsidR="00B44601" w:rsidRPr="00C4372C">
        <w:rPr>
          <w:rFonts w:ascii="Century Gothic" w:hAnsi="Century Gothic"/>
          <w:sz w:val="24"/>
          <w:lang w:val="es-CL"/>
        </w:rPr>
        <w:t xml:space="preserve">“Potestades oficiosas del juez: ¿un síntoma de autoritarismo?”, en </w:t>
      </w:r>
      <w:r w:rsidR="00B44601" w:rsidRPr="00C4372C">
        <w:rPr>
          <w:rFonts w:ascii="Century Gothic" w:hAnsi="Century Gothic"/>
          <w:i/>
          <w:sz w:val="24"/>
          <w:lang w:val="es-CL"/>
        </w:rPr>
        <w:t xml:space="preserve">La Semana Jurídica, </w:t>
      </w:r>
      <w:r w:rsidR="00B44601" w:rsidRPr="00C4372C">
        <w:rPr>
          <w:rFonts w:ascii="Century Gothic" w:hAnsi="Century Gothic"/>
          <w:sz w:val="24"/>
          <w:lang w:val="es-CL"/>
        </w:rPr>
        <w:t>N° 347, 2-8 de julio, 2007, p. 3.</w:t>
      </w:r>
    </w:p>
    <w:p w:rsidR="00B44601"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JEQUIER, E.: “La obtención ilícita de la fuente de la prueba en el proceso civil, análisis comparativo del ordenamiento jurídico español y chileno”, en </w:t>
      </w:r>
      <w:r w:rsidRPr="00C4372C">
        <w:rPr>
          <w:rFonts w:ascii="Century Gothic" w:hAnsi="Century Gothic"/>
          <w:i/>
          <w:sz w:val="24"/>
          <w:lang w:val="es-CL"/>
        </w:rPr>
        <w:t xml:space="preserve">Revista Chilena de Derecho, </w:t>
      </w:r>
      <w:r w:rsidR="00DC3883" w:rsidRPr="00C4372C">
        <w:rPr>
          <w:rFonts w:ascii="Century Gothic" w:hAnsi="Century Gothic"/>
          <w:sz w:val="24"/>
          <w:lang w:val="es-CL"/>
        </w:rPr>
        <w:t>vol. 34 N°3, 2007, pp. 457-494.</w:t>
      </w:r>
    </w:p>
    <w:p w:rsidR="00B44601"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MATURANA, C.: “La debida, pronta y eficiente solución de los conflictos laborales”, en </w:t>
      </w:r>
      <w:r w:rsidRPr="00C4372C">
        <w:rPr>
          <w:rFonts w:ascii="Century Gothic" w:hAnsi="Century Gothic"/>
          <w:i/>
          <w:sz w:val="24"/>
          <w:lang w:val="es-CL"/>
        </w:rPr>
        <w:t xml:space="preserve">La Semana Jurídica, </w:t>
      </w:r>
      <w:r w:rsidRPr="00C4372C">
        <w:rPr>
          <w:rFonts w:ascii="Century Gothic" w:hAnsi="Century Gothic"/>
          <w:sz w:val="24"/>
          <w:lang w:val="es-CL"/>
        </w:rPr>
        <w:t>N° 343, 4 al 10 junio, 2007, p. 3.</w:t>
      </w:r>
    </w:p>
    <w:p w:rsidR="003266C2"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MONTERO, J.: </w:t>
      </w:r>
      <w:r w:rsidRPr="00C4372C">
        <w:rPr>
          <w:rFonts w:ascii="Century Gothic" w:hAnsi="Century Gothic"/>
          <w:i/>
          <w:sz w:val="24"/>
          <w:lang w:val="es-CL"/>
        </w:rPr>
        <w:t xml:space="preserve">Los principios políticos de la nueva Ley de Enjuiciamiento Civil. Los poderes del juez y la oralidad, </w:t>
      </w:r>
      <w:r w:rsidRPr="00C4372C">
        <w:rPr>
          <w:rFonts w:ascii="Century Gothic" w:hAnsi="Century Gothic"/>
          <w:sz w:val="24"/>
          <w:lang w:val="es-CL"/>
        </w:rPr>
        <w:t xml:space="preserve">Tirant lo Blanch, Valencia, 2001; </w:t>
      </w:r>
    </w:p>
    <w:p w:rsidR="00B44601"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 xml:space="preserve">---- </w:t>
      </w:r>
      <w:r w:rsidR="00B44601" w:rsidRPr="00C4372C">
        <w:rPr>
          <w:rFonts w:ascii="Century Gothic" w:hAnsi="Century Gothic"/>
          <w:sz w:val="24"/>
          <w:lang w:val="es-CL"/>
        </w:rPr>
        <w:t xml:space="preserve">(coord.) </w:t>
      </w:r>
      <w:r w:rsidR="00B44601" w:rsidRPr="00C4372C">
        <w:rPr>
          <w:rFonts w:ascii="Century Gothic" w:hAnsi="Century Gothic"/>
          <w:i/>
          <w:sz w:val="24"/>
          <w:lang w:val="es-CL"/>
        </w:rPr>
        <w:t xml:space="preserve">Proceso civil e ideología, </w:t>
      </w:r>
      <w:r w:rsidR="00B44601" w:rsidRPr="00C4372C">
        <w:rPr>
          <w:rFonts w:ascii="Century Gothic" w:hAnsi="Century Gothic"/>
          <w:sz w:val="24"/>
          <w:lang w:val="es-CL"/>
        </w:rPr>
        <w:t>Tirant lo Blanch, Valencia, 2006.</w:t>
      </w:r>
    </w:p>
    <w:p w:rsidR="00B44601"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w:t>
      </w:r>
      <w:r w:rsidR="00B44601" w:rsidRPr="00C4372C">
        <w:rPr>
          <w:rFonts w:ascii="Century Gothic" w:hAnsi="Century Gothic"/>
          <w:sz w:val="24"/>
          <w:lang w:val="es-CL"/>
        </w:rPr>
        <w:t xml:space="preserve">“Sobre el mito autoritario de la buena fe procesal”, en Montero, J. (coord.) </w:t>
      </w:r>
      <w:r w:rsidR="00B44601" w:rsidRPr="00C4372C">
        <w:rPr>
          <w:rFonts w:ascii="Century Gothic" w:hAnsi="Century Gothic"/>
          <w:i/>
          <w:sz w:val="24"/>
          <w:lang w:val="es-CL"/>
        </w:rPr>
        <w:t>Proceso Civil e Ideología,</w:t>
      </w:r>
      <w:r w:rsidR="00B44601" w:rsidRPr="00C4372C">
        <w:rPr>
          <w:rFonts w:ascii="Century Gothic" w:hAnsi="Century Gothic"/>
          <w:sz w:val="24"/>
          <w:lang w:val="es-CL"/>
        </w:rPr>
        <w:t xml:space="preserve"> Tirant lo Blanch, Valencia, 2006,</w:t>
      </w:r>
      <w:r w:rsidR="00B44601" w:rsidRPr="00C4372C">
        <w:rPr>
          <w:rFonts w:ascii="Century Gothic" w:hAnsi="Century Gothic"/>
          <w:i/>
          <w:sz w:val="24"/>
          <w:lang w:val="es-CL"/>
        </w:rPr>
        <w:t xml:space="preserve"> </w:t>
      </w:r>
      <w:r w:rsidR="00B44601" w:rsidRPr="00C4372C">
        <w:rPr>
          <w:rFonts w:ascii="Century Gothic" w:hAnsi="Century Gothic"/>
          <w:sz w:val="24"/>
          <w:lang w:val="es-CL"/>
        </w:rPr>
        <w:t xml:space="preserve"> pp. 330-331.</w:t>
      </w:r>
    </w:p>
    <w:p w:rsidR="003266C2"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 xml:space="preserve">----“El proceso civil llamado ‘social’ como instrumento de ‘justicia’ autoritaria”, en Montero, J. (coord.) </w:t>
      </w:r>
      <w:r w:rsidRPr="00C4372C">
        <w:rPr>
          <w:rFonts w:ascii="Century Gothic" w:hAnsi="Century Gothic"/>
          <w:i/>
          <w:sz w:val="24"/>
          <w:lang w:val="es-CL"/>
        </w:rPr>
        <w:t>Proceso Civil e Ideología,</w:t>
      </w:r>
      <w:r w:rsidRPr="00C4372C">
        <w:rPr>
          <w:rFonts w:ascii="Century Gothic" w:hAnsi="Century Gothic"/>
          <w:sz w:val="24"/>
          <w:lang w:val="es-CL"/>
        </w:rPr>
        <w:t xml:space="preserve"> Tirant lo Blanch, Valencia, 2006,</w:t>
      </w:r>
      <w:r w:rsidRPr="00C4372C">
        <w:rPr>
          <w:rFonts w:ascii="Century Gothic" w:hAnsi="Century Gothic"/>
          <w:i/>
          <w:sz w:val="24"/>
          <w:lang w:val="es-CL"/>
        </w:rPr>
        <w:t xml:space="preserve"> </w:t>
      </w:r>
      <w:r w:rsidRPr="00C4372C">
        <w:rPr>
          <w:rFonts w:ascii="Century Gothic" w:hAnsi="Century Gothic"/>
          <w:sz w:val="24"/>
          <w:lang w:val="es-CL"/>
        </w:rPr>
        <w:t xml:space="preserve"> pp. 129-165.</w:t>
      </w:r>
    </w:p>
    <w:p w:rsidR="005B3FAB" w:rsidRPr="00C4372C" w:rsidRDefault="005B3FAB" w:rsidP="00C4372C">
      <w:pPr>
        <w:pStyle w:val="Textonotapie"/>
        <w:jc w:val="both"/>
        <w:rPr>
          <w:rFonts w:ascii="Century Gothic" w:hAnsi="Century Gothic"/>
          <w:sz w:val="24"/>
          <w:lang w:val="es-CL"/>
        </w:rPr>
      </w:pPr>
      <w:r w:rsidRPr="00C4372C">
        <w:rPr>
          <w:rFonts w:ascii="Century Gothic" w:hAnsi="Century Gothic"/>
          <w:sz w:val="24"/>
          <w:lang w:val="es-CL"/>
        </w:rPr>
        <w:t>----</w:t>
      </w:r>
      <w:r w:rsidRPr="00C4372C">
        <w:rPr>
          <w:rFonts w:ascii="Century Gothic" w:hAnsi="Century Gothic"/>
          <w:i/>
          <w:sz w:val="24"/>
          <w:lang w:val="es-CL"/>
        </w:rPr>
        <w:t>Sobre la imparcialidad del Juez y la incompatibilidad de funciones procesales</w:t>
      </w:r>
      <w:r w:rsidRPr="00C4372C">
        <w:rPr>
          <w:rFonts w:ascii="Century Gothic" w:hAnsi="Century Gothic"/>
          <w:sz w:val="24"/>
          <w:lang w:val="es-CL"/>
        </w:rPr>
        <w:t xml:space="preserve">, Tirant lo </w:t>
      </w:r>
      <w:proofErr w:type="spellStart"/>
      <w:r w:rsidRPr="00C4372C">
        <w:rPr>
          <w:rFonts w:ascii="Century Gothic" w:hAnsi="Century Gothic"/>
          <w:sz w:val="24"/>
          <w:lang w:val="es-CL"/>
        </w:rPr>
        <w:t>Blach</w:t>
      </w:r>
      <w:proofErr w:type="spellEnd"/>
      <w:r w:rsidRPr="00C4372C">
        <w:rPr>
          <w:rFonts w:ascii="Century Gothic" w:hAnsi="Century Gothic"/>
          <w:sz w:val="24"/>
          <w:lang w:val="es-CL"/>
        </w:rPr>
        <w:t>, Valencia, 1999.</w:t>
      </w:r>
    </w:p>
    <w:p w:rsidR="00944C3D" w:rsidRPr="00C4372C" w:rsidRDefault="00944C3D" w:rsidP="00C4372C">
      <w:pPr>
        <w:pStyle w:val="Textonotapie"/>
        <w:jc w:val="both"/>
        <w:rPr>
          <w:rFonts w:ascii="Century Gothic" w:hAnsi="Century Gothic"/>
          <w:sz w:val="24"/>
          <w:lang w:val="es-CL"/>
        </w:rPr>
      </w:pPr>
      <w:r w:rsidRPr="00C4372C">
        <w:rPr>
          <w:rFonts w:ascii="Century Gothic" w:hAnsi="Century Gothic"/>
          <w:sz w:val="24"/>
          <w:lang w:val="es-CL"/>
        </w:rPr>
        <w:t xml:space="preserve">PALAVECINO, C.: "Sistema inquisitivo y democracia", en </w:t>
      </w:r>
      <w:r w:rsidRPr="00C4372C">
        <w:rPr>
          <w:rFonts w:ascii="Century Gothic" w:hAnsi="Century Gothic"/>
          <w:i/>
          <w:sz w:val="24"/>
          <w:lang w:val="es-CL"/>
        </w:rPr>
        <w:t>La Semana Jurídica</w:t>
      </w:r>
      <w:r w:rsidRPr="00C4372C">
        <w:rPr>
          <w:rFonts w:ascii="Century Gothic" w:hAnsi="Century Gothic"/>
          <w:sz w:val="24"/>
          <w:lang w:val="es-CL"/>
        </w:rPr>
        <w:t xml:space="preserve">, N°345, 18-24 de junio,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xml:space="preserve">, Santiago de Chile, 2007, p.2. </w:t>
      </w:r>
    </w:p>
    <w:p w:rsidR="00944C3D" w:rsidRPr="00C4372C" w:rsidRDefault="00944C3D" w:rsidP="00C4372C">
      <w:pPr>
        <w:pStyle w:val="Textonotapie"/>
        <w:jc w:val="both"/>
        <w:rPr>
          <w:rFonts w:ascii="Century Gothic" w:hAnsi="Century Gothic"/>
          <w:sz w:val="24"/>
          <w:lang w:val="es-CL"/>
        </w:rPr>
      </w:pPr>
      <w:r w:rsidRPr="00C4372C">
        <w:rPr>
          <w:rFonts w:ascii="Century Gothic" w:hAnsi="Century Gothic"/>
          <w:sz w:val="24"/>
          <w:lang w:val="es-CL"/>
        </w:rPr>
        <w:t xml:space="preserve">----"El sueño de la razón. Genealogía de los falsos procesos", en </w:t>
      </w:r>
      <w:r w:rsidRPr="00C4372C">
        <w:rPr>
          <w:rFonts w:ascii="Century Gothic" w:hAnsi="Century Gothic"/>
          <w:i/>
          <w:sz w:val="24"/>
          <w:lang w:val="es-CL"/>
        </w:rPr>
        <w:t>La Semana Jurídica,</w:t>
      </w:r>
      <w:r w:rsidRPr="00C4372C">
        <w:rPr>
          <w:rFonts w:ascii="Century Gothic" w:hAnsi="Century Gothic"/>
          <w:sz w:val="24"/>
          <w:lang w:val="es-CL"/>
        </w:rPr>
        <w:t xml:space="preserve"> N°341, 21-27 de mayo,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Santiago de Chile, 2007</w:t>
      </w:r>
      <w:proofErr w:type="gramStart"/>
      <w:r w:rsidRPr="00C4372C">
        <w:rPr>
          <w:rFonts w:ascii="Century Gothic" w:hAnsi="Century Gothic"/>
          <w:sz w:val="24"/>
          <w:lang w:val="es-CL"/>
        </w:rPr>
        <w:t>,p</w:t>
      </w:r>
      <w:proofErr w:type="gramEnd"/>
      <w:r w:rsidRPr="00C4372C">
        <w:rPr>
          <w:rFonts w:ascii="Century Gothic" w:hAnsi="Century Gothic"/>
          <w:sz w:val="24"/>
          <w:lang w:val="es-CL"/>
        </w:rPr>
        <w:t xml:space="preserve">. 2. </w:t>
      </w:r>
    </w:p>
    <w:p w:rsidR="00944C3D" w:rsidRPr="00C4372C" w:rsidRDefault="00944C3D" w:rsidP="00C4372C">
      <w:pPr>
        <w:pStyle w:val="Textonotapie"/>
        <w:jc w:val="both"/>
        <w:rPr>
          <w:rFonts w:ascii="Century Gothic" w:hAnsi="Century Gothic"/>
          <w:sz w:val="24"/>
          <w:lang w:val="es-CL"/>
        </w:rPr>
      </w:pPr>
      <w:r w:rsidRPr="00C4372C">
        <w:rPr>
          <w:rFonts w:ascii="Century Gothic" w:hAnsi="Century Gothic"/>
          <w:sz w:val="24"/>
          <w:lang w:val="es-CL"/>
        </w:rPr>
        <w:t xml:space="preserve">----"Procedimiento de tutela laboral y debido proceso", en </w:t>
      </w:r>
      <w:r w:rsidRPr="00C4372C">
        <w:rPr>
          <w:rFonts w:ascii="Century Gothic" w:hAnsi="Century Gothic"/>
          <w:i/>
          <w:sz w:val="24"/>
          <w:lang w:val="es-CL"/>
        </w:rPr>
        <w:t>La Semana Jurídica,</w:t>
      </w:r>
      <w:r w:rsidRPr="00C4372C">
        <w:rPr>
          <w:rFonts w:ascii="Century Gothic" w:hAnsi="Century Gothic"/>
          <w:sz w:val="24"/>
          <w:lang w:val="es-CL"/>
        </w:rPr>
        <w:t xml:space="preserve"> N°336, 16-12 abril,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xml:space="preserve">, Santiago de Chile, 2007, p. 2. </w:t>
      </w:r>
    </w:p>
    <w:p w:rsidR="00944C3D" w:rsidRPr="00C4372C" w:rsidRDefault="00944C3D" w:rsidP="00C4372C">
      <w:pPr>
        <w:pStyle w:val="Textonotapie"/>
        <w:jc w:val="both"/>
        <w:rPr>
          <w:rFonts w:ascii="Century Gothic" w:hAnsi="Century Gothic"/>
          <w:sz w:val="24"/>
          <w:lang w:val="es-CL"/>
        </w:rPr>
      </w:pPr>
      <w:r w:rsidRPr="00C4372C">
        <w:rPr>
          <w:rFonts w:ascii="Century Gothic" w:hAnsi="Century Gothic"/>
          <w:sz w:val="24"/>
          <w:lang w:val="es-CL"/>
        </w:rPr>
        <w:t xml:space="preserve">----"Procedimiento de tutela laboral ¿El fin justifica los medios?", en </w:t>
      </w:r>
      <w:r w:rsidRPr="00C4372C">
        <w:rPr>
          <w:rFonts w:ascii="Century Gothic" w:hAnsi="Century Gothic"/>
          <w:i/>
          <w:sz w:val="24"/>
          <w:lang w:val="es-CL"/>
        </w:rPr>
        <w:t>La Semana Jurídica,</w:t>
      </w:r>
      <w:r w:rsidRPr="00C4372C">
        <w:rPr>
          <w:rFonts w:ascii="Century Gothic" w:hAnsi="Century Gothic"/>
          <w:sz w:val="24"/>
          <w:lang w:val="es-CL"/>
        </w:rPr>
        <w:t xml:space="preserve"> N°333, 26 de marzo - 1 de abril,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xml:space="preserve">, Santiago de Chile, 2007p. 3. </w:t>
      </w:r>
    </w:p>
    <w:p w:rsidR="002C7B55" w:rsidRPr="00C4372C" w:rsidRDefault="00944C3D" w:rsidP="00C4372C">
      <w:pPr>
        <w:pStyle w:val="Textonotapie"/>
        <w:jc w:val="both"/>
        <w:rPr>
          <w:rFonts w:ascii="Century Gothic" w:hAnsi="Century Gothic"/>
          <w:sz w:val="24"/>
          <w:lang w:val="es-CL"/>
        </w:rPr>
      </w:pPr>
      <w:r w:rsidRPr="00C4372C">
        <w:rPr>
          <w:rFonts w:ascii="Century Gothic" w:hAnsi="Century Gothic"/>
          <w:sz w:val="24"/>
          <w:lang w:val="es-CL"/>
        </w:rPr>
        <w:t xml:space="preserve">----"Nueva ¿Justicia? Laboral", en </w:t>
      </w:r>
      <w:r w:rsidRPr="00C4372C">
        <w:rPr>
          <w:rFonts w:ascii="Century Gothic" w:hAnsi="Century Gothic"/>
          <w:i/>
          <w:sz w:val="24"/>
          <w:lang w:val="es-CL"/>
        </w:rPr>
        <w:t>La Semana Jurídica</w:t>
      </w:r>
      <w:r w:rsidRPr="00C4372C">
        <w:rPr>
          <w:rFonts w:ascii="Century Gothic" w:hAnsi="Century Gothic"/>
          <w:sz w:val="24"/>
          <w:lang w:val="es-CL"/>
        </w:rPr>
        <w:t xml:space="preserve">, N°323, 15-21 enero, Lexis </w:t>
      </w:r>
      <w:proofErr w:type="spellStart"/>
      <w:r w:rsidRPr="00C4372C">
        <w:rPr>
          <w:rFonts w:ascii="Century Gothic" w:hAnsi="Century Gothic"/>
          <w:sz w:val="24"/>
          <w:lang w:val="es-CL"/>
        </w:rPr>
        <w:t>Nexis</w:t>
      </w:r>
      <w:proofErr w:type="spellEnd"/>
      <w:r w:rsidRPr="00C4372C">
        <w:rPr>
          <w:rFonts w:ascii="Century Gothic" w:hAnsi="Century Gothic"/>
          <w:sz w:val="24"/>
          <w:lang w:val="es-CL"/>
        </w:rPr>
        <w:t>, Santiago de Chile, 2007, p.3.</w:t>
      </w:r>
    </w:p>
    <w:p w:rsidR="00801AD8"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 xml:space="preserve">RACCIATI, O.: </w:t>
      </w:r>
      <w:r w:rsidR="00801AD8" w:rsidRPr="00C4372C">
        <w:rPr>
          <w:rFonts w:ascii="Century Gothic" w:hAnsi="Century Gothic"/>
          <w:sz w:val="24"/>
          <w:lang w:val="es-CL"/>
        </w:rPr>
        <w:t xml:space="preserve">“Trascendencia procesal de los principios del derecho del trabajo”, en </w:t>
      </w:r>
      <w:r w:rsidR="00801AD8" w:rsidRPr="00C4372C">
        <w:rPr>
          <w:rFonts w:ascii="Century Gothic" w:hAnsi="Century Gothic"/>
          <w:i/>
          <w:sz w:val="24"/>
          <w:lang w:val="es-CL"/>
        </w:rPr>
        <w:t>Revista Derecho Laboral</w:t>
      </w:r>
      <w:r w:rsidR="00801AD8" w:rsidRPr="00C4372C">
        <w:rPr>
          <w:rFonts w:ascii="Century Gothic" w:hAnsi="Century Gothic"/>
          <w:sz w:val="24"/>
          <w:lang w:val="es-CL"/>
        </w:rPr>
        <w:t xml:space="preserve"> N° 196, Montevideo, octubre-diciembre, 1999, pp. 836 y ss.</w:t>
      </w:r>
    </w:p>
    <w:p w:rsidR="00B44601" w:rsidRPr="00C4372C" w:rsidRDefault="00801AD8" w:rsidP="00C4372C">
      <w:pPr>
        <w:pStyle w:val="Textonotapie"/>
        <w:jc w:val="both"/>
        <w:rPr>
          <w:rFonts w:ascii="Century Gothic" w:hAnsi="Century Gothic"/>
          <w:sz w:val="24"/>
          <w:lang w:val="es-CL"/>
        </w:rPr>
      </w:pPr>
      <w:r w:rsidRPr="00C4372C">
        <w:rPr>
          <w:rFonts w:ascii="Century Gothic" w:hAnsi="Century Gothic"/>
          <w:sz w:val="24"/>
          <w:lang w:val="es-CL"/>
        </w:rPr>
        <w:lastRenderedPageBreak/>
        <w:t>----</w:t>
      </w:r>
      <w:r w:rsidR="002C7B55" w:rsidRPr="00C4372C">
        <w:rPr>
          <w:rFonts w:ascii="Century Gothic" w:hAnsi="Century Gothic"/>
          <w:sz w:val="24"/>
          <w:lang w:val="es-CL"/>
        </w:rPr>
        <w:t xml:space="preserve">“Los principios del derecho laboral en el derecho procesal del trabajo”, en </w:t>
      </w:r>
      <w:r w:rsidR="002C7B55" w:rsidRPr="00C4372C">
        <w:rPr>
          <w:rFonts w:ascii="Century Gothic" w:hAnsi="Century Gothic"/>
          <w:i/>
          <w:sz w:val="24"/>
          <w:lang w:val="es-CL"/>
        </w:rPr>
        <w:t xml:space="preserve">Derecho Procesal del Trabajo. Treinta estudios, </w:t>
      </w:r>
      <w:r w:rsidR="002C7B55" w:rsidRPr="00C4372C">
        <w:rPr>
          <w:rFonts w:ascii="Century Gothic" w:hAnsi="Century Gothic"/>
          <w:sz w:val="24"/>
          <w:lang w:val="es-CL"/>
        </w:rPr>
        <w:t>Fundación de Cultura Universitaria, Montevideo, 2005, p</w:t>
      </w:r>
      <w:r w:rsidR="00E546F5" w:rsidRPr="00C4372C">
        <w:rPr>
          <w:rFonts w:ascii="Century Gothic" w:hAnsi="Century Gothic"/>
          <w:sz w:val="24"/>
          <w:lang w:val="es-CL"/>
        </w:rPr>
        <w:t>p. 17-33</w:t>
      </w:r>
      <w:r w:rsidR="002C7B55" w:rsidRPr="00C4372C">
        <w:rPr>
          <w:rFonts w:ascii="Century Gothic" w:hAnsi="Century Gothic"/>
          <w:sz w:val="24"/>
          <w:lang w:val="es-CL"/>
        </w:rPr>
        <w:t xml:space="preserve">.  </w:t>
      </w:r>
    </w:p>
    <w:p w:rsidR="00B44601" w:rsidRPr="00C4372C" w:rsidRDefault="00B44601" w:rsidP="00C4372C">
      <w:pPr>
        <w:pStyle w:val="Textonotapie"/>
        <w:jc w:val="both"/>
        <w:rPr>
          <w:rFonts w:ascii="Century Gothic" w:hAnsi="Century Gothic"/>
          <w:sz w:val="24"/>
          <w:lang w:val="es-CL"/>
        </w:rPr>
      </w:pPr>
      <w:r w:rsidRPr="00C4372C">
        <w:rPr>
          <w:rFonts w:ascii="Century Gothic" w:hAnsi="Century Gothic"/>
          <w:sz w:val="24"/>
          <w:lang w:val="es-CL"/>
        </w:rPr>
        <w:t>SOTO</w:t>
      </w:r>
      <w:r w:rsidR="003266C2" w:rsidRPr="00C4372C">
        <w:rPr>
          <w:rFonts w:ascii="Century Gothic" w:hAnsi="Century Gothic"/>
          <w:sz w:val="24"/>
          <w:lang w:val="es-CL"/>
        </w:rPr>
        <w:t xml:space="preserve"> KLOSS</w:t>
      </w:r>
      <w:r w:rsidRPr="00C4372C">
        <w:rPr>
          <w:rFonts w:ascii="Century Gothic" w:hAnsi="Century Gothic"/>
          <w:sz w:val="24"/>
          <w:lang w:val="es-CL"/>
        </w:rPr>
        <w:t xml:space="preserve">, E.: “La potestad sancionadora de la administración, </w:t>
      </w:r>
      <w:proofErr w:type="gramStart"/>
      <w:r w:rsidRPr="00C4372C">
        <w:rPr>
          <w:rFonts w:ascii="Century Gothic" w:hAnsi="Century Gothic"/>
          <w:sz w:val="24"/>
          <w:lang w:val="es-CL"/>
        </w:rPr>
        <w:t>¿</w:t>
      </w:r>
      <w:proofErr w:type="gramEnd"/>
      <w:r w:rsidRPr="00C4372C">
        <w:rPr>
          <w:rFonts w:ascii="Century Gothic" w:hAnsi="Century Gothic"/>
          <w:sz w:val="24"/>
          <w:lang w:val="es-CL"/>
        </w:rPr>
        <w:t xml:space="preserve">se adecua a la Constitución”, en VVAA: </w:t>
      </w:r>
      <w:r w:rsidRPr="00C4372C">
        <w:rPr>
          <w:rFonts w:ascii="Century Gothic" w:hAnsi="Century Gothic"/>
          <w:i/>
          <w:sz w:val="24"/>
          <w:lang w:val="es-CL"/>
        </w:rPr>
        <w:t>Sanciones administrativas y derechos fundamentales: regulación y nuevo intervencionismo,</w:t>
      </w:r>
      <w:r w:rsidRPr="00C4372C">
        <w:rPr>
          <w:rFonts w:ascii="Century Gothic" w:hAnsi="Century Gothic"/>
          <w:sz w:val="24"/>
          <w:lang w:val="es-CL"/>
        </w:rPr>
        <w:t xml:space="preserve"> Academia de Derecho Universidad Santo Tomás,</w:t>
      </w:r>
      <w:r w:rsidR="00CB5584" w:rsidRPr="00C4372C">
        <w:rPr>
          <w:rFonts w:ascii="Century Gothic" w:hAnsi="Century Gothic"/>
          <w:sz w:val="24"/>
          <w:lang w:val="es-CL"/>
        </w:rPr>
        <w:t xml:space="preserve"> 2005,</w:t>
      </w:r>
      <w:r w:rsidRPr="00C4372C">
        <w:rPr>
          <w:rFonts w:ascii="Century Gothic" w:hAnsi="Century Gothic"/>
          <w:i/>
          <w:sz w:val="24"/>
          <w:lang w:val="es-CL"/>
        </w:rPr>
        <w:t xml:space="preserve"> </w:t>
      </w:r>
      <w:r w:rsidR="00801AD8" w:rsidRPr="00C4372C">
        <w:rPr>
          <w:rFonts w:ascii="Century Gothic" w:hAnsi="Century Gothic"/>
          <w:sz w:val="24"/>
          <w:lang w:val="es-CL"/>
        </w:rPr>
        <w:t>pp.</w:t>
      </w:r>
      <w:r w:rsidR="00CB5584" w:rsidRPr="00C4372C">
        <w:rPr>
          <w:rFonts w:ascii="Century Gothic" w:hAnsi="Century Gothic"/>
          <w:sz w:val="24"/>
          <w:lang w:val="es-CL"/>
        </w:rPr>
        <w:t xml:space="preserve"> 29-49.</w:t>
      </w:r>
    </w:p>
    <w:p w:rsidR="0093666D" w:rsidRPr="00C4372C" w:rsidRDefault="0093666D" w:rsidP="00C4372C">
      <w:pPr>
        <w:pStyle w:val="Textonotapie"/>
        <w:jc w:val="both"/>
        <w:rPr>
          <w:rFonts w:ascii="Century Gothic" w:hAnsi="Century Gothic"/>
          <w:sz w:val="24"/>
          <w:lang w:val="es-CL"/>
        </w:rPr>
      </w:pPr>
      <w:r w:rsidRPr="00C4372C">
        <w:rPr>
          <w:rFonts w:ascii="Century Gothic" w:hAnsi="Century Gothic"/>
          <w:sz w:val="24"/>
          <w:lang w:val="es-CL"/>
        </w:rPr>
        <w:t xml:space="preserve">TARUFFO, M.: “Poderes probatorios de las partes y del juez en Europa”, en </w:t>
      </w:r>
      <w:proofErr w:type="spellStart"/>
      <w:r w:rsidRPr="00C4372C">
        <w:rPr>
          <w:rFonts w:ascii="Century Gothic" w:hAnsi="Century Gothic"/>
          <w:i/>
          <w:sz w:val="24"/>
          <w:lang w:val="es-CL"/>
        </w:rPr>
        <w:t>Ius</w:t>
      </w:r>
      <w:proofErr w:type="spellEnd"/>
      <w:r w:rsidRPr="00C4372C">
        <w:rPr>
          <w:rFonts w:ascii="Century Gothic" w:hAnsi="Century Gothic"/>
          <w:i/>
          <w:sz w:val="24"/>
          <w:lang w:val="es-CL"/>
        </w:rPr>
        <w:t xml:space="preserve"> et Praxis, </w:t>
      </w:r>
      <w:r w:rsidRPr="00C4372C">
        <w:rPr>
          <w:rFonts w:ascii="Century Gothic" w:hAnsi="Century Gothic"/>
          <w:sz w:val="24"/>
          <w:lang w:val="es-CL"/>
        </w:rPr>
        <w:t>N°12, Universidad de Talca, 2006, pp. 95-206.</w:t>
      </w:r>
    </w:p>
    <w:p w:rsidR="002C7B55" w:rsidRPr="00C4372C" w:rsidRDefault="003266C2" w:rsidP="00C4372C">
      <w:pPr>
        <w:pStyle w:val="Textonotapie"/>
        <w:jc w:val="both"/>
        <w:rPr>
          <w:rFonts w:ascii="Century Gothic" w:hAnsi="Century Gothic"/>
          <w:sz w:val="24"/>
          <w:lang w:val="es-CL"/>
        </w:rPr>
      </w:pPr>
      <w:r w:rsidRPr="00C4372C">
        <w:rPr>
          <w:rFonts w:ascii="Century Gothic" w:hAnsi="Century Gothic"/>
          <w:sz w:val="24"/>
          <w:lang w:val="es-CL"/>
        </w:rPr>
        <w:t>WALTER, R. y</w:t>
      </w:r>
      <w:r w:rsidR="00B44601" w:rsidRPr="00C4372C">
        <w:rPr>
          <w:rFonts w:ascii="Century Gothic" w:hAnsi="Century Gothic"/>
          <w:sz w:val="24"/>
          <w:lang w:val="es-CL"/>
        </w:rPr>
        <w:t xml:space="preserve"> LANATA, G.: </w:t>
      </w:r>
      <w:r w:rsidR="002C7B55" w:rsidRPr="00C4372C">
        <w:rPr>
          <w:rFonts w:ascii="Century Gothic" w:hAnsi="Century Gothic"/>
          <w:i/>
          <w:sz w:val="24"/>
          <w:lang w:val="es-CL"/>
        </w:rPr>
        <w:t xml:space="preserve">Régimen legal del nuevo proceso laboral chileno. Estudio de las modificaciones introducidas por las leyes N° 20.022, 20.023 y 20.087, </w:t>
      </w:r>
      <w:r w:rsidR="002C7B55" w:rsidRPr="00C4372C">
        <w:rPr>
          <w:rFonts w:ascii="Century Gothic" w:hAnsi="Century Gothic"/>
          <w:sz w:val="24"/>
          <w:lang w:val="es-CL"/>
        </w:rPr>
        <w:t xml:space="preserve">2ª edición, Lexis </w:t>
      </w:r>
      <w:proofErr w:type="spellStart"/>
      <w:r w:rsidR="002C7B55" w:rsidRPr="00C4372C">
        <w:rPr>
          <w:rFonts w:ascii="Century Gothic" w:hAnsi="Century Gothic"/>
          <w:sz w:val="24"/>
          <w:lang w:val="es-CL"/>
        </w:rPr>
        <w:t>Nexis</w:t>
      </w:r>
      <w:proofErr w:type="spellEnd"/>
      <w:r w:rsidR="002C7B55" w:rsidRPr="00C4372C">
        <w:rPr>
          <w:rFonts w:ascii="Century Gothic" w:hAnsi="Century Gothic"/>
          <w:sz w:val="24"/>
          <w:lang w:val="es-CL"/>
        </w:rPr>
        <w:t>, 2007.</w:t>
      </w:r>
    </w:p>
    <w:p w:rsidR="002C7B55" w:rsidRPr="00C4372C" w:rsidRDefault="002C7B55" w:rsidP="00C4372C">
      <w:pPr>
        <w:pStyle w:val="Textonotapie"/>
        <w:jc w:val="both"/>
        <w:rPr>
          <w:rFonts w:ascii="Century Gothic" w:hAnsi="Century Gothic"/>
          <w:i/>
          <w:sz w:val="24"/>
          <w:lang w:val="es-CL"/>
        </w:rPr>
      </w:pPr>
      <w:r w:rsidRPr="00C4372C">
        <w:rPr>
          <w:rStyle w:val="Refdenotaalpie"/>
          <w:rFonts w:ascii="Century Gothic" w:hAnsi="Century Gothic"/>
          <w:sz w:val="24"/>
          <w:lang w:val="es-CL"/>
        </w:rPr>
        <w:t xml:space="preserve"> </w:t>
      </w:r>
    </w:p>
    <w:p w:rsidR="002C7B55" w:rsidRPr="00C4372C" w:rsidRDefault="00B44601" w:rsidP="00C4372C">
      <w:pPr>
        <w:pStyle w:val="Textonotapie"/>
        <w:jc w:val="both"/>
        <w:rPr>
          <w:rFonts w:ascii="Century Gothic" w:hAnsi="Century Gothic"/>
          <w:sz w:val="24"/>
          <w:lang w:val="es-CL"/>
        </w:rPr>
      </w:pPr>
      <w:r w:rsidRPr="00C4372C">
        <w:rPr>
          <w:rStyle w:val="Refdenotaalpie"/>
          <w:rFonts w:ascii="Century Gothic" w:hAnsi="Century Gothic"/>
          <w:sz w:val="24"/>
        </w:rPr>
        <w:t xml:space="preserve"> </w:t>
      </w:r>
    </w:p>
    <w:p w:rsidR="002C7B55" w:rsidRPr="00C4372C" w:rsidRDefault="002C7B55" w:rsidP="00C4372C">
      <w:pPr>
        <w:jc w:val="both"/>
        <w:rPr>
          <w:rFonts w:ascii="Century Gothic" w:hAnsi="Century Gothic"/>
          <w:b/>
          <w:lang w:val="es-CL"/>
        </w:rPr>
      </w:pPr>
    </w:p>
    <w:sectPr w:rsidR="002C7B55" w:rsidRPr="00C4372C" w:rsidSect="00900CA2">
      <w:headerReference w:type="default" r:id="rId8"/>
      <w:pgSz w:w="11907" w:h="16840" w:code="9"/>
      <w:pgMar w:top="1440" w:right="1797" w:bottom="1440" w:left="179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D32" w:rsidRDefault="00BD5D32">
      <w:r>
        <w:separator/>
      </w:r>
    </w:p>
  </w:endnote>
  <w:endnote w:type="continuationSeparator" w:id="1">
    <w:p w:rsidR="00BD5D32" w:rsidRDefault="00BD5D32">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D32" w:rsidRDefault="00BD5D32">
      <w:r>
        <w:separator/>
      </w:r>
    </w:p>
  </w:footnote>
  <w:footnote w:type="continuationSeparator" w:id="1">
    <w:p w:rsidR="00BD5D32" w:rsidRDefault="00BD5D32">
      <w:r>
        <w:continuationSeparator/>
      </w:r>
    </w:p>
  </w:footnote>
  <w:footnote w:id="2">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Véase al respecto,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w:t>
      </w:r>
      <w:r w:rsidRPr="00C4372C">
        <w:rPr>
          <w:rFonts w:ascii="Century Gothic" w:hAnsi="Century Gothic"/>
          <w:i/>
          <w:lang w:val="es-CL"/>
        </w:rPr>
        <w:t xml:space="preserve">Manual de Derecho Procesal. Tomo II. Los procesos declarativos, </w:t>
      </w:r>
      <w:r w:rsidRPr="00C4372C">
        <w:rPr>
          <w:rFonts w:ascii="Century Gothic" w:hAnsi="Century Gothic"/>
          <w:lang w:val="es-CL"/>
        </w:rPr>
        <w:t xml:space="preserve">Lexis </w:t>
      </w:r>
      <w:proofErr w:type="spellStart"/>
      <w:r w:rsidRPr="00C4372C">
        <w:rPr>
          <w:rFonts w:ascii="Century Gothic" w:hAnsi="Century Gothic"/>
          <w:lang w:val="es-CL"/>
        </w:rPr>
        <w:t>Nexis</w:t>
      </w:r>
      <w:proofErr w:type="spellEnd"/>
      <w:r w:rsidRPr="00C4372C">
        <w:rPr>
          <w:rFonts w:ascii="Century Gothic" w:hAnsi="Century Gothic"/>
          <w:lang w:val="es-CL"/>
        </w:rPr>
        <w:t xml:space="preserve">, 2003, pp. 25 y ss. </w:t>
      </w:r>
    </w:p>
  </w:footnote>
  <w:footnote w:id="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Véase al respecto, Montero, J.: </w:t>
      </w:r>
      <w:r w:rsidRPr="00C4372C">
        <w:rPr>
          <w:rFonts w:ascii="Century Gothic" w:hAnsi="Century Gothic"/>
          <w:i/>
          <w:lang w:val="es-CL"/>
        </w:rPr>
        <w:t xml:space="preserve">Los principios políticos de la nueva Ley de Enjuiciamiento Civil. Los poderes del juez y la oralidad, </w:t>
      </w:r>
      <w:r w:rsidRPr="00C4372C">
        <w:rPr>
          <w:rFonts w:ascii="Century Gothic" w:hAnsi="Century Gothic"/>
          <w:lang w:val="es-CL"/>
        </w:rPr>
        <w:t xml:space="preserve">Tirant lo Blanch, Valencia, 2001; Alvarado, A.: </w:t>
      </w:r>
      <w:r w:rsidRPr="00C4372C">
        <w:rPr>
          <w:rFonts w:ascii="Century Gothic" w:hAnsi="Century Gothic"/>
          <w:i/>
          <w:lang w:val="es-CL"/>
        </w:rPr>
        <w:t xml:space="preserve">Garantismo procesal contra actuación judicial de oficio, </w:t>
      </w:r>
      <w:r w:rsidRPr="00C4372C">
        <w:rPr>
          <w:rFonts w:ascii="Century Gothic" w:hAnsi="Century Gothic"/>
          <w:lang w:val="es-CL"/>
        </w:rPr>
        <w:t xml:space="preserve">Tirant lo Blanch, Valencia, 2005;  Montero, J. (coord.) </w:t>
      </w:r>
      <w:r w:rsidRPr="00C4372C">
        <w:rPr>
          <w:rFonts w:ascii="Century Gothic" w:hAnsi="Century Gothic"/>
          <w:i/>
          <w:lang w:val="es-CL"/>
        </w:rPr>
        <w:t xml:space="preserve">Proceso civil e ideología, </w:t>
      </w:r>
      <w:r w:rsidRPr="00C4372C">
        <w:rPr>
          <w:rFonts w:ascii="Century Gothic" w:hAnsi="Century Gothic"/>
          <w:lang w:val="es-CL"/>
        </w:rPr>
        <w:t>Tirant lo Blanch, Valencia, 2006.</w:t>
      </w:r>
    </w:p>
  </w:footnote>
  <w:footnote w:id="4">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“Fenómeno que descansa sobre la idea o principio de que ‘el derecho procesal es un derecho público, aunque sea un instrumento de tutela de derechos privados’. Significa que el proceso civil, aun siendo un instrumento dirigido a la tutela de derechos normalmente privados, representa, sin embargo, al mismo tiempo, también una función pública del Estado” (</w:t>
      </w:r>
      <w:proofErr w:type="spellStart"/>
      <w:r w:rsidRPr="00C4372C">
        <w:rPr>
          <w:rFonts w:ascii="Century Gothic" w:hAnsi="Century Gothic"/>
          <w:lang w:val="es-CL"/>
        </w:rPr>
        <w:t>Etxeberría</w:t>
      </w:r>
      <w:proofErr w:type="spellEnd"/>
      <w:r w:rsidRPr="00C4372C">
        <w:rPr>
          <w:rFonts w:ascii="Century Gothic" w:hAnsi="Century Gothic"/>
          <w:lang w:val="es-CL"/>
        </w:rPr>
        <w:t xml:space="preserve">, J.: </w:t>
      </w:r>
      <w:r w:rsidRPr="00C4372C">
        <w:rPr>
          <w:rFonts w:ascii="Century Gothic" w:hAnsi="Century Gothic"/>
          <w:i/>
          <w:lang w:val="es-CL"/>
        </w:rPr>
        <w:t xml:space="preserve">Las Facultades judiciales en materia probatoria en la LEC, </w:t>
      </w:r>
      <w:r w:rsidRPr="00C4372C">
        <w:rPr>
          <w:rFonts w:ascii="Century Gothic" w:hAnsi="Century Gothic"/>
          <w:lang w:val="es-CL"/>
        </w:rPr>
        <w:t>Tirant lo Blanch, Valencia, 2003, p. 36). Por consiguiente, “la función del juez no puede ser la de asistir pasivo al intercambio de los escritos; el juez debe ser un estimulador de las partes, un buscador activo de la verdad, aun cuando las partes no sepan o no quieran descubrirla” (</w:t>
      </w:r>
      <w:proofErr w:type="spellStart"/>
      <w:r w:rsidRPr="00C4372C">
        <w:rPr>
          <w:rFonts w:ascii="Century Gothic" w:hAnsi="Century Gothic"/>
          <w:lang w:val="es-CL"/>
        </w:rPr>
        <w:t>Calamandrei</w:t>
      </w:r>
      <w:proofErr w:type="spellEnd"/>
      <w:r w:rsidRPr="00C4372C">
        <w:rPr>
          <w:rFonts w:ascii="Century Gothic" w:hAnsi="Century Gothic"/>
          <w:lang w:val="es-CL"/>
        </w:rPr>
        <w:t xml:space="preserve">, citado por </w:t>
      </w:r>
      <w:proofErr w:type="spellStart"/>
      <w:r w:rsidRPr="00C4372C">
        <w:rPr>
          <w:rFonts w:ascii="Century Gothic" w:hAnsi="Century Gothic"/>
          <w:lang w:val="es-CL"/>
        </w:rPr>
        <w:t>Racciatti</w:t>
      </w:r>
      <w:proofErr w:type="spellEnd"/>
      <w:r w:rsidRPr="00C4372C">
        <w:rPr>
          <w:rFonts w:ascii="Century Gothic" w:hAnsi="Century Gothic"/>
          <w:lang w:val="es-CL"/>
        </w:rPr>
        <w:t xml:space="preserve">, O.: “Los principios del derecho laboral en el derecho procesal del trabajo”, en </w:t>
      </w:r>
      <w:r w:rsidRPr="00C4372C">
        <w:rPr>
          <w:rFonts w:ascii="Century Gothic" w:hAnsi="Century Gothic"/>
          <w:i/>
          <w:lang w:val="es-CL"/>
        </w:rPr>
        <w:t xml:space="preserve">Derecho Procesal del Trabajo. Treinta estudios, </w:t>
      </w:r>
      <w:r w:rsidRPr="00C4372C">
        <w:rPr>
          <w:rFonts w:ascii="Century Gothic" w:hAnsi="Century Gothic"/>
          <w:lang w:val="es-CL"/>
        </w:rPr>
        <w:t>Fundación de Cultura Universitaria, Montevideo, 2005, pp.19-20).</w:t>
      </w:r>
    </w:p>
  </w:footnote>
  <w:footnote w:id="5">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Montero Aroca, comentando el incremento de los poderes del juez en materia probatoria que introdujo el </w:t>
      </w:r>
      <w:proofErr w:type="spellStart"/>
      <w:r w:rsidRPr="00C4372C">
        <w:rPr>
          <w:rFonts w:ascii="Century Gothic" w:hAnsi="Century Gothic"/>
          <w:i/>
          <w:lang w:val="es-CL"/>
        </w:rPr>
        <w:t>Codice</w:t>
      </w:r>
      <w:proofErr w:type="spellEnd"/>
      <w:r w:rsidRPr="00C4372C">
        <w:rPr>
          <w:rFonts w:ascii="Century Gothic" w:hAnsi="Century Gothic"/>
          <w:i/>
          <w:lang w:val="es-CL"/>
        </w:rPr>
        <w:t xml:space="preserve"> di </w:t>
      </w:r>
      <w:proofErr w:type="spellStart"/>
      <w:r w:rsidRPr="00C4372C">
        <w:rPr>
          <w:rFonts w:ascii="Century Gothic" w:hAnsi="Century Gothic"/>
          <w:i/>
          <w:lang w:val="es-CL"/>
        </w:rPr>
        <w:t>procedura</w:t>
      </w:r>
      <w:proofErr w:type="spellEnd"/>
      <w:r w:rsidRPr="00C4372C">
        <w:rPr>
          <w:rFonts w:ascii="Century Gothic" w:hAnsi="Century Gothic"/>
          <w:i/>
          <w:lang w:val="es-CL"/>
        </w:rPr>
        <w:t xml:space="preserve"> </w:t>
      </w:r>
      <w:proofErr w:type="spellStart"/>
      <w:r w:rsidRPr="00C4372C">
        <w:rPr>
          <w:rFonts w:ascii="Century Gothic" w:hAnsi="Century Gothic"/>
          <w:i/>
          <w:lang w:val="es-CL"/>
        </w:rPr>
        <w:t>civile</w:t>
      </w:r>
      <w:proofErr w:type="spellEnd"/>
      <w:r w:rsidRPr="00C4372C">
        <w:rPr>
          <w:rFonts w:ascii="Century Gothic" w:hAnsi="Century Gothic"/>
          <w:lang w:val="es-CL"/>
        </w:rPr>
        <w:t xml:space="preserve"> italiano de 1940, observa agudamente que “...se comprende que la doctrina italiana posterior al fascismo […] para mantener la vigencia del Código que, por alguna razón, se llamó de Mussolini, se esforzara en distinguir principios dentro del proceso civil. Se trató de distinguir entre el principio dispositivo y el principio de aportación de parte y, dentro de este segundo, entre aportación de hechos y aportación de pruebas”(</w:t>
      </w:r>
      <w:r w:rsidRPr="00C4372C">
        <w:rPr>
          <w:rFonts w:ascii="Century Gothic" w:hAnsi="Century Gothic"/>
          <w:i/>
          <w:lang w:val="es-CL"/>
        </w:rPr>
        <w:t xml:space="preserve">Los principios… cit., </w:t>
      </w:r>
      <w:r w:rsidRPr="00C4372C">
        <w:rPr>
          <w:rFonts w:ascii="Century Gothic" w:hAnsi="Century Gothic"/>
          <w:lang w:val="es-CL"/>
        </w:rPr>
        <w:t xml:space="preserve">p. 118). En un trabajo posterior, el maestro valenciano explica más detalladamente la génesis de esta distinción: “Es evidente que </w:t>
      </w:r>
      <w:proofErr w:type="spellStart"/>
      <w:r w:rsidRPr="00C4372C">
        <w:rPr>
          <w:rFonts w:ascii="Century Gothic" w:hAnsi="Century Gothic"/>
          <w:lang w:val="es-CL"/>
        </w:rPr>
        <w:t>Grandi</w:t>
      </w:r>
      <w:proofErr w:type="spellEnd"/>
      <w:r w:rsidRPr="00C4372C">
        <w:rPr>
          <w:rFonts w:ascii="Century Gothic" w:hAnsi="Century Gothic"/>
          <w:lang w:val="es-CL"/>
        </w:rPr>
        <w:t xml:space="preserve"> y </w:t>
      </w:r>
      <w:proofErr w:type="spellStart"/>
      <w:r w:rsidRPr="00C4372C">
        <w:rPr>
          <w:rFonts w:ascii="Century Gothic" w:hAnsi="Century Gothic"/>
          <w:lang w:val="es-CL"/>
        </w:rPr>
        <w:t>Calamandrei</w:t>
      </w:r>
      <w:proofErr w:type="spellEnd"/>
      <w:r w:rsidRPr="00C4372C">
        <w:rPr>
          <w:rFonts w:ascii="Century Gothic" w:hAnsi="Century Gothic"/>
          <w:lang w:val="es-CL"/>
        </w:rPr>
        <w:t xml:space="preserve"> no tuvieron duda en considerar como ‘factor político’ el reforzamiento de la autoridad del juez […] pero inmediatamente después </w:t>
      </w:r>
      <w:proofErr w:type="spellStart"/>
      <w:r w:rsidRPr="00C4372C">
        <w:rPr>
          <w:rFonts w:ascii="Century Gothic" w:hAnsi="Century Gothic"/>
          <w:lang w:val="es-CL"/>
        </w:rPr>
        <w:t>Calamandrei</w:t>
      </w:r>
      <w:proofErr w:type="spellEnd"/>
      <w:r w:rsidRPr="00C4372C">
        <w:rPr>
          <w:rFonts w:ascii="Century Gothic" w:hAnsi="Century Gothic"/>
          <w:lang w:val="es-CL"/>
        </w:rPr>
        <w:t xml:space="preserve"> negaba su propia base de partida cuando, refiriéndose a la atenuación del principio dispositivo en el </w:t>
      </w:r>
      <w:proofErr w:type="spellStart"/>
      <w:r w:rsidRPr="00C4372C">
        <w:rPr>
          <w:rFonts w:ascii="Century Gothic" w:hAnsi="Century Gothic"/>
          <w:i/>
          <w:lang w:val="es-CL"/>
        </w:rPr>
        <w:t>Codice</w:t>
      </w:r>
      <w:proofErr w:type="spellEnd"/>
      <w:r w:rsidRPr="00C4372C">
        <w:rPr>
          <w:rFonts w:ascii="Century Gothic" w:hAnsi="Century Gothic"/>
          <w:i/>
          <w:lang w:val="es-CL"/>
        </w:rPr>
        <w:t xml:space="preserve">, </w:t>
      </w:r>
      <w:r w:rsidRPr="00C4372C">
        <w:rPr>
          <w:rFonts w:ascii="Century Gothic" w:hAnsi="Century Gothic"/>
          <w:lang w:val="es-CL"/>
        </w:rPr>
        <w:t xml:space="preserve">pretendió que el atribuir al juez poderes de iniciativa probatoria para declarar la verdad dentro del ámbito de las peticiones de las partes era ‘una necesidad de orden técnico’ que no tenía nada que ver con el respeto a la voluntad de las partes. Abierto ese camino, </w:t>
      </w:r>
      <w:proofErr w:type="spellStart"/>
      <w:r w:rsidRPr="00C4372C">
        <w:rPr>
          <w:rFonts w:ascii="Century Gothic" w:hAnsi="Century Gothic"/>
          <w:lang w:val="es-CL"/>
        </w:rPr>
        <w:t>Carnacini</w:t>
      </w:r>
      <w:proofErr w:type="spellEnd"/>
      <w:r w:rsidRPr="00C4372C">
        <w:rPr>
          <w:rFonts w:ascii="Century Gothic" w:hAnsi="Century Gothic"/>
          <w:lang w:val="es-CL"/>
        </w:rPr>
        <w:t xml:space="preserve"> sostuvo luego la necesidad de distinguir entre lo que se refiere al monopolio de las partes sobre el objeto del proceso, que afecta a la disposición de su interés, y lo atinente a la determinación de los materiales de hecho y de los medios para probarlo, entendiendo que este segundo aspecto afecta únicamente a la conformación del instrumento que la ley predispone para la tutela jurisdiccional. Por fin </w:t>
      </w:r>
      <w:proofErr w:type="spellStart"/>
      <w:r w:rsidRPr="00C4372C">
        <w:rPr>
          <w:rFonts w:ascii="Century Gothic" w:hAnsi="Century Gothic"/>
          <w:lang w:val="es-CL"/>
        </w:rPr>
        <w:t>Capelletti</w:t>
      </w:r>
      <w:proofErr w:type="spellEnd"/>
      <w:r w:rsidRPr="00C4372C">
        <w:rPr>
          <w:rFonts w:ascii="Century Gothic" w:hAnsi="Century Gothic"/>
          <w:lang w:val="es-CL"/>
        </w:rPr>
        <w:t xml:space="preserve">, desde lo anterior, pasó a subdistinguir entre la introducción del material de hecho y la introducción de los medios para probarlo, afirmando también el carácter técnico de la iniciativa probatoria del juez” (Montero, J.: “Sobre el mito autoritario de la buena fe procesal”, en Montero, J. (coord.) </w:t>
      </w:r>
      <w:r w:rsidRPr="00C4372C">
        <w:rPr>
          <w:rFonts w:ascii="Century Gothic" w:hAnsi="Century Gothic"/>
          <w:i/>
          <w:lang w:val="es-CL"/>
        </w:rPr>
        <w:t>Proceso Civil e Ideología,</w:t>
      </w:r>
      <w:r w:rsidRPr="00C4372C">
        <w:rPr>
          <w:rFonts w:ascii="Century Gothic" w:hAnsi="Century Gothic"/>
          <w:lang w:val="es-CL"/>
        </w:rPr>
        <w:t xml:space="preserve"> Tirant lo Blanch, Valencia, 2006,</w:t>
      </w:r>
      <w:r w:rsidRPr="00C4372C">
        <w:rPr>
          <w:rFonts w:ascii="Century Gothic" w:hAnsi="Century Gothic"/>
          <w:i/>
          <w:lang w:val="es-CL"/>
        </w:rPr>
        <w:t xml:space="preserve"> </w:t>
      </w:r>
      <w:r w:rsidRPr="00C4372C">
        <w:rPr>
          <w:rFonts w:ascii="Century Gothic" w:hAnsi="Century Gothic"/>
          <w:lang w:val="es-CL"/>
        </w:rPr>
        <w:t xml:space="preserve"> pp. 330-331.</w:t>
      </w:r>
    </w:p>
  </w:footnote>
  <w:footnote w:id="6">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Pura pirotecnia retórica para negar lo evidente, lo que cualquier abogado litigante en cualquier lugar del mundo ha comprobado cien veces en los estrados; a saber, el resultado liberticida que implicará necesariamente para las partes y sus letrados toda ampliación de los poderes del juez. Y es que lo que está detrás de esta tendencia socializante del proceso civil es la pretensión totalitaria de subordinación del derecho subjetivo de la persona a una mística “realización del Derecho objetivo”. No es necesario escarbar demasiado profundo en el inconsciente colectivo para desenterrar esta clase de reliquias legadas por la ideología socialista, las cuales conservan todavía enorme, aunque injustificado, valor en nuestra cultura, constituyéndose en verdaderos artículos de fe, que determinan la inquietante dirección de los últimos cambios legislativos en materia laboral sustantiva y adjetiva, entre otros (véase, </w:t>
      </w:r>
      <w:r w:rsidRPr="00C4372C">
        <w:rPr>
          <w:rFonts w:ascii="Century Gothic" w:hAnsi="Century Gothic"/>
          <w:i/>
          <w:lang w:val="es-CL"/>
        </w:rPr>
        <w:t>infra,</w:t>
      </w:r>
      <w:r w:rsidR="00C4372C">
        <w:rPr>
          <w:rFonts w:ascii="Century Gothic" w:hAnsi="Century Gothic"/>
          <w:lang w:val="es-CL"/>
        </w:rPr>
        <w:t xml:space="preserve"> nota 57</w:t>
      </w:r>
      <w:r w:rsidRPr="00C4372C">
        <w:rPr>
          <w:rFonts w:ascii="Century Gothic" w:hAnsi="Century Gothic"/>
          <w:lang w:val="es-CL"/>
        </w:rPr>
        <w:t>). Así, por ejemplo, el concepto de “justicia social”, el cual suscita, incluso entre los partidarios de la sociedad libre, una suerte de inexplicable fe religiosa (</w:t>
      </w:r>
      <w:r w:rsidR="00C4372C">
        <w:rPr>
          <w:rFonts w:ascii="Century Gothic" w:hAnsi="Century Gothic"/>
          <w:lang w:val="es-CL"/>
        </w:rPr>
        <w:t xml:space="preserve">para una crítica del concepto de justicia social, </w:t>
      </w:r>
      <w:r w:rsidRPr="00C4372C">
        <w:rPr>
          <w:rFonts w:ascii="Century Gothic" w:hAnsi="Century Gothic"/>
          <w:lang w:val="es-CL"/>
        </w:rPr>
        <w:t xml:space="preserve">véase </w:t>
      </w:r>
      <w:proofErr w:type="spellStart"/>
      <w:r w:rsidRPr="00C4372C">
        <w:rPr>
          <w:rFonts w:ascii="Century Gothic" w:hAnsi="Century Gothic"/>
          <w:lang w:val="es-CL"/>
        </w:rPr>
        <w:t>Hayek</w:t>
      </w:r>
      <w:proofErr w:type="spellEnd"/>
      <w:r w:rsidRPr="00C4372C">
        <w:rPr>
          <w:rFonts w:ascii="Century Gothic" w:hAnsi="Century Gothic"/>
          <w:lang w:val="es-CL"/>
        </w:rPr>
        <w:t xml:space="preserve">, F.: “El espejismo de la justicia social”, en </w:t>
      </w:r>
      <w:r w:rsidRPr="00C4372C">
        <w:rPr>
          <w:rFonts w:ascii="Century Gothic" w:hAnsi="Century Gothic"/>
          <w:i/>
          <w:lang w:val="es-CL"/>
        </w:rPr>
        <w:t xml:space="preserve">Derecho, legislación y libertad, </w:t>
      </w:r>
      <w:r w:rsidRPr="00C4372C">
        <w:rPr>
          <w:rFonts w:ascii="Century Gothic" w:hAnsi="Century Gothic"/>
          <w:lang w:val="es-CL"/>
        </w:rPr>
        <w:t>Unión Editorial, 2006, pp. 183-357</w:t>
      </w:r>
      <w:r w:rsidRPr="00C4372C">
        <w:rPr>
          <w:rFonts w:ascii="Century Gothic" w:hAnsi="Century Gothic"/>
          <w:i/>
          <w:lang w:val="es-CL"/>
        </w:rPr>
        <w:t>)</w:t>
      </w:r>
      <w:r w:rsidRPr="00C4372C">
        <w:rPr>
          <w:rFonts w:ascii="Century Gothic" w:hAnsi="Century Gothic"/>
          <w:lang w:val="es-CL"/>
        </w:rPr>
        <w:t>; o la pertinaz pervivencia del mito histórico de que el capitalismo decimonónico rebajó las condiciones de vida de los trabajadores (</w:t>
      </w:r>
      <w:r w:rsidR="00C4372C">
        <w:rPr>
          <w:rFonts w:ascii="Century Gothic" w:hAnsi="Century Gothic"/>
          <w:lang w:val="es-CL"/>
        </w:rPr>
        <w:t>Un refutación en</w:t>
      </w:r>
      <w:r w:rsidRPr="00C4372C">
        <w:rPr>
          <w:rFonts w:ascii="Century Gothic" w:hAnsi="Century Gothic"/>
          <w:lang w:val="es-CL"/>
        </w:rPr>
        <w:t xml:space="preserve"> </w:t>
      </w:r>
      <w:proofErr w:type="spellStart"/>
      <w:r w:rsidRPr="00C4372C">
        <w:rPr>
          <w:rFonts w:ascii="Century Gothic" w:hAnsi="Century Gothic"/>
          <w:lang w:val="es-CL"/>
        </w:rPr>
        <w:t>Hayek</w:t>
      </w:r>
      <w:proofErr w:type="spellEnd"/>
      <w:r w:rsidRPr="00C4372C">
        <w:rPr>
          <w:rFonts w:ascii="Century Gothic" w:hAnsi="Century Gothic"/>
          <w:lang w:val="es-CL"/>
        </w:rPr>
        <w:t xml:space="preserve">, </w:t>
      </w:r>
      <w:proofErr w:type="spellStart"/>
      <w:r w:rsidRPr="00C4372C">
        <w:rPr>
          <w:rFonts w:ascii="Century Gothic" w:hAnsi="Century Gothic"/>
          <w:lang w:val="es-CL"/>
        </w:rPr>
        <w:t>Ashton</w:t>
      </w:r>
      <w:proofErr w:type="spellEnd"/>
      <w:r w:rsidRPr="00C4372C">
        <w:rPr>
          <w:rFonts w:ascii="Century Gothic" w:hAnsi="Century Gothic"/>
          <w:lang w:val="es-CL"/>
        </w:rPr>
        <w:t xml:space="preserve">, Hacker, De </w:t>
      </w:r>
      <w:proofErr w:type="spellStart"/>
      <w:r w:rsidRPr="00C4372C">
        <w:rPr>
          <w:rFonts w:ascii="Century Gothic" w:hAnsi="Century Gothic"/>
          <w:lang w:val="es-CL"/>
        </w:rPr>
        <w:t>Jouvenel</w:t>
      </w:r>
      <w:proofErr w:type="spellEnd"/>
      <w:r w:rsidRPr="00C4372C">
        <w:rPr>
          <w:rFonts w:ascii="Century Gothic" w:hAnsi="Century Gothic"/>
          <w:lang w:val="es-CL"/>
        </w:rPr>
        <w:t xml:space="preserve">, </w:t>
      </w:r>
      <w:proofErr w:type="spellStart"/>
      <w:r w:rsidRPr="00C4372C">
        <w:rPr>
          <w:rFonts w:ascii="Century Gothic" w:hAnsi="Century Gothic"/>
          <w:lang w:val="es-CL"/>
        </w:rPr>
        <w:t>Hutt</w:t>
      </w:r>
      <w:proofErr w:type="spellEnd"/>
      <w:r w:rsidRPr="00C4372C">
        <w:rPr>
          <w:rFonts w:ascii="Century Gothic" w:hAnsi="Century Gothic"/>
          <w:lang w:val="es-CL"/>
        </w:rPr>
        <w:t xml:space="preserve">: </w:t>
      </w:r>
      <w:r w:rsidRPr="00C4372C">
        <w:rPr>
          <w:rFonts w:ascii="Century Gothic" w:hAnsi="Century Gothic"/>
          <w:i/>
          <w:lang w:val="es-CL"/>
        </w:rPr>
        <w:t xml:space="preserve">El capitalismo y los historiadores, </w:t>
      </w:r>
      <w:r w:rsidRPr="00C4372C">
        <w:rPr>
          <w:rFonts w:ascii="Century Gothic" w:hAnsi="Century Gothic"/>
          <w:lang w:val="es-CL"/>
        </w:rPr>
        <w:t xml:space="preserve">Unión Editorial, Madrid, 1974.)  </w:t>
      </w:r>
    </w:p>
  </w:footnote>
  <w:footnote w:id="7">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Coherentemente con esta visión utópica del proceso, se concibe un principio conforme al cual las partes tendrían un deber de probidad, lealtad, colaboración con la justicia y veracidad de los actos procesales; el así llamado “principio de la buena fe procesal”. Como señala Montero, “la buena fe procesal tuvo su origen en la idea política de que el proceso civil no es una contienda o lucha entre partes parciales, que ‘pelean’ por lo que creen les corresponde, y ante un tercero imparcial, sino que ese proceso es un medio para la búsqueda de la única solución legal, la basada en la verdad objetiva, medio en el que colaboran las partes (especialmente sus abogados) y el juez; en esa colaboración el juez asume deberes, no frente a las partes, sino para con la sociedad (por ejemplo la prueba de oficio), y las partes asumen deberes (no obligaciones), principalmente el de colaborar con el juez (el deber de veracidad e integridad)” (Montero, J.: “Sobre el mito autoritario de la buena fe procesal”, </w:t>
      </w:r>
      <w:r w:rsidRPr="00C4372C">
        <w:rPr>
          <w:rFonts w:ascii="Century Gothic" w:hAnsi="Century Gothic"/>
          <w:i/>
          <w:lang w:val="es-CL"/>
        </w:rPr>
        <w:t xml:space="preserve">cit., </w:t>
      </w:r>
      <w:r w:rsidRPr="00C4372C">
        <w:rPr>
          <w:rFonts w:ascii="Century Gothic" w:hAnsi="Century Gothic"/>
          <w:lang w:val="es-CL"/>
        </w:rPr>
        <w:t xml:space="preserve">p. 337). La novísima legislación procesal laboral chilena no </w:t>
      </w:r>
      <w:r w:rsidR="00C4372C">
        <w:rPr>
          <w:rFonts w:ascii="Century Gothic" w:hAnsi="Century Gothic"/>
          <w:lang w:val="es-CL"/>
        </w:rPr>
        <w:t xml:space="preserve">ha </w:t>
      </w:r>
      <w:r w:rsidRPr="00C4372C">
        <w:rPr>
          <w:rFonts w:ascii="Century Gothic" w:hAnsi="Century Gothic"/>
          <w:lang w:val="es-CL"/>
        </w:rPr>
        <w:t xml:space="preserve">podido mantenerse inmune al influjo de semejante locura y encontramos también aquí consagrado el principio de la buena fe procesal (Véase los arts. 425, inc. 1° y 430 CT) </w:t>
      </w:r>
    </w:p>
  </w:footnote>
  <w:footnote w:id="8">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Todo empezó con Klein y la Ordenanza Procesal austríaca de 1895. Para mayores antecedente sobre la genealogía de la tendencia </w:t>
      </w:r>
      <w:proofErr w:type="spellStart"/>
      <w:r w:rsidRPr="00C4372C">
        <w:rPr>
          <w:rFonts w:ascii="Century Gothic" w:hAnsi="Century Gothic"/>
          <w:lang w:val="es-CL"/>
        </w:rPr>
        <w:t>publicística</w:t>
      </w:r>
      <w:proofErr w:type="spellEnd"/>
      <w:r w:rsidRPr="00C4372C">
        <w:rPr>
          <w:rFonts w:ascii="Century Gothic" w:hAnsi="Century Gothic"/>
          <w:lang w:val="es-CL"/>
        </w:rPr>
        <w:t xml:space="preserve"> en el proceso civil, véase Montero, J.: </w:t>
      </w:r>
      <w:r w:rsidRPr="00C4372C">
        <w:rPr>
          <w:rFonts w:ascii="Century Gothic" w:hAnsi="Century Gothic"/>
          <w:i/>
          <w:lang w:val="es-CL"/>
        </w:rPr>
        <w:t>Los principios políticos de la nueva Ley de Enjuiciamiento Civil… cit.</w:t>
      </w:r>
      <w:r w:rsidRPr="00C4372C">
        <w:rPr>
          <w:rFonts w:ascii="Century Gothic" w:hAnsi="Century Gothic"/>
          <w:lang w:val="es-CL"/>
        </w:rPr>
        <w:t xml:space="preserve">; Alvarado, A.: </w:t>
      </w:r>
      <w:proofErr w:type="spellStart"/>
      <w:r w:rsidRPr="00C4372C">
        <w:rPr>
          <w:rFonts w:ascii="Century Gothic" w:hAnsi="Century Gothic"/>
          <w:i/>
          <w:lang w:val="es-CL"/>
        </w:rPr>
        <w:t>Garantismo</w:t>
      </w:r>
      <w:proofErr w:type="spellEnd"/>
      <w:r w:rsidRPr="00C4372C">
        <w:rPr>
          <w:rFonts w:ascii="Century Gothic" w:hAnsi="Century Gothic"/>
          <w:i/>
          <w:lang w:val="es-CL"/>
        </w:rPr>
        <w:t xml:space="preserve"> procesal contra actuación judicial de oficio, cit.</w:t>
      </w:r>
      <w:r w:rsidRPr="00C4372C">
        <w:rPr>
          <w:rFonts w:ascii="Century Gothic" w:hAnsi="Century Gothic"/>
          <w:lang w:val="es-CL"/>
        </w:rPr>
        <w:t xml:space="preserve">;  Montero, J. (coord.) </w:t>
      </w:r>
      <w:r w:rsidRPr="00C4372C">
        <w:rPr>
          <w:rFonts w:ascii="Century Gothic" w:hAnsi="Century Gothic"/>
          <w:i/>
          <w:lang w:val="es-CL"/>
        </w:rPr>
        <w:t>Proceso civil e ideología, cit</w:t>
      </w:r>
      <w:r w:rsidRPr="00C4372C">
        <w:rPr>
          <w:rFonts w:ascii="Century Gothic" w:hAnsi="Century Gothic"/>
          <w:lang w:val="es-CL"/>
        </w:rPr>
        <w:t>.</w:t>
      </w:r>
    </w:p>
  </w:footnote>
  <w:footnote w:id="9">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Una argumentación en tal sentido puede verse, por ejemplo, en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“Los poderes del juez civil” en De la Oliva, A. y Palomo, D. (coord.): </w:t>
      </w:r>
      <w:r w:rsidRPr="00C4372C">
        <w:rPr>
          <w:rFonts w:ascii="Century Gothic" w:hAnsi="Century Gothic"/>
          <w:i/>
          <w:lang w:val="es-CL"/>
        </w:rPr>
        <w:t xml:space="preserve">Proceso Civil. Hacia una nueva justicia civil, </w:t>
      </w:r>
      <w:r w:rsidRPr="00C4372C">
        <w:rPr>
          <w:rFonts w:ascii="Century Gothic" w:hAnsi="Century Gothic"/>
          <w:lang w:val="es-CL"/>
        </w:rPr>
        <w:t xml:space="preserve">Editorial Jurídica de Chile, Santiago, 2007, pp. 179-203; en la misma dirección, aunque con una mayor preocupación por pensar resguardos que garanticen la concurrencia del juez imparcial, Hunter, I.: “Poderes del juez civil: Algunas consideraciones a propósito del juez de familia”, en </w:t>
      </w:r>
      <w:r w:rsidRPr="00C4372C">
        <w:rPr>
          <w:rFonts w:ascii="Century Gothic" w:hAnsi="Century Gothic"/>
          <w:i/>
          <w:lang w:val="es-CL"/>
        </w:rPr>
        <w:t xml:space="preserve">Revista de Derecho, </w:t>
      </w:r>
      <w:r w:rsidRPr="00C4372C">
        <w:rPr>
          <w:rFonts w:ascii="Century Gothic" w:hAnsi="Century Gothic"/>
          <w:lang w:val="es-CL"/>
        </w:rPr>
        <w:t xml:space="preserve">Vol. </w:t>
      </w:r>
      <w:r w:rsidR="00892675" w:rsidRPr="00C4372C">
        <w:rPr>
          <w:rFonts w:ascii="Century Gothic" w:hAnsi="Century Gothic"/>
          <w:lang w:val="es-CL"/>
        </w:rPr>
        <w:t xml:space="preserve">XX-N°1, julio 2007, pp. 205-229; una versión ampliada de este artículo, en Hunter, I.: </w:t>
      </w:r>
      <w:r w:rsidR="00892675" w:rsidRPr="00C4372C">
        <w:rPr>
          <w:rFonts w:ascii="Century Gothic" w:hAnsi="Century Gothic"/>
          <w:i/>
          <w:lang w:val="es-CL"/>
        </w:rPr>
        <w:t xml:space="preserve">Las potestades probatorias del juez de familia, </w:t>
      </w:r>
      <w:r w:rsidR="00892675" w:rsidRPr="00C4372C">
        <w:rPr>
          <w:rFonts w:ascii="Century Gothic" w:hAnsi="Century Gothic"/>
          <w:lang w:val="es-CL"/>
        </w:rPr>
        <w:t xml:space="preserve">Legal </w:t>
      </w:r>
      <w:proofErr w:type="spellStart"/>
      <w:r w:rsidR="00892675" w:rsidRPr="00C4372C">
        <w:rPr>
          <w:rFonts w:ascii="Century Gothic" w:hAnsi="Century Gothic"/>
          <w:lang w:val="es-CL"/>
        </w:rPr>
        <w:t>Pubishing</w:t>
      </w:r>
      <w:proofErr w:type="spellEnd"/>
      <w:r w:rsidR="00892675" w:rsidRPr="00C4372C">
        <w:rPr>
          <w:rFonts w:ascii="Century Gothic" w:hAnsi="Century Gothic"/>
          <w:lang w:val="es-CL"/>
        </w:rPr>
        <w:t>, Santiago de Chile, 2008.</w:t>
      </w:r>
    </w:p>
  </w:footnote>
  <w:footnote w:id="10">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Así era estimado </w:t>
      </w:r>
      <w:proofErr w:type="spellStart"/>
      <w:r w:rsidRPr="00C4372C">
        <w:rPr>
          <w:rFonts w:ascii="Century Gothic" w:hAnsi="Century Gothic"/>
          <w:lang w:val="es-CL"/>
        </w:rPr>
        <w:t>Calamandrei</w:t>
      </w:r>
      <w:proofErr w:type="spellEnd"/>
      <w:r w:rsidRPr="00C4372C">
        <w:rPr>
          <w:rFonts w:ascii="Century Gothic" w:hAnsi="Century Gothic"/>
          <w:lang w:val="es-CL"/>
        </w:rPr>
        <w:t xml:space="preserve"> por las altas jerarquías fascistas. </w:t>
      </w:r>
      <w:proofErr w:type="spellStart"/>
      <w:r w:rsidRPr="00C4372C">
        <w:rPr>
          <w:rFonts w:ascii="Century Gothic" w:hAnsi="Century Gothic"/>
          <w:lang w:val="es-CL"/>
        </w:rPr>
        <w:t>Grandi</w:t>
      </w:r>
      <w:proofErr w:type="spellEnd"/>
      <w:r w:rsidRPr="00C4372C">
        <w:rPr>
          <w:rFonts w:ascii="Century Gothic" w:hAnsi="Century Gothic"/>
          <w:lang w:val="es-CL"/>
        </w:rPr>
        <w:t xml:space="preserve">, el ministro de justicia de Mussolini, lo consideraba “el más fascista” de sus colaboradores. Véase, </w:t>
      </w:r>
      <w:proofErr w:type="spellStart"/>
      <w:r w:rsidRPr="00C4372C">
        <w:rPr>
          <w:rFonts w:ascii="Century Gothic" w:hAnsi="Century Gothic"/>
          <w:lang w:val="es-CL"/>
        </w:rPr>
        <w:t>Cipriani</w:t>
      </w:r>
      <w:proofErr w:type="spellEnd"/>
      <w:r w:rsidRPr="00C4372C">
        <w:rPr>
          <w:rFonts w:ascii="Century Gothic" w:hAnsi="Century Gothic"/>
          <w:lang w:val="es-CL"/>
        </w:rPr>
        <w:t xml:space="preserve">, F.: “El autoritarismo procesal (y las pruebas documentales)”, en </w:t>
      </w:r>
      <w:proofErr w:type="spellStart"/>
      <w:r w:rsidRPr="00C4372C">
        <w:rPr>
          <w:rFonts w:ascii="Century Gothic" w:hAnsi="Century Gothic"/>
          <w:i/>
          <w:lang w:val="es-CL"/>
        </w:rPr>
        <w:t>Ius</w:t>
      </w:r>
      <w:proofErr w:type="spellEnd"/>
      <w:r w:rsidRPr="00C4372C">
        <w:rPr>
          <w:rFonts w:ascii="Century Gothic" w:hAnsi="Century Gothic"/>
          <w:i/>
          <w:lang w:val="es-CL"/>
        </w:rPr>
        <w:t xml:space="preserve"> et Praxis, </w:t>
      </w:r>
      <w:r w:rsidRPr="00C4372C">
        <w:rPr>
          <w:rFonts w:ascii="Century Gothic" w:hAnsi="Century Gothic"/>
          <w:lang w:val="es-CL"/>
        </w:rPr>
        <w:t>v. 13, N°2, Talca, 2007, pp. 45-55.</w:t>
      </w:r>
    </w:p>
  </w:footnote>
  <w:footnote w:id="11">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Citado por </w:t>
      </w:r>
      <w:proofErr w:type="spellStart"/>
      <w:r w:rsidRPr="00C4372C">
        <w:rPr>
          <w:rFonts w:ascii="Century Gothic" w:hAnsi="Century Gothic"/>
          <w:lang w:val="es-CL"/>
        </w:rPr>
        <w:t>Etxeberría</w:t>
      </w:r>
      <w:proofErr w:type="spellEnd"/>
      <w:r w:rsidRPr="00C4372C">
        <w:rPr>
          <w:rFonts w:ascii="Century Gothic" w:hAnsi="Century Gothic"/>
          <w:lang w:val="es-CL"/>
        </w:rPr>
        <w:t xml:space="preserve">, J.: </w:t>
      </w:r>
      <w:proofErr w:type="spellStart"/>
      <w:r w:rsidRPr="00C4372C">
        <w:rPr>
          <w:rFonts w:ascii="Century Gothic" w:hAnsi="Century Gothic"/>
          <w:i/>
          <w:lang w:val="es-CL"/>
        </w:rPr>
        <w:t>Op</w:t>
      </w:r>
      <w:proofErr w:type="spellEnd"/>
      <w:r w:rsidRPr="00C4372C">
        <w:rPr>
          <w:rFonts w:ascii="Century Gothic" w:hAnsi="Century Gothic"/>
          <w:i/>
          <w:lang w:val="es-CL"/>
        </w:rPr>
        <w:t>. Cit.</w:t>
      </w:r>
      <w:r w:rsidRPr="00C4372C">
        <w:rPr>
          <w:rFonts w:ascii="Century Gothic" w:hAnsi="Century Gothic"/>
          <w:lang w:val="es-CL"/>
        </w:rPr>
        <w:t>, p. 31.</w:t>
      </w:r>
    </w:p>
  </w:footnote>
  <w:footnote w:id="12">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cit.,</w:t>
      </w:r>
      <w:r w:rsidRPr="00C4372C">
        <w:rPr>
          <w:rFonts w:ascii="Century Gothic" w:hAnsi="Century Gothic"/>
          <w:lang w:val="es-CL"/>
        </w:rPr>
        <w:t xml:space="preserve"> p. 30. En igual sentido,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pp. 189-190.</w:t>
      </w:r>
    </w:p>
  </w:footnote>
  <w:footnote w:id="1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De 3 de enero de 2006. La Ley 20.087 ha sido recientemente modificada por la Ley 20.260 de 29 de marzo de 2008.</w:t>
      </w:r>
    </w:p>
  </w:footnote>
  <w:footnote w:id="14">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Véase </w:t>
      </w:r>
      <w:proofErr w:type="spellStart"/>
      <w:r w:rsidRPr="00C4372C">
        <w:rPr>
          <w:rFonts w:ascii="Century Gothic" w:hAnsi="Century Gothic"/>
          <w:lang w:val="es-CL"/>
        </w:rPr>
        <w:t>Palavecino</w:t>
      </w:r>
      <w:proofErr w:type="spellEnd"/>
      <w:r w:rsidRPr="00C4372C">
        <w:rPr>
          <w:rFonts w:ascii="Century Gothic" w:hAnsi="Century Gothic"/>
          <w:lang w:val="es-CL"/>
        </w:rPr>
        <w:t>, C.: “Nueva ¿Justicia? Laboral”, en</w:t>
      </w:r>
      <w:r w:rsidRPr="00C4372C">
        <w:rPr>
          <w:rFonts w:ascii="Century Gothic" w:hAnsi="Century Gothic"/>
          <w:i/>
          <w:lang w:val="es-CL"/>
        </w:rPr>
        <w:t xml:space="preserve"> La Semana Jurídica, </w:t>
      </w:r>
      <w:r w:rsidRPr="00C4372C">
        <w:rPr>
          <w:rFonts w:ascii="Century Gothic" w:hAnsi="Century Gothic"/>
          <w:lang w:val="es-CL"/>
        </w:rPr>
        <w:t xml:space="preserve">N° 323, p. 3. </w:t>
      </w:r>
    </w:p>
  </w:footnote>
  <w:footnote w:id="15">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En efecto, originalmente la fase jurisdiccional del procedimiento monitorio se iniciaba mediante la remisión al tribunal por el Inspector del Trabajo del acta que daba cuenta del fracaso de la gestión previa de conciliación efectuada ante el órgano administrativo. Tras las modificaciones introducidas por la Ley N° 20.260, de 23 de marzo de 2008, el art. 499 CT dispone que </w:t>
      </w:r>
      <w:r w:rsidRPr="00C4372C">
        <w:rPr>
          <w:rFonts w:ascii="Century Gothic" w:hAnsi="Century Gothic"/>
          <w:i/>
          <w:lang w:val="es-CL"/>
        </w:rPr>
        <w:t>“si no se produjere conciliación entre las partes o ésta fuere parcial, como asimismo en el caso que el reclamante no concurra al comparendo, el trabajador podrá interponer demanda…”</w:t>
      </w:r>
    </w:p>
  </w:footnote>
  <w:footnote w:id="16">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Conforme al art. 463 CT, </w:t>
      </w:r>
      <w:r w:rsidRPr="00C4372C">
        <w:rPr>
          <w:rFonts w:ascii="Century Gothic" w:hAnsi="Century Gothic"/>
          <w:i/>
          <w:lang w:val="es-CL"/>
        </w:rPr>
        <w:t xml:space="preserve">“la tramitación de los títulos ejecutivos laborales se desarrollará de oficio y por escrito por el tribunal, dictándose al efecto las resoluciones y ordenándose las diligencias que sean necesarias para ello.” </w:t>
      </w:r>
      <w:r w:rsidRPr="00C4372C">
        <w:rPr>
          <w:rFonts w:ascii="Century Gothic" w:hAnsi="Century Gothic"/>
          <w:lang w:val="es-CL"/>
        </w:rPr>
        <w:t xml:space="preserve">Por su parte el art. 466 CT agrega: </w:t>
      </w:r>
      <w:r w:rsidRPr="00C4372C">
        <w:rPr>
          <w:rFonts w:ascii="Century Gothic" w:hAnsi="Century Gothic"/>
          <w:i/>
          <w:lang w:val="es-CL"/>
        </w:rPr>
        <w:t>“Una vez ejecutoriada la sentencia y transcurrido el plazo señalado en el artículo 462, el tribunal ordenará el cumplimiento del fallo y lo remitirá, junto a sus antecedentes, dentro de quinto día al Juzgado de Cobranza Laboral y Previsional, cuando ello fuere procedente, a fin de que éste continúe con la ejecución…”</w:t>
      </w:r>
      <w:r w:rsidRPr="00C4372C">
        <w:rPr>
          <w:rFonts w:ascii="Century Gothic" w:hAnsi="Century Gothic"/>
          <w:lang w:val="es-CL"/>
        </w:rPr>
        <w:t xml:space="preserve">   </w:t>
      </w:r>
    </w:p>
  </w:footnote>
  <w:footnote w:id="17">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El art. 486 CT, inc. 1°, establece que </w:t>
      </w:r>
      <w:r w:rsidRPr="00C4372C">
        <w:rPr>
          <w:rFonts w:ascii="Century Gothic" w:hAnsi="Century Gothic"/>
          <w:i/>
          <w:lang w:val="es-CL"/>
        </w:rPr>
        <w:t>“cualquier trabajador u organización sindical que, invocando un derecho o interés legítimo, considere lesionados derechos fundamentales</w:t>
      </w:r>
      <w:r w:rsidRPr="00C4372C">
        <w:rPr>
          <w:rFonts w:ascii="Century Gothic" w:hAnsi="Century Gothic"/>
          <w:lang w:val="es-CL"/>
        </w:rPr>
        <w:t xml:space="preserve"> […] </w:t>
      </w:r>
      <w:r w:rsidRPr="00C4372C">
        <w:rPr>
          <w:rFonts w:ascii="Century Gothic" w:hAnsi="Century Gothic"/>
          <w:i/>
          <w:lang w:val="es-CL"/>
        </w:rPr>
        <w:t>podrá requerir su tutela por la vía de este procedimiento.”</w:t>
      </w:r>
      <w:r w:rsidRPr="00C4372C">
        <w:rPr>
          <w:rFonts w:ascii="Century Gothic" w:hAnsi="Century Gothic"/>
          <w:lang w:val="es-CL"/>
        </w:rPr>
        <w:t xml:space="preserve"> El inc. 5° del citado precepto, agrega que </w:t>
      </w:r>
      <w:r w:rsidRPr="00C4372C">
        <w:rPr>
          <w:rFonts w:ascii="Century Gothic" w:hAnsi="Century Gothic"/>
          <w:i/>
          <w:lang w:val="es-CL"/>
        </w:rPr>
        <w:t>“si</w:t>
      </w:r>
      <w:r w:rsidRPr="00C4372C">
        <w:rPr>
          <w:rFonts w:ascii="Century Gothic" w:hAnsi="Century Gothic"/>
          <w:lang w:val="es-CL"/>
        </w:rPr>
        <w:t xml:space="preserve"> […] </w:t>
      </w:r>
      <w:r w:rsidRPr="00C4372C">
        <w:rPr>
          <w:rFonts w:ascii="Century Gothic" w:hAnsi="Century Gothic"/>
          <w:i/>
          <w:lang w:val="es-CL"/>
        </w:rPr>
        <w:t>la Inspección del Trabajo toma conocimiento de una vulneración de derechos fundamentales, deberá denunciar los hechos al tribunal competente…”</w:t>
      </w:r>
    </w:p>
  </w:footnote>
  <w:footnote w:id="18">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Como señala Montero, “el reparto de las facultades materiales de dirección del proceso entre el juez y las partes atiende a quién debe aportar los elementos que pueden influir en la decisión que ha de adoptar el juez al final del mismo. Estos elementos se refieren a los hechos y las pruebas, y a ellos atiende el llamado principio de aportación.” (</w:t>
      </w:r>
      <w:r w:rsidRPr="00C4372C">
        <w:rPr>
          <w:rFonts w:ascii="Century Gothic" w:hAnsi="Century Gothic"/>
          <w:i/>
          <w:lang w:val="es-CL"/>
        </w:rPr>
        <w:t>Los principios… cit.,</w:t>
      </w:r>
      <w:r w:rsidRPr="00C4372C">
        <w:rPr>
          <w:rFonts w:ascii="Century Gothic" w:hAnsi="Century Gothic"/>
          <w:lang w:val="es-CL"/>
        </w:rPr>
        <w:t xml:space="preserve"> p. 72.)</w:t>
      </w:r>
    </w:p>
  </w:footnote>
  <w:footnote w:id="19">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No es infundada esta posibilidad de actuación del juez laboral, desde que el art. 430 CT  le impone el deber de </w:t>
      </w:r>
      <w:r w:rsidRPr="00C4372C">
        <w:rPr>
          <w:rFonts w:ascii="Century Gothic" w:hAnsi="Century Gothic"/>
          <w:i/>
          <w:lang w:val="es-CL"/>
        </w:rPr>
        <w:t>“adoptar todas las medidas necesarias para impedir el fraude, la colusión, el abuso del derecho y las actuaciones dilatorias.”</w:t>
      </w:r>
    </w:p>
  </w:footnote>
  <w:footnote w:id="20">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w:t>
      </w:r>
      <w:r w:rsidRPr="00C4372C">
        <w:rPr>
          <w:rFonts w:ascii="Century Gothic" w:hAnsi="Century Gothic"/>
          <w:lang w:val="es-CL"/>
        </w:rPr>
        <w:t xml:space="preserve"> </w:t>
      </w:r>
      <w:r w:rsidRPr="00C4372C">
        <w:rPr>
          <w:rFonts w:ascii="Century Gothic" w:hAnsi="Century Gothic"/>
          <w:i/>
          <w:lang w:val="es-CL"/>
        </w:rPr>
        <w:t>cit.,</w:t>
      </w:r>
      <w:r w:rsidRPr="00C4372C">
        <w:rPr>
          <w:rFonts w:ascii="Century Gothic" w:hAnsi="Century Gothic"/>
          <w:lang w:val="es-CL"/>
        </w:rPr>
        <w:t xml:space="preserve"> p. 190. </w:t>
      </w:r>
    </w:p>
  </w:footnote>
  <w:footnote w:id="21">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Así, el art. 453 N° 1), inc. 7° CT, dispone que </w:t>
      </w:r>
      <w:r w:rsidRPr="00C4372C">
        <w:rPr>
          <w:rFonts w:ascii="Century Gothic" w:hAnsi="Century Gothic"/>
          <w:i/>
          <w:lang w:val="es-CL"/>
        </w:rPr>
        <w:t>“cuando el demandado no contestare la demanda, o de hacerlo no negare en ella</w:t>
      </w:r>
      <w:r w:rsidRPr="00C4372C">
        <w:rPr>
          <w:rFonts w:ascii="Century Gothic" w:hAnsi="Century Gothic"/>
          <w:lang w:val="es-CL"/>
        </w:rPr>
        <w:t xml:space="preserve"> (sic)</w:t>
      </w:r>
      <w:r w:rsidRPr="00C4372C">
        <w:rPr>
          <w:rFonts w:ascii="Century Gothic" w:hAnsi="Century Gothic"/>
          <w:i/>
          <w:lang w:val="es-CL"/>
        </w:rPr>
        <w:t xml:space="preserve"> algunos de los hechos contenidos en la demanda, el juez, en la sentencia definitiva, podrá estimarlos como tácitamente admitidos”</w:t>
      </w:r>
      <w:r w:rsidRPr="00C4372C">
        <w:rPr>
          <w:rFonts w:ascii="Century Gothic" w:hAnsi="Century Gothic"/>
          <w:lang w:val="es-CL"/>
        </w:rPr>
        <w:t xml:space="preserve">. Nótese que el precepto utiliza la expresión </w:t>
      </w:r>
      <w:r w:rsidRPr="00C4372C">
        <w:rPr>
          <w:rFonts w:ascii="Century Gothic" w:hAnsi="Century Gothic"/>
          <w:i/>
          <w:lang w:val="es-CL"/>
        </w:rPr>
        <w:t>“podrá”</w:t>
      </w:r>
      <w:r w:rsidRPr="00C4372C">
        <w:rPr>
          <w:rFonts w:ascii="Century Gothic" w:hAnsi="Century Gothic"/>
          <w:lang w:val="es-CL"/>
        </w:rPr>
        <w:t xml:space="preserve">, de manera el juez podría también estimarlos negados e incorporarlos al proceso ¡y, precisamente en la sentencia, cuando el debate está ya agotado! Pero aún respecto de los hechos expresamente admitidos por el demando, es el juez quien tiene la última palabra. En efecto, el inc. 8° del precepto citado establece que </w:t>
      </w:r>
      <w:r w:rsidRPr="00C4372C">
        <w:rPr>
          <w:rFonts w:ascii="Century Gothic" w:hAnsi="Century Gothic"/>
          <w:i/>
          <w:lang w:val="es-CL"/>
        </w:rPr>
        <w:t>“si el demandado se allanare a una parte de la demanda y se opusiera a otras, se continuará con el curso de la demanda sólo en la parte en que hubo oposición. Para estos efectos, el tribunal deberá establecer los hechos sobre los cuales hubo conformidad, estimándose esta resolución como sentencia ejecutoriada para todos los efectos legales…”</w:t>
      </w:r>
    </w:p>
  </w:footnote>
  <w:footnote w:id="22">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“La causa de pedir son normalmente hechos, acontecimientos de la vida que suceden en un momento en el tiempo y que tienen trascendencia jurídica, esto es, que son el supuesto de una norma que les atribuye consecuencias jurídicas.” (Montero, J.: </w:t>
      </w:r>
      <w:r w:rsidRPr="00C4372C">
        <w:rPr>
          <w:rFonts w:ascii="Century Gothic" w:hAnsi="Century Gothic"/>
          <w:i/>
          <w:lang w:val="es-CL"/>
        </w:rPr>
        <w:t>Los principios… cit.,</w:t>
      </w:r>
      <w:r w:rsidRPr="00C4372C">
        <w:rPr>
          <w:rFonts w:ascii="Century Gothic" w:hAnsi="Century Gothic"/>
          <w:lang w:val="es-CL"/>
        </w:rPr>
        <w:t xml:space="preserve"> p. 74. </w:t>
      </w:r>
    </w:p>
  </w:footnote>
  <w:footnote w:id="2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El art. 5° CT consagra expresamente y con carácter general este principio: </w:t>
      </w:r>
      <w:r w:rsidRPr="00C4372C">
        <w:rPr>
          <w:rFonts w:ascii="Century Gothic" w:hAnsi="Century Gothic"/>
          <w:i/>
          <w:lang w:val="es-CL"/>
        </w:rPr>
        <w:t>“Los derechos establecidos por las leyes laborales son irrenunciables, mientras subsista el contrato de trabajo”.</w:t>
      </w:r>
      <w:r w:rsidRPr="00C4372C">
        <w:rPr>
          <w:rFonts w:ascii="Century Gothic" w:hAnsi="Century Gothic"/>
          <w:lang w:val="es-CL"/>
        </w:rPr>
        <w:t xml:space="preserve"> Además el CT recoge este principio en varias disposiciones especiales: El art. 58 CT limita las deducciones que el trabajador puede autorizar hacer a su empleador sobre sus remuneraciones; el art. 73 CT señala que el feriado anual no podrá compensarse en dinero, salvo que el trabajador deje de pertenecer a la empresa; el art. 195 inc. cuarto CT declara irrenunciable el derecho a descanso pre y post-natal de las trabajadoras; el art. 206 CT establece que el derecho de las madres de disponer de dos porciones de tiempo para dar alimento a sus hijos, no podrá ser renunciado en forma alguna, etc. </w:t>
      </w:r>
      <w:r w:rsidRPr="00C4372C">
        <w:rPr>
          <w:rFonts w:ascii="Century Gothic" w:hAnsi="Century Gothic"/>
          <w:lang w:val="es-CL"/>
        </w:rPr>
        <w:tab/>
      </w:r>
    </w:p>
  </w:footnote>
  <w:footnote w:id="24">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Citado por </w:t>
      </w:r>
      <w:proofErr w:type="spellStart"/>
      <w:r w:rsidRPr="00C4372C">
        <w:rPr>
          <w:rFonts w:ascii="Century Gothic" w:hAnsi="Century Gothic"/>
          <w:lang w:val="es-CL"/>
        </w:rPr>
        <w:t>Racciati</w:t>
      </w:r>
      <w:proofErr w:type="spellEnd"/>
      <w:r w:rsidRPr="00C4372C">
        <w:rPr>
          <w:rFonts w:ascii="Century Gothic" w:hAnsi="Century Gothic"/>
          <w:lang w:val="es-CL"/>
        </w:rPr>
        <w:t>, O.: “Los principios del derecho laboral en el derecho procesal del trabajo”,</w:t>
      </w:r>
      <w:r w:rsidRPr="00C4372C">
        <w:rPr>
          <w:rFonts w:ascii="Century Gothic" w:hAnsi="Century Gothic"/>
          <w:i/>
          <w:lang w:val="es-CL"/>
        </w:rPr>
        <w:t xml:space="preserve"> cit., </w:t>
      </w:r>
      <w:r w:rsidRPr="00C4372C">
        <w:rPr>
          <w:rFonts w:ascii="Century Gothic" w:hAnsi="Century Gothic"/>
          <w:lang w:val="es-CL"/>
        </w:rPr>
        <w:t>p. 22.</w:t>
      </w:r>
    </w:p>
  </w:footnote>
  <w:footnote w:id="25">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Hunter parece insinuarlo, a propósito de la justicia de familia,  cuando observa que “aun cuando deba asumirse el carácter técnico de las potestades oficiosas del juez de familia, su fundamento último escapa […] al solo derecho procesal, en la medida que obedecen a cierta configuración previa proveniente del derecho sustantivo.” (Hunter, I.: “Poderes del juez civil: Algunas consideraciones a propósito del juez de familia”,</w:t>
      </w:r>
      <w:r w:rsidRPr="00C4372C">
        <w:rPr>
          <w:rFonts w:ascii="Century Gothic" w:hAnsi="Century Gothic"/>
          <w:i/>
          <w:lang w:val="es-CL"/>
        </w:rPr>
        <w:t xml:space="preserve"> cit.,</w:t>
      </w:r>
      <w:r w:rsidRPr="00C4372C">
        <w:rPr>
          <w:rFonts w:ascii="Century Gothic" w:hAnsi="Century Gothic"/>
          <w:lang w:val="es-CL"/>
        </w:rPr>
        <w:t xml:space="preserve"> p. 213.).</w:t>
      </w:r>
      <w:r w:rsidRPr="00C4372C">
        <w:rPr>
          <w:rFonts w:ascii="Century Gothic" w:hAnsi="Century Gothic"/>
          <w:i/>
          <w:lang w:val="es-CL"/>
        </w:rPr>
        <w:t xml:space="preserve"> </w:t>
      </w:r>
      <w:r w:rsidRPr="00C4372C">
        <w:rPr>
          <w:rFonts w:ascii="Century Gothic" w:hAnsi="Century Gothic"/>
          <w:lang w:val="es-CL"/>
        </w:rPr>
        <w:t xml:space="preserve">En el mismo sentido argumenta la doctrina </w:t>
      </w:r>
      <w:proofErr w:type="spellStart"/>
      <w:r w:rsidRPr="00C4372C">
        <w:rPr>
          <w:rFonts w:ascii="Century Gothic" w:hAnsi="Century Gothic"/>
          <w:lang w:val="es-CL"/>
        </w:rPr>
        <w:t>juslaboralista</w:t>
      </w:r>
      <w:proofErr w:type="spellEnd"/>
      <w:r w:rsidRPr="00C4372C">
        <w:rPr>
          <w:rFonts w:ascii="Century Gothic" w:hAnsi="Century Gothic"/>
          <w:lang w:val="es-CL"/>
        </w:rPr>
        <w:t xml:space="preserve"> uruguaya, véase, por todos, </w:t>
      </w:r>
      <w:proofErr w:type="spellStart"/>
      <w:r w:rsidRPr="00C4372C">
        <w:rPr>
          <w:rFonts w:ascii="Century Gothic" w:hAnsi="Century Gothic"/>
          <w:lang w:val="es-CL"/>
        </w:rPr>
        <w:t>Goldstein</w:t>
      </w:r>
      <w:proofErr w:type="spellEnd"/>
      <w:r w:rsidRPr="00C4372C">
        <w:rPr>
          <w:rFonts w:ascii="Century Gothic" w:hAnsi="Century Gothic"/>
          <w:lang w:val="es-CL"/>
        </w:rPr>
        <w:t xml:space="preserve">, E. y </w:t>
      </w:r>
      <w:proofErr w:type="spellStart"/>
      <w:r w:rsidRPr="00C4372C">
        <w:rPr>
          <w:rFonts w:ascii="Century Gothic" w:hAnsi="Century Gothic"/>
          <w:lang w:val="es-CL"/>
        </w:rPr>
        <w:t>Mariezcurrena</w:t>
      </w:r>
      <w:proofErr w:type="spellEnd"/>
      <w:r w:rsidRPr="00C4372C">
        <w:rPr>
          <w:rFonts w:ascii="Century Gothic" w:hAnsi="Century Gothic"/>
          <w:lang w:val="es-CL"/>
        </w:rPr>
        <w:t xml:space="preserve">, P.: “Algunas reflexiones sobre los poderes de instrucción en el proceso laboral”, en </w:t>
      </w:r>
      <w:r w:rsidRPr="00C4372C">
        <w:rPr>
          <w:rFonts w:ascii="Century Gothic" w:hAnsi="Century Gothic"/>
          <w:i/>
          <w:lang w:val="es-CL"/>
        </w:rPr>
        <w:t>Derecho Procesal del Trabajo. Treinta estudios</w:t>
      </w:r>
      <w:r w:rsidRPr="00C4372C">
        <w:rPr>
          <w:rFonts w:ascii="Century Gothic" w:hAnsi="Century Gothic"/>
          <w:lang w:val="es-CL"/>
        </w:rPr>
        <w:t>, Fundación de Cultura Universitaria, Montevideo, 2005, pp. 263-280.</w:t>
      </w:r>
    </w:p>
  </w:footnote>
  <w:footnote w:id="26">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Como advierten Walter y </w:t>
      </w:r>
      <w:proofErr w:type="spellStart"/>
      <w:r w:rsidRPr="00C4372C">
        <w:rPr>
          <w:rFonts w:ascii="Century Gothic" w:hAnsi="Century Gothic"/>
          <w:lang w:val="es-CL"/>
        </w:rPr>
        <w:t>Lanata</w:t>
      </w:r>
      <w:proofErr w:type="spellEnd"/>
      <w:r w:rsidRPr="00C4372C">
        <w:rPr>
          <w:rFonts w:ascii="Century Gothic" w:hAnsi="Century Gothic"/>
          <w:lang w:val="es-CL"/>
        </w:rPr>
        <w:t xml:space="preserve">, “el Código no parece exigir que la lesión afecte directamente al trabajador denunciante, sino que perfectamente podría estimarse que tiene un interés legítimo cuando la vulneración la ha sufrido, por ejemplo otro trabajador de la misma empresa. Lo mismo ocurre con la organización sindical” (Walter, R. y </w:t>
      </w:r>
      <w:proofErr w:type="spellStart"/>
      <w:r w:rsidRPr="00C4372C">
        <w:rPr>
          <w:rFonts w:ascii="Century Gothic" w:hAnsi="Century Gothic"/>
          <w:lang w:val="es-CL"/>
        </w:rPr>
        <w:t>Lanata</w:t>
      </w:r>
      <w:proofErr w:type="spellEnd"/>
      <w:r w:rsidRPr="00C4372C">
        <w:rPr>
          <w:rFonts w:ascii="Century Gothic" w:hAnsi="Century Gothic"/>
          <w:lang w:val="es-CL"/>
        </w:rPr>
        <w:t xml:space="preserve">, G.: </w:t>
      </w:r>
      <w:r w:rsidRPr="00C4372C">
        <w:rPr>
          <w:rFonts w:ascii="Century Gothic" w:hAnsi="Century Gothic"/>
          <w:i/>
          <w:lang w:val="es-CL"/>
        </w:rPr>
        <w:t xml:space="preserve">Régimen legal del nuevo proceso laboral chileno. Estudio de las modificaciones introducidas por las leyes N° 20.022, 20.023 y 20.087, </w:t>
      </w:r>
      <w:r w:rsidRPr="00C4372C">
        <w:rPr>
          <w:rFonts w:ascii="Century Gothic" w:hAnsi="Century Gothic"/>
          <w:lang w:val="es-CL"/>
        </w:rPr>
        <w:t xml:space="preserve">2ª edición, Lexis </w:t>
      </w:r>
      <w:proofErr w:type="spellStart"/>
      <w:r w:rsidRPr="00C4372C">
        <w:rPr>
          <w:rFonts w:ascii="Century Gothic" w:hAnsi="Century Gothic"/>
          <w:lang w:val="es-CL"/>
        </w:rPr>
        <w:t>Nexis</w:t>
      </w:r>
      <w:proofErr w:type="spellEnd"/>
      <w:r w:rsidRPr="00C4372C">
        <w:rPr>
          <w:rFonts w:ascii="Century Gothic" w:hAnsi="Century Gothic"/>
          <w:lang w:val="es-CL"/>
        </w:rPr>
        <w:t xml:space="preserve">, 2007, p. 167). </w:t>
      </w:r>
    </w:p>
  </w:footnote>
  <w:footnote w:id="27">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Lo cual no pasa de ser una proposición de </w:t>
      </w:r>
      <w:proofErr w:type="spellStart"/>
      <w:r w:rsidRPr="00C4372C">
        <w:rPr>
          <w:rFonts w:ascii="Century Gothic" w:hAnsi="Century Gothic"/>
          <w:i/>
          <w:lang w:val="es-CL"/>
        </w:rPr>
        <w:t>lege</w:t>
      </w:r>
      <w:proofErr w:type="spellEnd"/>
      <w:r w:rsidRPr="00C4372C">
        <w:rPr>
          <w:rFonts w:ascii="Century Gothic" w:hAnsi="Century Gothic"/>
          <w:i/>
          <w:lang w:val="es-CL"/>
        </w:rPr>
        <w:t xml:space="preserve"> </w:t>
      </w:r>
      <w:proofErr w:type="spellStart"/>
      <w:r w:rsidRPr="00C4372C">
        <w:rPr>
          <w:rFonts w:ascii="Century Gothic" w:hAnsi="Century Gothic"/>
          <w:i/>
          <w:lang w:val="es-CL"/>
        </w:rPr>
        <w:t>ferenda</w:t>
      </w:r>
      <w:proofErr w:type="spellEnd"/>
      <w:r w:rsidRPr="00C4372C">
        <w:rPr>
          <w:rFonts w:ascii="Century Gothic" w:hAnsi="Century Gothic"/>
          <w:lang w:val="es-CL"/>
        </w:rPr>
        <w:t xml:space="preserve"> o, si se prefiere, una propuesta de interpretación legal que ofrece el autor a los jueces para su autolimitación.</w:t>
      </w:r>
    </w:p>
  </w:footnote>
  <w:footnote w:id="28">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“Con esta expresión se hace referencia a lo que debe probarse en un proceso concreto para que el tribunal declare la consecuencia jurídica pedida por la parte. La pregunta adecuada es: ¿qué debe probarse? Y la respuesta debe ser concreta, pues debe atenderse a un proceso determinado” (Montero, J.: </w:t>
      </w:r>
      <w:r w:rsidRPr="00C4372C">
        <w:rPr>
          <w:rFonts w:ascii="Century Gothic" w:hAnsi="Century Gothic"/>
          <w:i/>
          <w:lang w:val="es-CL"/>
        </w:rPr>
        <w:t xml:space="preserve">Los principios… cit., </w:t>
      </w:r>
      <w:r w:rsidRPr="00C4372C">
        <w:rPr>
          <w:rFonts w:ascii="Century Gothic" w:hAnsi="Century Gothic"/>
          <w:lang w:val="es-CL"/>
        </w:rPr>
        <w:t>pp. 76-77, nota 66.).</w:t>
      </w:r>
    </w:p>
  </w:footnote>
  <w:footnote w:id="29">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Barona, citado por </w:t>
      </w:r>
      <w:proofErr w:type="spellStart"/>
      <w:r w:rsidRPr="00C4372C">
        <w:rPr>
          <w:rFonts w:ascii="Century Gothic" w:hAnsi="Century Gothic"/>
          <w:lang w:val="es-CL"/>
        </w:rPr>
        <w:t>Etxeberría</w:t>
      </w:r>
      <w:proofErr w:type="spellEnd"/>
      <w:r w:rsidRPr="00C4372C">
        <w:rPr>
          <w:rFonts w:ascii="Century Gothic" w:hAnsi="Century Gothic"/>
          <w:lang w:val="es-CL"/>
        </w:rPr>
        <w:t xml:space="preserve">, J.: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p. 311.</w:t>
      </w:r>
    </w:p>
  </w:footnote>
  <w:footnote w:id="30">
    <w:p w:rsidR="004F5AEB" w:rsidRPr="00C4372C" w:rsidRDefault="004F5AEB" w:rsidP="00DC3883">
      <w:pPr>
        <w:pStyle w:val="Textonotapie"/>
        <w:jc w:val="both"/>
        <w:rPr>
          <w:rFonts w:ascii="Century Gothic" w:hAnsi="Century Gothic"/>
          <w:i/>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Jequier</w:t>
      </w:r>
      <w:proofErr w:type="spellEnd"/>
      <w:r w:rsidRPr="00C4372C">
        <w:rPr>
          <w:rFonts w:ascii="Century Gothic" w:hAnsi="Century Gothic"/>
          <w:lang w:val="es-CL"/>
        </w:rPr>
        <w:t xml:space="preserve">, E.: “La obtención ilícita de la fuente de la prueba en el proceso civil, análisis comparativo del ordenamiento jurídico español y chileno”, en </w:t>
      </w:r>
      <w:r w:rsidRPr="00C4372C">
        <w:rPr>
          <w:rFonts w:ascii="Century Gothic" w:hAnsi="Century Gothic"/>
          <w:i/>
          <w:lang w:val="es-CL"/>
        </w:rPr>
        <w:t xml:space="preserve">Revista Chilena de Derecho, </w:t>
      </w:r>
      <w:r w:rsidRPr="00C4372C">
        <w:rPr>
          <w:rFonts w:ascii="Century Gothic" w:hAnsi="Century Gothic"/>
          <w:lang w:val="es-CL"/>
        </w:rPr>
        <w:t xml:space="preserve">vol. 34 N°3, 2007, p. 478. En el mismo sentido, </w:t>
      </w:r>
      <w:proofErr w:type="spellStart"/>
      <w:r w:rsidRPr="00C4372C">
        <w:rPr>
          <w:rFonts w:ascii="Century Gothic" w:hAnsi="Century Gothic"/>
          <w:lang w:val="es-CL"/>
        </w:rPr>
        <w:t>Carocca</w:t>
      </w:r>
      <w:proofErr w:type="spellEnd"/>
      <w:r w:rsidRPr="00C4372C">
        <w:rPr>
          <w:rFonts w:ascii="Century Gothic" w:hAnsi="Century Gothic"/>
          <w:lang w:val="es-CL"/>
        </w:rPr>
        <w:t>, quien había observado que “en el último tiempo se ha establecido la existencia de una garantía o derecho constitucional, que ha sido denominado ‘derecho a la prueba’, que permite superar el estudio de los temas tradicionales en esta materia, que se centraban a lo más, en el de la ‘carga de la prueba’.”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w:t>
      </w:r>
      <w:r w:rsidRPr="00C4372C">
        <w:rPr>
          <w:rFonts w:ascii="Century Gothic" w:hAnsi="Century Gothic"/>
          <w:i/>
          <w:lang w:val="es-CL"/>
        </w:rPr>
        <w:t xml:space="preserve">Manual de Derecho Procesal, </w:t>
      </w:r>
      <w:r w:rsidRPr="00C4372C">
        <w:rPr>
          <w:rFonts w:ascii="Century Gothic" w:hAnsi="Century Gothic"/>
          <w:lang w:val="es-CL"/>
        </w:rPr>
        <w:t xml:space="preserve">Lexis </w:t>
      </w:r>
      <w:proofErr w:type="spellStart"/>
      <w:r w:rsidRPr="00C4372C">
        <w:rPr>
          <w:rFonts w:ascii="Century Gothic" w:hAnsi="Century Gothic"/>
          <w:lang w:val="es-CL"/>
        </w:rPr>
        <w:t>Nexis</w:t>
      </w:r>
      <w:proofErr w:type="spellEnd"/>
      <w:r w:rsidRPr="00C4372C">
        <w:rPr>
          <w:rFonts w:ascii="Century Gothic" w:hAnsi="Century Gothic"/>
          <w:lang w:val="es-CL"/>
        </w:rPr>
        <w:t xml:space="preserve">, 2003, tomo 2, p.154; véase también, del mismo autor: “Las garantías constitucionales del sistema procesal chileno”, en </w:t>
      </w:r>
      <w:proofErr w:type="spellStart"/>
      <w:r w:rsidRPr="00C4372C">
        <w:rPr>
          <w:rFonts w:ascii="Century Gothic" w:hAnsi="Century Gothic"/>
          <w:i/>
          <w:iCs/>
          <w:lang w:val="es-CL"/>
        </w:rPr>
        <w:t>Ius</w:t>
      </w:r>
      <w:proofErr w:type="spellEnd"/>
      <w:r w:rsidRPr="00C4372C">
        <w:rPr>
          <w:rFonts w:ascii="Century Gothic" w:hAnsi="Century Gothic"/>
          <w:i/>
          <w:iCs/>
          <w:lang w:val="es-CL"/>
        </w:rPr>
        <w:t xml:space="preserve"> et Praxis, </w:t>
      </w:r>
      <w:r w:rsidRPr="00C4372C">
        <w:rPr>
          <w:rFonts w:ascii="Century Gothic" w:hAnsi="Century Gothic"/>
          <w:lang w:val="es-CL"/>
        </w:rPr>
        <w:t>Universidad de Talca, Facultad de Ciencias Jurídicas y Sociales, Universidad de Talca, año 3, N° 2.</w:t>
      </w:r>
      <w:r w:rsidRPr="00C4372C">
        <w:rPr>
          <w:rFonts w:ascii="Century Gothic" w:hAnsi="Century Gothic"/>
          <w:i/>
          <w:lang w:val="es-CL"/>
        </w:rPr>
        <w:t xml:space="preserve"> </w:t>
      </w:r>
    </w:p>
  </w:footnote>
  <w:footnote w:id="31">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Coincidimos con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en que “el reconocimiento del derecho a la prueba debe considerarse producido en nuestro país como consecuencia del establecimiento del derecho a la defensa, sobre el cual no existen dudas que se encuentra reconocido en el art. 19 N°3 inc. 3° de la Constitución, además de ser una garantía constitutiva del debido proceso, también consagrada en el mismo precepto de la Carta Constitucional” (</w:t>
      </w:r>
      <w:proofErr w:type="spellStart"/>
      <w:r w:rsidRPr="00C4372C">
        <w:rPr>
          <w:rFonts w:ascii="Century Gothic" w:hAnsi="Century Gothic"/>
          <w:lang w:val="es-CL"/>
        </w:rPr>
        <w:t>Carocca</w:t>
      </w:r>
      <w:proofErr w:type="spellEnd"/>
      <w:r w:rsidRPr="00C4372C">
        <w:rPr>
          <w:rFonts w:ascii="Century Gothic" w:hAnsi="Century Gothic"/>
          <w:lang w:val="es-CL"/>
        </w:rPr>
        <w:t>, A</w:t>
      </w:r>
      <w:proofErr w:type="gramStart"/>
      <w:r w:rsidRPr="00C4372C">
        <w:rPr>
          <w:rFonts w:ascii="Century Gothic" w:hAnsi="Century Gothic"/>
          <w:lang w:val="es-CL"/>
        </w:rPr>
        <w:t>,:</w:t>
      </w:r>
      <w:proofErr w:type="gramEnd"/>
      <w:r w:rsidRPr="00C4372C">
        <w:rPr>
          <w:rFonts w:ascii="Century Gothic" w:hAnsi="Century Gothic"/>
          <w:lang w:val="es-CL"/>
        </w:rPr>
        <w:t xml:space="preserve"> </w:t>
      </w:r>
      <w:r w:rsidRPr="00C4372C">
        <w:rPr>
          <w:rFonts w:ascii="Century Gothic" w:hAnsi="Century Gothic"/>
          <w:i/>
          <w:lang w:val="es-CL"/>
        </w:rPr>
        <w:t>Manual, cit.,</w:t>
      </w:r>
      <w:r w:rsidRPr="00C4372C">
        <w:rPr>
          <w:rFonts w:ascii="Century Gothic" w:hAnsi="Century Gothic"/>
          <w:lang w:val="es-CL"/>
        </w:rPr>
        <w:t xml:space="preserve"> p. 158.).</w:t>
      </w:r>
    </w:p>
  </w:footnote>
  <w:footnote w:id="32">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w:t>
      </w:r>
      <w:r w:rsidRPr="00C4372C">
        <w:rPr>
          <w:rFonts w:ascii="Century Gothic" w:hAnsi="Century Gothic"/>
          <w:i/>
          <w:lang w:val="es-CL"/>
        </w:rPr>
        <w:t>Manual, cit.,</w:t>
      </w:r>
      <w:r w:rsidRPr="00C4372C">
        <w:rPr>
          <w:rFonts w:ascii="Century Gothic" w:hAnsi="Century Gothic"/>
          <w:lang w:val="es-CL"/>
        </w:rPr>
        <w:t xml:space="preserve"> pp. 155-156.</w:t>
      </w:r>
    </w:p>
  </w:footnote>
  <w:footnote w:id="3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Si el órgano judicial rechaza algún medio probatorio infundada o arbitrariamente, habrá que deducir contra la resolución denegatoria recurso de reposición, que, por haberse dictado la resolución impugnada en audiencia, </w:t>
      </w:r>
      <w:r w:rsidRPr="00C4372C">
        <w:rPr>
          <w:rFonts w:ascii="Century Gothic" w:hAnsi="Century Gothic"/>
          <w:i/>
          <w:lang w:val="es-CL"/>
        </w:rPr>
        <w:t xml:space="preserve">“deberá interponerse en forma verbal, inmediatamente de pronunciada y resolverse en el acto” </w:t>
      </w:r>
      <w:r w:rsidRPr="00C4372C">
        <w:rPr>
          <w:rFonts w:ascii="Century Gothic" w:hAnsi="Century Gothic"/>
          <w:lang w:val="es-CL"/>
        </w:rPr>
        <w:t xml:space="preserve">(art. 475 inc. 2° CT). Sin perjuicio de lo cual, pueda alegarse que la denegación de prueba supuso infracción del derecho a la defensa jurídica (art. 19 N° 3 inc. 2° CPR) como motivo de un recurso de nulidad contra la sentencia definitiva, por haber ésta </w:t>
      </w:r>
      <w:r w:rsidRPr="00C4372C">
        <w:rPr>
          <w:rFonts w:ascii="Century Gothic" w:hAnsi="Century Gothic"/>
          <w:i/>
          <w:lang w:val="es-CL"/>
        </w:rPr>
        <w:t>“infringido sustancialmente derechos o garantías constitucionales”</w:t>
      </w:r>
      <w:r w:rsidRPr="00C4372C">
        <w:rPr>
          <w:rFonts w:ascii="Century Gothic" w:hAnsi="Century Gothic"/>
          <w:lang w:val="es-CL"/>
        </w:rPr>
        <w:t xml:space="preserve"> (art. 477 CT).</w:t>
      </w:r>
    </w:p>
  </w:footnote>
  <w:footnote w:id="34">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Citado por </w:t>
      </w:r>
      <w:proofErr w:type="spellStart"/>
      <w:r w:rsidRPr="00C4372C">
        <w:rPr>
          <w:rFonts w:ascii="Century Gothic" w:hAnsi="Century Gothic"/>
          <w:lang w:val="es-CL"/>
        </w:rPr>
        <w:t>Etxeberría</w:t>
      </w:r>
      <w:proofErr w:type="spellEnd"/>
      <w:r w:rsidRPr="00C4372C">
        <w:rPr>
          <w:rFonts w:ascii="Century Gothic" w:hAnsi="Century Gothic"/>
          <w:lang w:val="es-CL"/>
        </w:rPr>
        <w:t xml:space="preserve">, J.: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p. 316.</w:t>
      </w:r>
    </w:p>
  </w:footnote>
  <w:footnote w:id="35">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w:t>
      </w:r>
      <w:r w:rsidRPr="00C4372C">
        <w:rPr>
          <w:rFonts w:ascii="Century Gothic" w:hAnsi="Century Gothic"/>
          <w:i/>
          <w:lang w:val="es-CL"/>
        </w:rPr>
        <w:t>Manual de Derecho Procesal, cit.,</w:t>
      </w:r>
      <w:r w:rsidRPr="00C4372C">
        <w:rPr>
          <w:rFonts w:ascii="Century Gothic" w:hAnsi="Century Gothic"/>
          <w:lang w:val="es-CL"/>
        </w:rPr>
        <w:t xml:space="preserve"> p. 158.</w:t>
      </w:r>
    </w:p>
  </w:footnote>
  <w:footnote w:id="36">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La Constitución asegura a todas las personas </w:t>
      </w:r>
      <w:r w:rsidRPr="00C4372C">
        <w:rPr>
          <w:rFonts w:ascii="Century Gothic" w:hAnsi="Century Gothic"/>
          <w:i/>
          <w:lang w:val="es-CL"/>
        </w:rPr>
        <w:t xml:space="preserve">“la igual protección de la ley en el ejercicio de sus derechos” </w:t>
      </w:r>
      <w:r w:rsidRPr="00C4372C">
        <w:rPr>
          <w:rFonts w:ascii="Century Gothic" w:hAnsi="Century Gothic"/>
          <w:lang w:val="es-CL"/>
        </w:rPr>
        <w:t xml:space="preserve">(art. 19 N°3, inc. 1°, CPR) “norma que ha sido considerada como consagradota del </w:t>
      </w:r>
      <w:r w:rsidRPr="00C4372C">
        <w:rPr>
          <w:rFonts w:ascii="Century Gothic" w:hAnsi="Century Gothic"/>
          <w:i/>
          <w:lang w:val="es-CL"/>
        </w:rPr>
        <w:t>derecho a la igualdad ante la justicia,</w:t>
      </w:r>
      <w:r w:rsidRPr="00C4372C">
        <w:rPr>
          <w:rFonts w:ascii="Century Gothic" w:hAnsi="Century Gothic"/>
          <w:lang w:val="es-CL"/>
        </w:rPr>
        <w:t xml:space="preserve"> es decir, ante las leyes procesales, que fue la intención expresa de la CENC”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“Las garantías constitucionales del sistema procesal chileno”, </w:t>
      </w:r>
      <w:r w:rsidRPr="00C4372C">
        <w:rPr>
          <w:rFonts w:ascii="Century Gothic" w:hAnsi="Century Gothic"/>
          <w:i/>
          <w:lang w:val="es-CL"/>
        </w:rPr>
        <w:t>cit.,</w:t>
      </w:r>
      <w:r w:rsidRPr="00C4372C">
        <w:rPr>
          <w:rFonts w:ascii="Century Gothic" w:hAnsi="Century Gothic"/>
          <w:lang w:val="es-CL"/>
        </w:rPr>
        <w:t xml:space="preserve"> p. 177)</w:t>
      </w:r>
    </w:p>
  </w:footnote>
  <w:footnote w:id="37">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Así, </w:t>
      </w:r>
      <w:proofErr w:type="spellStart"/>
      <w:r w:rsidRPr="00C4372C">
        <w:rPr>
          <w:rFonts w:ascii="Century Gothic" w:hAnsi="Century Gothic"/>
          <w:lang w:val="es-CL"/>
        </w:rPr>
        <w:t>Racciatti</w:t>
      </w:r>
      <w:proofErr w:type="spellEnd"/>
      <w:r w:rsidRPr="00C4372C">
        <w:rPr>
          <w:rFonts w:ascii="Century Gothic" w:hAnsi="Century Gothic"/>
          <w:lang w:val="es-CL"/>
        </w:rPr>
        <w:t xml:space="preserve">, O.: “Trascendencia procesal de los principios del derecho del trabajo”, en </w:t>
      </w:r>
      <w:r w:rsidRPr="00C4372C">
        <w:rPr>
          <w:rFonts w:ascii="Century Gothic" w:hAnsi="Century Gothic"/>
          <w:i/>
          <w:lang w:val="es-CL"/>
        </w:rPr>
        <w:t>Revista Derecho Laboral</w:t>
      </w:r>
      <w:r w:rsidRPr="00C4372C">
        <w:rPr>
          <w:rFonts w:ascii="Century Gothic" w:hAnsi="Century Gothic"/>
          <w:lang w:val="es-CL"/>
        </w:rPr>
        <w:t xml:space="preserve"> N° 196, Montevideo, octubre-diciembre, 1999, p. 867.  </w:t>
      </w:r>
    </w:p>
  </w:footnote>
  <w:footnote w:id="38">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Barbagelata</w:t>
      </w:r>
      <w:proofErr w:type="spellEnd"/>
      <w:r w:rsidRPr="00C4372C">
        <w:rPr>
          <w:rFonts w:ascii="Century Gothic" w:hAnsi="Century Gothic"/>
          <w:lang w:val="es-CL"/>
        </w:rPr>
        <w:t xml:space="preserve">, citado por </w:t>
      </w:r>
      <w:proofErr w:type="spellStart"/>
      <w:r w:rsidRPr="00C4372C">
        <w:rPr>
          <w:rFonts w:ascii="Century Gothic" w:hAnsi="Century Gothic"/>
          <w:lang w:val="es-CL"/>
        </w:rPr>
        <w:t>Goldstein</w:t>
      </w:r>
      <w:proofErr w:type="spellEnd"/>
      <w:r w:rsidRPr="00C4372C">
        <w:rPr>
          <w:rFonts w:ascii="Century Gothic" w:hAnsi="Century Gothic"/>
          <w:lang w:val="es-CL"/>
        </w:rPr>
        <w:t xml:space="preserve">, E. y </w:t>
      </w:r>
      <w:proofErr w:type="spellStart"/>
      <w:r w:rsidRPr="00C4372C">
        <w:rPr>
          <w:rFonts w:ascii="Century Gothic" w:hAnsi="Century Gothic"/>
          <w:lang w:val="es-CL"/>
        </w:rPr>
        <w:t>Mariezcurrena</w:t>
      </w:r>
      <w:proofErr w:type="spellEnd"/>
      <w:r w:rsidRPr="00C4372C">
        <w:rPr>
          <w:rFonts w:ascii="Century Gothic" w:hAnsi="Century Gothic"/>
          <w:lang w:val="es-CL"/>
        </w:rPr>
        <w:t>, P.:</w:t>
      </w:r>
      <w:r w:rsidRPr="00C4372C">
        <w:rPr>
          <w:rFonts w:ascii="Century Gothic" w:hAnsi="Century Gothic"/>
          <w:i/>
          <w:lang w:val="es-CL"/>
        </w:rPr>
        <w:t xml:space="preserve">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 xml:space="preserve">p. 270.  </w:t>
      </w:r>
    </w:p>
  </w:footnote>
  <w:footnote w:id="39">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Hunter, I.: “Potestades oficiosas del juez: ¿un síntoma de autoritarismo?”, en </w:t>
      </w:r>
      <w:r w:rsidRPr="00C4372C">
        <w:rPr>
          <w:rFonts w:ascii="Century Gothic" w:hAnsi="Century Gothic"/>
          <w:i/>
          <w:lang w:val="es-CL"/>
        </w:rPr>
        <w:t xml:space="preserve">La Semana Jurídica, </w:t>
      </w:r>
      <w:r w:rsidRPr="00C4372C">
        <w:rPr>
          <w:rFonts w:ascii="Century Gothic" w:hAnsi="Century Gothic"/>
          <w:lang w:val="es-CL"/>
        </w:rPr>
        <w:t>N° 347, 2-8 de julio, 2007, p. 3.</w:t>
      </w:r>
    </w:p>
  </w:footnote>
  <w:footnote w:id="40">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p. 190.</w:t>
      </w:r>
    </w:p>
  </w:footnote>
  <w:footnote w:id="41">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En tal sentido, véase Montero, J.: </w:t>
      </w:r>
      <w:r w:rsidRPr="00C4372C">
        <w:rPr>
          <w:rFonts w:ascii="Century Gothic" w:hAnsi="Century Gothic"/>
          <w:i/>
          <w:lang w:val="es-CL"/>
        </w:rPr>
        <w:t>Sobre la imparcialidad del Juez y la incompatibilidad de funciones procesales,</w:t>
      </w:r>
      <w:r w:rsidRPr="00C4372C">
        <w:rPr>
          <w:rFonts w:ascii="Century Gothic" w:hAnsi="Century Gothic"/>
          <w:lang w:val="es-CL"/>
        </w:rPr>
        <w:t xml:space="preserve"> Tirant lo </w:t>
      </w:r>
      <w:proofErr w:type="spellStart"/>
      <w:r w:rsidRPr="00C4372C">
        <w:rPr>
          <w:rFonts w:ascii="Century Gothic" w:hAnsi="Century Gothic"/>
          <w:lang w:val="es-CL"/>
        </w:rPr>
        <w:t>Blach</w:t>
      </w:r>
      <w:proofErr w:type="spellEnd"/>
      <w:r w:rsidRPr="00C4372C">
        <w:rPr>
          <w:rFonts w:ascii="Century Gothic" w:hAnsi="Century Gothic"/>
          <w:lang w:val="es-CL"/>
        </w:rPr>
        <w:t>, Valencia, 1999, p. 16.</w:t>
      </w:r>
    </w:p>
  </w:footnote>
  <w:footnote w:id="42">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Con toda razón, Alvarado Velloso se pregunta si “la norma que le confiere al juez la facultad de acreditar por sí mismo un hecho litigioso, ¿no tiene la virtualidad de tirar por la borda toda la regulación dispositiva referente a </w:t>
      </w:r>
      <w:r w:rsidRPr="00C4372C">
        <w:rPr>
          <w:rFonts w:ascii="Century Gothic" w:hAnsi="Century Gothic"/>
          <w:i/>
          <w:lang w:val="es-CL"/>
        </w:rPr>
        <w:t xml:space="preserve">cargas, plazos, negligencia, caducidad, </w:t>
      </w:r>
      <w:r w:rsidRPr="00C4372C">
        <w:rPr>
          <w:rFonts w:ascii="Century Gothic" w:hAnsi="Century Gothic"/>
          <w:lang w:val="es-CL"/>
        </w:rPr>
        <w:t xml:space="preserve">etcétera en materia de confirmación?” (Alvarado, A.: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 xml:space="preserve">p. 162). Indudablemente que sí. </w:t>
      </w:r>
    </w:p>
  </w:footnote>
  <w:footnote w:id="4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“Las garantías constitucionales del sistema procesal chileno”, </w:t>
      </w:r>
      <w:r w:rsidRPr="00C4372C">
        <w:rPr>
          <w:rFonts w:ascii="Century Gothic" w:hAnsi="Century Gothic"/>
          <w:i/>
          <w:lang w:val="es-CL"/>
        </w:rPr>
        <w:t>cit.,</w:t>
      </w:r>
      <w:r w:rsidRPr="00C4372C">
        <w:rPr>
          <w:rFonts w:ascii="Century Gothic" w:hAnsi="Century Gothic"/>
          <w:lang w:val="es-CL"/>
        </w:rPr>
        <w:t xml:space="preserve"> p. 191.</w:t>
      </w:r>
    </w:p>
  </w:footnote>
  <w:footnote w:id="44">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Carnelutti</w:t>
      </w:r>
      <w:proofErr w:type="spellEnd"/>
      <w:r w:rsidRPr="00C4372C">
        <w:rPr>
          <w:rFonts w:ascii="Century Gothic" w:hAnsi="Century Gothic"/>
          <w:lang w:val="es-CL"/>
        </w:rPr>
        <w:t xml:space="preserve">, F.: </w:t>
      </w:r>
      <w:r w:rsidRPr="00C4372C">
        <w:rPr>
          <w:rFonts w:ascii="Century Gothic" w:hAnsi="Century Gothic"/>
          <w:i/>
          <w:lang w:val="es-CL"/>
        </w:rPr>
        <w:t xml:space="preserve">Lecciones de Proceso Penal, </w:t>
      </w:r>
      <w:r w:rsidRPr="00C4372C">
        <w:rPr>
          <w:rFonts w:ascii="Century Gothic" w:hAnsi="Century Gothic"/>
          <w:lang w:val="es-CL"/>
        </w:rPr>
        <w:t xml:space="preserve">Volumen II, Roma, 1949, p. 180. </w:t>
      </w:r>
    </w:p>
  </w:footnote>
  <w:footnote w:id="45">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Montero, J.: </w:t>
      </w:r>
      <w:r w:rsidRPr="00C4372C">
        <w:rPr>
          <w:rFonts w:ascii="Century Gothic" w:hAnsi="Century Gothic"/>
          <w:i/>
          <w:lang w:val="es-CL"/>
        </w:rPr>
        <w:t>Sobre la imparcialidad del Juez y la incompatibilidad de funciones procesales, cit.,</w:t>
      </w:r>
      <w:r w:rsidRPr="00C4372C">
        <w:rPr>
          <w:rFonts w:ascii="Century Gothic" w:hAnsi="Century Gothic"/>
          <w:lang w:val="es-CL"/>
        </w:rPr>
        <w:t xml:space="preserve"> p. 13.</w:t>
      </w:r>
    </w:p>
  </w:footnote>
  <w:footnote w:id="46">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i/>
          <w:lang w:val="es-CL"/>
        </w:rPr>
        <w:t>Idem</w:t>
      </w:r>
      <w:proofErr w:type="spellEnd"/>
      <w:r w:rsidRPr="00C4372C">
        <w:rPr>
          <w:rFonts w:ascii="Century Gothic" w:hAnsi="Century Gothic"/>
          <w:i/>
          <w:lang w:val="es-CL"/>
        </w:rPr>
        <w:t xml:space="preserve">, </w:t>
      </w:r>
      <w:r w:rsidRPr="00C4372C">
        <w:rPr>
          <w:rFonts w:ascii="Century Gothic" w:hAnsi="Century Gothic"/>
          <w:lang w:val="es-CL"/>
        </w:rPr>
        <w:t>pp. 15-16.</w:t>
      </w:r>
    </w:p>
  </w:footnote>
  <w:footnote w:id="47">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Carocca</w:t>
      </w:r>
      <w:proofErr w:type="spellEnd"/>
      <w:r w:rsidRPr="00C4372C">
        <w:rPr>
          <w:rFonts w:ascii="Century Gothic" w:hAnsi="Century Gothic"/>
          <w:lang w:val="es-CL"/>
        </w:rPr>
        <w:t xml:space="preserve">, A.: “Las garantías constitucionales del sistema procesal chileno”, </w:t>
      </w:r>
      <w:r w:rsidRPr="00C4372C">
        <w:rPr>
          <w:rFonts w:ascii="Century Gothic" w:hAnsi="Century Gothic"/>
          <w:i/>
          <w:lang w:val="es-CL"/>
        </w:rPr>
        <w:t>cit.,</w:t>
      </w:r>
      <w:r w:rsidRPr="00C4372C">
        <w:rPr>
          <w:rFonts w:ascii="Century Gothic" w:hAnsi="Century Gothic"/>
          <w:lang w:val="es-CL"/>
        </w:rPr>
        <w:t xml:space="preserve"> p. 191.</w:t>
      </w:r>
    </w:p>
  </w:footnote>
  <w:footnote w:id="48">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O más propiamente, la “Convención Americana sobre Derechos Humanos”, suscrita en San José de Costa Rica el 22 de noviembre de 1969 y que entró en vigencia el 18 de julio de 1978. Chile depositó su ratificación el 21 de agosto de 1990 y fue promulgada por el Decreto N°873 de 23 de agosto de 1990 y se publicó en el Diario Oficial el 5 de enero de 1991.</w:t>
      </w:r>
    </w:p>
  </w:footnote>
  <w:footnote w:id="49">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cit.,</w:t>
      </w:r>
      <w:r w:rsidRPr="00C4372C">
        <w:rPr>
          <w:rFonts w:ascii="Century Gothic" w:hAnsi="Century Gothic"/>
          <w:lang w:val="es-CL"/>
        </w:rPr>
        <w:t xml:space="preserve"> p. 197.</w:t>
      </w:r>
    </w:p>
  </w:footnote>
  <w:footnote w:id="50">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Sarthou</w:t>
      </w:r>
      <w:proofErr w:type="spellEnd"/>
      <w:r w:rsidRPr="00C4372C">
        <w:rPr>
          <w:rFonts w:ascii="Century Gothic" w:hAnsi="Century Gothic"/>
          <w:lang w:val="es-CL"/>
        </w:rPr>
        <w:t xml:space="preserve">, citado por </w:t>
      </w:r>
      <w:proofErr w:type="spellStart"/>
      <w:r w:rsidRPr="00C4372C">
        <w:rPr>
          <w:rFonts w:ascii="Century Gothic" w:hAnsi="Century Gothic"/>
          <w:lang w:val="es-CL"/>
        </w:rPr>
        <w:t>Goldstein</w:t>
      </w:r>
      <w:proofErr w:type="spellEnd"/>
      <w:r w:rsidRPr="00C4372C">
        <w:rPr>
          <w:rFonts w:ascii="Century Gothic" w:hAnsi="Century Gothic"/>
          <w:lang w:val="es-CL"/>
        </w:rPr>
        <w:t xml:space="preserve">, E. y </w:t>
      </w:r>
      <w:proofErr w:type="spellStart"/>
      <w:r w:rsidRPr="00C4372C">
        <w:rPr>
          <w:rFonts w:ascii="Century Gothic" w:hAnsi="Century Gothic"/>
          <w:lang w:val="es-CL"/>
        </w:rPr>
        <w:t>Mariezcurrena</w:t>
      </w:r>
      <w:proofErr w:type="spellEnd"/>
      <w:r w:rsidRPr="00C4372C">
        <w:rPr>
          <w:rFonts w:ascii="Century Gothic" w:hAnsi="Century Gothic"/>
          <w:lang w:val="es-CL"/>
        </w:rPr>
        <w:t>, P.:</w:t>
      </w:r>
      <w:r w:rsidRPr="00C4372C">
        <w:rPr>
          <w:rFonts w:ascii="Century Gothic" w:hAnsi="Century Gothic"/>
          <w:i/>
          <w:lang w:val="es-CL"/>
        </w:rPr>
        <w:t xml:space="preserve"> </w:t>
      </w:r>
      <w:proofErr w:type="spellStart"/>
      <w:r w:rsidRPr="00C4372C">
        <w:rPr>
          <w:rFonts w:ascii="Century Gothic" w:hAnsi="Century Gothic"/>
          <w:i/>
          <w:lang w:val="es-CL"/>
        </w:rPr>
        <w:t>Op</w:t>
      </w:r>
      <w:proofErr w:type="spellEnd"/>
      <w:r w:rsidRPr="00C4372C">
        <w:rPr>
          <w:rFonts w:ascii="Century Gothic" w:hAnsi="Century Gothic"/>
          <w:i/>
          <w:lang w:val="es-CL"/>
        </w:rPr>
        <w:t xml:space="preserve">. Cit., </w:t>
      </w:r>
      <w:r w:rsidRPr="00C4372C">
        <w:rPr>
          <w:rFonts w:ascii="Century Gothic" w:hAnsi="Century Gothic"/>
          <w:lang w:val="es-CL"/>
        </w:rPr>
        <w:t>p. 269.</w:t>
      </w:r>
    </w:p>
  </w:footnote>
  <w:footnote w:id="51">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Caamaño, E.: “El procedimiento de tutela: una innovación en el sentido correcto”, en </w:t>
      </w:r>
      <w:r w:rsidRPr="00C4372C">
        <w:rPr>
          <w:rFonts w:ascii="Century Gothic" w:hAnsi="Century Gothic"/>
          <w:i/>
          <w:lang w:val="es-CL"/>
        </w:rPr>
        <w:t>La Semana Jurídica,</w:t>
      </w:r>
      <w:r w:rsidRPr="00C4372C">
        <w:rPr>
          <w:rFonts w:ascii="Century Gothic" w:hAnsi="Century Gothic"/>
          <w:lang w:val="es-CL"/>
        </w:rPr>
        <w:t xml:space="preserve"> N° 335, 9-15 de abril, Lexis </w:t>
      </w:r>
      <w:proofErr w:type="spellStart"/>
      <w:r w:rsidRPr="00C4372C">
        <w:rPr>
          <w:rFonts w:ascii="Century Gothic" w:hAnsi="Century Gothic"/>
          <w:lang w:val="es-CL"/>
        </w:rPr>
        <w:t>Nexis</w:t>
      </w:r>
      <w:proofErr w:type="spellEnd"/>
      <w:r w:rsidRPr="00C4372C">
        <w:rPr>
          <w:rFonts w:ascii="Century Gothic" w:hAnsi="Century Gothic"/>
          <w:lang w:val="es-CL"/>
        </w:rPr>
        <w:t xml:space="preserve">, Santiago de Chile, 2007, p. 2. </w:t>
      </w:r>
    </w:p>
  </w:footnote>
  <w:footnote w:id="52">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Alvarado, A.: </w:t>
      </w:r>
      <w:proofErr w:type="spellStart"/>
      <w:r w:rsidRPr="00C4372C">
        <w:rPr>
          <w:rFonts w:ascii="Century Gothic" w:hAnsi="Century Gothic"/>
          <w:i/>
          <w:lang w:val="es-CL"/>
        </w:rPr>
        <w:t>Garantismo</w:t>
      </w:r>
      <w:proofErr w:type="spellEnd"/>
      <w:r w:rsidRPr="00C4372C">
        <w:rPr>
          <w:rFonts w:ascii="Century Gothic" w:hAnsi="Century Gothic"/>
          <w:i/>
          <w:lang w:val="es-CL"/>
        </w:rPr>
        <w:t xml:space="preserve"> procesal contra actuación judicial de oficio, cit., </w:t>
      </w:r>
      <w:r w:rsidRPr="00C4372C">
        <w:rPr>
          <w:rFonts w:ascii="Century Gothic" w:hAnsi="Century Gothic"/>
          <w:lang w:val="es-CL"/>
        </w:rPr>
        <w:t xml:space="preserve">p. 261, nota 7. </w:t>
      </w:r>
    </w:p>
  </w:footnote>
  <w:footnote w:id="53">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lang w:val="es-CL"/>
        </w:rPr>
        <w:t>Bordalí</w:t>
      </w:r>
      <w:proofErr w:type="spellEnd"/>
      <w:r w:rsidRPr="00C4372C">
        <w:rPr>
          <w:rFonts w:ascii="Century Gothic" w:hAnsi="Century Gothic"/>
          <w:lang w:val="es-CL"/>
        </w:rPr>
        <w:t xml:space="preserve">, A.: </w:t>
      </w:r>
      <w:proofErr w:type="spellStart"/>
      <w:r w:rsidRPr="00C4372C">
        <w:rPr>
          <w:rFonts w:ascii="Century Gothic" w:hAnsi="Century Gothic"/>
          <w:i/>
          <w:lang w:val="es-CL"/>
        </w:rPr>
        <w:t>Op</w:t>
      </w:r>
      <w:proofErr w:type="spellEnd"/>
      <w:r w:rsidRPr="00C4372C">
        <w:rPr>
          <w:rFonts w:ascii="Century Gothic" w:hAnsi="Century Gothic"/>
          <w:i/>
          <w:lang w:val="es-CL"/>
        </w:rPr>
        <w:t>. cit.,</w:t>
      </w:r>
      <w:r w:rsidRPr="00C4372C">
        <w:rPr>
          <w:rFonts w:ascii="Century Gothic" w:hAnsi="Century Gothic"/>
          <w:lang w:val="es-CL"/>
        </w:rPr>
        <w:t xml:space="preserve"> p. 197.</w:t>
      </w:r>
    </w:p>
  </w:footnote>
  <w:footnote w:id="54">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Maturana, C.: “La debida, pronta y eficiente solución de los conflictos laborales”, en </w:t>
      </w:r>
      <w:r w:rsidRPr="00C4372C">
        <w:rPr>
          <w:rFonts w:ascii="Century Gothic" w:hAnsi="Century Gothic"/>
          <w:i/>
          <w:lang w:val="es-CL"/>
        </w:rPr>
        <w:t xml:space="preserve">La Semana Jurídica, </w:t>
      </w:r>
      <w:r w:rsidRPr="00C4372C">
        <w:rPr>
          <w:rFonts w:ascii="Century Gothic" w:hAnsi="Century Gothic"/>
          <w:lang w:val="es-CL"/>
        </w:rPr>
        <w:t>N° 343, 4 al 10 junio, 2007, p. 3.</w:t>
      </w:r>
    </w:p>
  </w:footnote>
  <w:footnote w:id="55">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Alvarado, A.: </w:t>
      </w:r>
      <w:proofErr w:type="spellStart"/>
      <w:r w:rsidRPr="00C4372C">
        <w:rPr>
          <w:rFonts w:ascii="Century Gothic" w:hAnsi="Century Gothic"/>
          <w:i/>
          <w:lang w:val="es-CL"/>
        </w:rPr>
        <w:t>Op</w:t>
      </w:r>
      <w:proofErr w:type="spellEnd"/>
      <w:r w:rsidRPr="00C4372C">
        <w:rPr>
          <w:rFonts w:ascii="Century Gothic" w:hAnsi="Century Gothic"/>
          <w:i/>
          <w:lang w:val="es-CL"/>
        </w:rPr>
        <w:t>. Cit.</w:t>
      </w:r>
      <w:r w:rsidRPr="00C4372C">
        <w:rPr>
          <w:rFonts w:ascii="Century Gothic" w:hAnsi="Century Gothic"/>
          <w:lang w:val="es-CL"/>
        </w:rPr>
        <w:t>, pp. 62-63.</w:t>
      </w:r>
    </w:p>
  </w:footnote>
  <w:footnote w:id="56">
    <w:p w:rsidR="004F5AEB" w:rsidRPr="00C4372C" w:rsidRDefault="004F5AEB" w:rsidP="00D36904">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Y, pese a que la evidencia es incontestable, últimamente </w:t>
      </w:r>
      <w:r w:rsidR="00C4372C">
        <w:rPr>
          <w:rFonts w:ascii="Century Gothic" w:hAnsi="Century Gothic"/>
          <w:lang w:val="es-CL"/>
        </w:rPr>
        <w:t xml:space="preserve">es </w:t>
      </w:r>
      <w:r w:rsidRPr="00C4372C">
        <w:rPr>
          <w:rFonts w:ascii="Century Gothic" w:hAnsi="Century Gothic"/>
          <w:lang w:val="es-CL"/>
        </w:rPr>
        <w:t xml:space="preserve">negado con vigor por la corriente procesal dominante. Por todos, </w:t>
      </w:r>
      <w:proofErr w:type="spellStart"/>
      <w:r w:rsidRPr="00C4372C">
        <w:rPr>
          <w:rFonts w:ascii="Century Gothic" w:hAnsi="Century Gothic"/>
          <w:lang w:val="es-CL"/>
        </w:rPr>
        <w:t>Taruffo</w:t>
      </w:r>
      <w:proofErr w:type="spellEnd"/>
      <w:r w:rsidRPr="00C4372C">
        <w:rPr>
          <w:rFonts w:ascii="Century Gothic" w:hAnsi="Century Gothic"/>
          <w:lang w:val="es-CL"/>
        </w:rPr>
        <w:t xml:space="preserve">, M.: “Poderes probatorios de las partes y del juez en Europa”, en </w:t>
      </w:r>
      <w:proofErr w:type="spellStart"/>
      <w:r w:rsidRPr="00C4372C">
        <w:rPr>
          <w:rFonts w:ascii="Century Gothic" w:hAnsi="Century Gothic"/>
          <w:i/>
          <w:lang w:val="es-CL"/>
        </w:rPr>
        <w:t>Ius</w:t>
      </w:r>
      <w:proofErr w:type="spellEnd"/>
      <w:r w:rsidRPr="00C4372C">
        <w:rPr>
          <w:rFonts w:ascii="Century Gothic" w:hAnsi="Century Gothic"/>
          <w:i/>
          <w:lang w:val="es-CL"/>
        </w:rPr>
        <w:t xml:space="preserve"> et Praxis</w:t>
      </w:r>
      <w:r w:rsidRPr="00C4372C">
        <w:rPr>
          <w:rFonts w:ascii="Century Gothic" w:hAnsi="Century Gothic"/>
          <w:lang w:val="es-CL"/>
        </w:rPr>
        <w:t>, N°12, Universidad de Talca, 2006, pp. 95-206.</w:t>
      </w:r>
    </w:p>
  </w:footnote>
  <w:footnote w:id="57">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No deja de asombrarme la tosquedad epistemológica de muchos procesalistas, ajenos según parece, a cualquier reflexión crítica sobre el conocimiento. Cuando hablan ingenuamente de “la verdad” a uno le vienen ganas de preguntarles, como antaño hizo Pilatos con aquel Ingenuo Sublime, </w:t>
      </w:r>
      <w:r w:rsidRPr="00C4372C">
        <w:rPr>
          <w:rFonts w:ascii="Century Gothic" w:hAnsi="Century Gothic"/>
          <w:i/>
          <w:lang w:val="es-CL"/>
        </w:rPr>
        <w:t xml:space="preserve">quid </w:t>
      </w:r>
      <w:proofErr w:type="spellStart"/>
      <w:r w:rsidRPr="00C4372C">
        <w:rPr>
          <w:rFonts w:ascii="Century Gothic" w:hAnsi="Century Gothic"/>
          <w:i/>
          <w:lang w:val="es-CL"/>
        </w:rPr>
        <w:t>est</w:t>
      </w:r>
      <w:proofErr w:type="spellEnd"/>
      <w:r w:rsidRPr="00C4372C">
        <w:rPr>
          <w:rFonts w:ascii="Century Gothic" w:hAnsi="Century Gothic"/>
          <w:i/>
          <w:lang w:val="es-CL"/>
        </w:rPr>
        <w:t xml:space="preserve"> veritas</w:t>
      </w:r>
      <w:proofErr w:type="gramStart"/>
      <w:r w:rsidRPr="00C4372C">
        <w:rPr>
          <w:rFonts w:ascii="Century Gothic" w:hAnsi="Century Gothic"/>
          <w:i/>
          <w:lang w:val="es-CL"/>
        </w:rPr>
        <w:t>?</w:t>
      </w:r>
      <w:proofErr w:type="gramEnd"/>
      <w:r w:rsidRPr="00C4372C">
        <w:rPr>
          <w:rFonts w:ascii="Century Gothic" w:hAnsi="Century Gothic"/>
          <w:lang w:val="es-CL"/>
        </w:rPr>
        <w:t xml:space="preserve"> Un ejemplo particularmente sobrecogedor de </w:t>
      </w:r>
      <w:proofErr w:type="gramStart"/>
      <w:r w:rsidRPr="00C4372C">
        <w:rPr>
          <w:rFonts w:ascii="Century Gothic" w:hAnsi="Century Gothic"/>
          <w:lang w:val="es-CL"/>
        </w:rPr>
        <w:t>esta</w:t>
      </w:r>
      <w:proofErr w:type="gramEnd"/>
      <w:r w:rsidRPr="00C4372C">
        <w:rPr>
          <w:rFonts w:ascii="Century Gothic" w:hAnsi="Century Gothic"/>
          <w:lang w:val="es-CL"/>
        </w:rPr>
        <w:t xml:space="preserve"> </w:t>
      </w:r>
      <w:r w:rsidRPr="00C4372C">
        <w:rPr>
          <w:rFonts w:ascii="Century Gothic" w:hAnsi="Century Gothic"/>
          <w:i/>
          <w:lang w:val="es-CL"/>
        </w:rPr>
        <w:t xml:space="preserve">sancta </w:t>
      </w:r>
      <w:proofErr w:type="spellStart"/>
      <w:r w:rsidRPr="00C4372C">
        <w:rPr>
          <w:rFonts w:ascii="Century Gothic" w:hAnsi="Century Gothic"/>
          <w:i/>
          <w:lang w:val="es-CL"/>
        </w:rPr>
        <w:t>simplicitas</w:t>
      </w:r>
      <w:proofErr w:type="spellEnd"/>
      <w:r w:rsidRPr="00C4372C">
        <w:rPr>
          <w:rFonts w:ascii="Century Gothic" w:hAnsi="Century Gothic"/>
          <w:lang w:val="es-CL"/>
        </w:rPr>
        <w:t xml:space="preserve"> –dado el prestigio intelectual del personaje- es el de </w:t>
      </w:r>
      <w:proofErr w:type="spellStart"/>
      <w:r w:rsidRPr="00C4372C">
        <w:rPr>
          <w:rFonts w:ascii="Century Gothic" w:hAnsi="Century Gothic"/>
          <w:lang w:val="es-CL"/>
        </w:rPr>
        <w:t>Taruffo</w:t>
      </w:r>
      <w:proofErr w:type="spellEnd"/>
      <w:r w:rsidRPr="00C4372C">
        <w:rPr>
          <w:rFonts w:ascii="Century Gothic" w:hAnsi="Century Gothic"/>
          <w:lang w:val="es-CL"/>
        </w:rPr>
        <w:t>, para quien la formidable cuestión sobre la posibilidad de acceso a “la verdad” parece que quedara resuelta con otorgar mayor poder instructor a los jueces.</w:t>
      </w:r>
    </w:p>
  </w:footnote>
  <w:footnote w:id="58">
    <w:p w:rsidR="004F5AEB" w:rsidRPr="00C4372C" w:rsidRDefault="004F5AEB" w:rsidP="00196979">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El profesor Soto </w:t>
      </w:r>
      <w:proofErr w:type="spellStart"/>
      <w:r w:rsidRPr="00C4372C">
        <w:rPr>
          <w:rFonts w:ascii="Century Gothic" w:hAnsi="Century Gothic"/>
          <w:lang w:val="es-CL"/>
        </w:rPr>
        <w:t>Kloss</w:t>
      </w:r>
      <w:proofErr w:type="spellEnd"/>
      <w:r w:rsidRPr="00C4372C">
        <w:rPr>
          <w:rFonts w:ascii="Century Gothic" w:hAnsi="Century Gothic"/>
          <w:lang w:val="es-CL"/>
        </w:rPr>
        <w:t xml:space="preserve"> viene denunciando hace tiempo “ese ‘intervencionismo’ regulador de las actividades –que impide la actividad privada- cerca, limita, restringe de mil maneras la libertad para desarrollar la actividad económica lícita […] y ello bajo la aparente finalidad de bien común, pero que esconde –sin necesidad de ser un genio para descubrirlo- la persistente idea colectivista, probadamente fracasada, de que ‘lo privado es perverso’ y ‘sólo lo público estatal es lo bueno’.” (Soto, E.: “La potestad sancionadora de la administración, ¿se adecua a la Constitución”, en VVAA: </w:t>
      </w:r>
      <w:r w:rsidRPr="00C4372C">
        <w:rPr>
          <w:rFonts w:ascii="Century Gothic" w:hAnsi="Century Gothic"/>
          <w:i/>
          <w:lang w:val="es-CL"/>
        </w:rPr>
        <w:t>Sanciones administrativas y derechos fundamentales: regulación y nuevo intervencionismo,</w:t>
      </w:r>
      <w:r w:rsidRPr="00C4372C">
        <w:rPr>
          <w:rFonts w:ascii="Century Gothic" w:hAnsi="Century Gothic"/>
          <w:lang w:val="es-CL"/>
        </w:rPr>
        <w:t xml:space="preserve"> Academia de Derecho Universidad Santo Tomás,</w:t>
      </w:r>
      <w:r w:rsidRPr="00C4372C">
        <w:rPr>
          <w:rFonts w:ascii="Century Gothic" w:hAnsi="Century Gothic"/>
          <w:i/>
          <w:lang w:val="es-CL"/>
        </w:rPr>
        <w:t xml:space="preserve"> </w:t>
      </w:r>
      <w:r w:rsidRPr="00C4372C">
        <w:rPr>
          <w:rFonts w:ascii="Century Gothic" w:hAnsi="Century Gothic"/>
          <w:lang w:val="es-CL"/>
        </w:rPr>
        <w:t>p. 37)</w:t>
      </w:r>
    </w:p>
  </w:footnote>
  <w:footnote w:id="59">
    <w:p w:rsidR="004F5AEB" w:rsidRPr="00C4372C" w:rsidRDefault="004F5AEB" w:rsidP="00DC3883">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Montero, J.: “El proceso civil llamado ‘social’ como instrumento de ‘justicia’ autoritaria”, en Montero, J. (coord.) </w:t>
      </w:r>
      <w:r w:rsidRPr="00C4372C">
        <w:rPr>
          <w:rFonts w:ascii="Century Gothic" w:hAnsi="Century Gothic"/>
          <w:i/>
          <w:lang w:val="es-CL"/>
        </w:rPr>
        <w:t>Proceso Civil e Ideología</w:t>
      </w:r>
      <w:r w:rsidRPr="00C4372C">
        <w:rPr>
          <w:rFonts w:ascii="Century Gothic" w:hAnsi="Century Gothic"/>
          <w:lang w:val="es-CL"/>
        </w:rPr>
        <w:t xml:space="preserve">, </w:t>
      </w:r>
      <w:r w:rsidRPr="00C4372C">
        <w:rPr>
          <w:rFonts w:ascii="Century Gothic" w:hAnsi="Century Gothic"/>
          <w:i/>
          <w:lang w:val="es-CL"/>
        </w:rPr>
        <w:t>cit</w:t>
      </w:r>
      <w:r w:rsidRPr="00C4372C">
        <w:rPr>
          <w:rFonts w:ascii="Century Gothic" w:hAnsi="Century Gothic"/>
          <w:lang w:val="es-CL"/>
        </w:rPr>
        <w:t>., p. 148.</w:t>
      </w:r>
    </w:p>
  </w:footnote>
  <w:footnote w:id="60">
    <w:p w:rsidR="004F5AEB" w:rsidRPr="00C4372C" w:rsidRDefault="004F5AEB" w:rsidP="00F77E9D">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Sobre es pretendido “Estado social de Derecho”, </w:t>
      </w:r>
      <w:proofErr w:type="spellStart"/>
      <w:r w:rsidRPr="00C4372C">
        <w:rPr>
          <w:rFonts w:ascii="Century Gothic" w:hAnsi="Century Gothic"/>
          <w:lang w:val="es-CL"/>
        </w:rPr>
        <w:t>Hayek</w:t>
      </w:r>
      <w:proofErr w:type="spellEnd"/>
      <w:r w:rsidRPr="00C4372C">
        <w:rPr>
          <w:rFonts w:ascii="Century Gothic" w:hAnsi="Century Gothic"/>
          <w:lang w:val="es-CL"/>
        </w:rPr>
        <w:t xml:space="preserve"> </w:t>
      </w:r>
      <w:r w:rsidR="00600D6E">
        <w:rPr>
          <w:rFonts w:ascii="Century Gothic" w:hAnsi="Century Gothic"/>
          <w:lang w:val="es-CL"/>
        </w:rPr>
        <w:t xml:space="preserve"> </w:t>
      </w:r>
      <w:r w:rsidRPr="00C4372C">
        <w:rPr>
          <w:rFonts w:ascii="Century Gothic" w:hAnsi="Century Gothic"/>
          <w:lang w:val="es-CL"/>
        </w:rPr>
        <w:t xml:space="preserve">advirtió  que “aunque el abuso de la palabra ‘social’ no conoce fronteras, es indudable que sus manifestaciones más acusadas se dan en Alemania Occidental, cuya Constitución de 1949 recoge la expresión </w:t>
      </w:r>
      <w:proofErr w:type="spellStart"/>
      <w:r w:rsidRPr="00C4372C">
        <w:rPr>
          <w:rFonts w:ascii="Century Gothic" w:hAnsi="Century Gothic"/>
          <w:i/>
          <w:lang w:val="es-CL"/>
        </w:rPr>
        <w:t>Sozialer</w:t>
      </w:r>
      <w:proofErr w:type="spellEnd"/>
      <w:r w:rsidRPr="00C4372C">
        <w:rPr>
          <w:rFonts w:ascii="Century Gothic" w:hAnsi="Century Gothic"/>
          <w:i/>
          <w:lang w:val="es-CL"/>
        </w:rPr>
        <w:t xml:space="preserve"> </w:t>
      </w:r>
      <w:proofErr w:type="spellStart"/>
      <w:r w:rsidRPr="00C4372C">
        <w:rPr>
          <w:rFonts w:ascii="Century Gothic" w:hAnsi="Century Gothic"/>
          <w:i/>
          <w:lang w:val="es-CL"/>
        </w:rPr>
        <w:t>Rechtsstaat</w:t>
      </w:r>
      <w:proofErr w:type="spellEnd"/>
      <w:r w:rsidRPr="00C4372C">
        <w:rPr>
          <w:rFonts w:ascii="Century Gothic" w:hAnsi="Century Gothic"/>
          <w:lang w:val="es-CL"/>
        </w:rPr>
        <w:t xml:space="preserve"> (Estado social de Derecho), de la que posteriormente derivaría ‘economía social de mercado’ […] Ahora bien, aunque las expresiones ‘Estado de Derecho’ y ‘mercado’ amparen conceptos claros y definidos, el atributo ‘social’ elimina en ellos todo significado inteligible. Su reiterado uso ha acabado convenciendo a los estudiosos alemanes de que su gobierno está constitucionalmente sometido al </w:t>
      </w:r>
      <w:proofErr w:type="spellStart"/>
      <w:r w:rsidRPr="00C4372C">
        <w:rPr>
          <w:rFonts w:ascii="Century Gothic" w:hAnsi="Century Gothic"/>
          <w:i/>
          <w:lang w:val="es-CL"/>
        </w:rPr>
        <w:t>Sozialstaatsprinzip</w:t>
      </w:r>
      <w:proofErr w:type="spellEnd"/>
      <w:r w:rsidRPr="00C4372C">
        <w:rPr>
          <w:rFonts w:ascii="Century Gothic" w:hAnsi="Century Gothic"/>
          <w:i/>
          <w:lang w:val="es-CL"/>
        </w:rPr>
        <w:t xml:space="preserve">, </w:t>
      </w:r>
      <w:r w:rsidRPr="00C4372C">
        <w:rPr>
          <w:rFonts w:ascii="Century Gothic" w:hAnsi="Century Gothic"/>
          <w:lang w:val="es-CL"/>
        </w:rPr>
        <w:t xml:space="preserve">lo cual equivale a afirmar, ni más ni menos, que la </w:t>
      </w:r>
      <w:r w:rsidRPr="00C4372C">
        <w:rPr>
          <w:rFonts w:ascii="Century Gothic" w:hAnsi="Century Gothic"/>
          <w:i/>
          <w:lang w:val="es-CL"/>
        </w:rPr>
        <w:t xml:space="preserve">rule of </w:t>
      </w:r>
      <w:proofErr w:type="spellStart"/>
      <w:r w:rsidRPr="00C4372C">
        <w:rPr>
          <w:rFonts w:ascii="Century Gothic" w:hAnsi="Century Gothic"/>
          <w:i/>
          <w:lang w:val="es-CL"/>
        </w:rPr>
        <w:t>law</w:t>
      </w:r>
      <w:proofErr w:type="spellEnd"/>
      <w:r w:rsidRPr="00C4372C">
        <w:rPr>
          <w:rFonts w:ascii="Century Gothic" w:hAnsi="Century Gothic"/>
          <w:i/>
          <w:lang w:val="es-CL"/>
        </w:rPr>
        <w:t xml:space="preserve"> </w:t>
      </w:r>
      <w:r w:rsidRPr="00C4372C">
        <w:rPr>
          <w:rFonts w:ascii="Century Gothic" w:hAnsi="Century Gothic"/>
          <w:lang w:val="es-CL"/>
        </w:rPr>
        <w:t xml:space="preserve">(‘Estado de Derecho) ha sido eliminada. Estos estudiosos no dejan de ser concientes de la existencia de un indudable conflicto entre </w:t>
      </w:r>
      <w:proofErr w:type="spellStart"/>
      <w:r w:rsidRPr="00C4372C">
        <w:rPr>
          <w:rFonts w:ascii="Century Gothic" w:hAnsi="Century Gothic"/>
          <w:i/>
          <w:lang w:val="es-CL"/>
        </w:rPr>
        <w:t>Rechtsstaat</w:t>
      </w:r>
      <w:proofErr w:type="spellEnd"/>
      <w:r w:rsidRPr="00C4372C">
        <w:rPr>
          <w:rFonts w:ascii="Century Gothic" w:hAnsi="Century Gothic"/>
          <w:lang w:val="es-CL"/>
        </w:rPr>
        <w:t xml:space="preserve"> y el </w:t>
      </w:r>
      <w:proofErr w:type="spellStart"/>
      <w:r w:rsidRPr="00C4372C">
        <w:rPr>
          <w:rFonts w:ascii="Century Gothic" w:hAnsi="Century Gothic"/>
          <w:i/>
          <w:lang w:val="es-CL"/>
        </w:rPr>
        <w:t>Sozialstaat</w:t>
      </w:r>
      <w:proofErr w:type="spellEnd"/>
      <w:r w:rsidRPr="00C4372C">
        <w:rPr>
          <w:rFonts w:ascii="Century Gothic" w:hAnsi="Century Gothic"/>
          <w:i/>
          <w:lang w:val="es-CL"/>
        </w:rPr>
        <w:t xml:space="preserve">, </w:t>
      </w:r>
      <w:r w:rsidRPr="00C4372C">
        <w:rPr>
          <w:rFonts w:ascii="Century Gothic" w:hAnsi="Century Gothic"/>
          <w:lang w:val="es-CL"/>
        </w:rPr>
        <w:t xml:space="preserve">pero zanjan la cuestión con el </w:t>
      </w:r>
      <w:proofErr w:type="spellStart"/>
      <w:r w:rsidRPr="00C4372C">
        <w:rPr>
          <w:rFonts w:ascii="Century Gothic" w:hAnsi="Century Gothic"/>
          <w:i/>
          <w:lang w:val="es-CL"/>
        </w:rPr>
        <w:t>Soziale</w:t>
      </w:r>
      <w:proofErr w:type="spellEnd"/>
      <w:r w:rsidRPr="00C4372C">
        <w:rPr>
          <w:rFonts w:ascii="Century Gothic" w:hAnsi="Century Gothic"/>
          <w:i/>
          <w:lang w:val="es-CL"/>
        </w:rPr>
        <w:t xml:space="preserve"> </w:t>
      </w:r>
      <w:proofErr w:type="spellStart"/>
      <w:r w:rsidRPr="00C4372C">
        <w:rPr>
          <w:rFonts w:ascii="Century Gothic" w:hAnsi="Century Gothic"/>
          <w:i/>
          <w:lang w:val="es-CL"/>
        </w:rPr>
        <w:t>Rechtsstaat</w:t>
      </w:r>
      <w:proofErr w:type="spellEnd"/>
      <w:r w:rsidRPr="00C4372C">
        <w:rPr>
          <w:rFonts w:ascii="Century Gothic" w:hAnsi="Century Gothic"/>
          <w:i/>
          <w:lang w:val="es-CL"/>
        </w:rPr>
        <w:t xml:space="preserve"> </w:t>
      </w:r>
      <w:r w:rsidRPr="00C4372C">
        <w:rPr>
          <w:rFonts w:ascii="Century Gothic" w:hAnsi="Century Gothic"/>
          <w:lang w:val="es-CL"/>
        </w:rPr>
        <w:t xml:space="preserve">de su Constitución, la cual fue redactada por un conjunto de confusos </w:t>
      </w:r>
      <w:proofErr w:type="spellStart"/>
      <w:r w:rsidRPr="00C4372C">
        <w:rPr>
          <w:rFonts w:ascii="Century Gothic" w:hAnsi="Century Gothic"/>
          <w:lang w:val="es-CL"/>
        </w:rPr>
        <w:t>fabianos</w:t>
      </w:r>
      <w:proofErr w:type="spellEnd"/>
      <w:r w:rsidRPr="00C4372C">
        <w:rPr>
          <w:rFonts w:ascii="Century Gothic" w:hAnsi="Century Gothic"/>
          <w:lang w:val="es-CL"/>
        </w:rPr>
        <w:t xml:space="preserve"> inspirados en quien, en el siglo XIX, fuera el inventor de la expresión ‘Nacional Socialismo’: Friedrich </w:t>
      </w:r>
      <w:proofErr w:type="spellStart"/>
      <w:r w:rsidRPr="00C4372C">
        <w:rPr>
          <w:rFonts w:ascii="Century Gothic" w:hAnsi="Century Gothic"/>
          <w:lang w:val="es-CL"/>
        </w:rPr>
        <w:t>Naumann</w:t>
      </w:r>
      <w:proofErr w:type="spellEnd"/>
      <w:r w:rsidRPr="00C4372C">
        <w:rPr>
          <w:rFonts w:ascii="Century Gothic" w:hAnsi="Century Gothic"/>
          <w:lang w:val="es-CL"/>
        </w:rPr>
        <w:t>” (</w:t>
      </w:r>
      <w:proofErr w:type="spellStart"/>
      <w:r w:rsidRPr="00C4372C">
        <w:rPr>
          <w:rFonts w:ascii="Century Gothic" w:hAnsi="Century Gothic"/>
          <w:lang w:val="es-CL"/>
        </w:rPr>
        <w:t>Hayek</w:t>
      </w:r>
      <w:proofErr w:type="spellEnd"/>
      <w:r w:rsidRPr="00C4372C">
        <w:rPr>
          <w:rFonts w:ascii="Century Gothic" w:hAnsi="Century Gothic"/>
          <w:lang w:val="es-CL"/>
        </w:rPr>
        <w:t xml:space="preserve">, F.: </w:t>
      </w:r>
      <w:r w:rsidRPr="00C4372C">
        <w:rPr>
          <w:rFonts w:ascii="Century Gothic" w:hAnsi="Century Gothic"/>
          <w:i/>
          <w:lang w:val="es-CL"/>
        </w:rPr>
        <w:t xml:space="preserve">La fatal arrogancia. Los errores del socialismo, </w:t>
      </w:r>
      <w:r w:rsidRPr="00C4372C">
        <w:rPr>
          <w:rFonts w:ascii="Century Gothic" w:hAnsi="Century Gothic"/>
          <w:lang w:val="es-CL"/>
        </w:rPr>
        <w:t>Unión Editorial, Madrid, 1990, p. 187).</w:t>
      </w:r>
    </w:p>
  </w:footnote>
  <w:footnote w:id="61">
    <w:p w:rsidR="004F5AEB" w:rsidRPr="00C4372C" w:rsidRDefault="004F5AEB" w:rsidP="00E166B9">
      <w:pPr>
        <w:pStyle w:val="Textonotapie"/>
        <w:jc w:val="both"/>
        <w:rPr>
          <w:rFonts w:ascii="Century Gothic" w:hAnsi="Century Gothic"/>
          <w:lang w:val="es-CL"/>
        </w:rPr>
      </w:pPr>
      <w:r w:rsidRPr="00C4372C">
        <w:rPr>
          <w:rStyle w:val="Refdenotaalpie"/>
          <w:rFonts w:ascii="Century Gothic" w:hAnsi="Century Gothic"/>
        </w:rPr>
        <w:footnoteRef/>
      </w:r>
      <w:r w:rsidRPr="00C4372C">
        <w:rPr>
          <w:rFonts w:ascii="Century Gothic" w:hAnsi="Century Gothic"/>
          <w:lang w:val="es-CL"/>
        </w:rPr>
        <w:t xml:space="preserve">  </w:t>
      </w:r>
      <w:proofErr w:type="spellStart"/>
      <w:r w:rsidRPr="00C4372C">
        <w:rPr>
          <w:rFonts w:ascii="Century Gothic" w:hAnsi="Century Gothic"/>
          <w:i/>
          <w:lang w:val="es-CL"/>
        </w:rPr>
        <w:t>Idem</w:t>
      </w:r>
      <w:proofErr w:type="spellEnd"/>
      <w:r w:rsidRPr="00C4372C">
        <w:rPr>
          <w:rFonts w:ascii="Century Gothic" w:hAnsi="Century Gothic"/>
          <w:i/>
          <w:lang w:val="es-C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D6" w:rsidRDefault="009C43D6">
    <w:pPr>
      <w:pStyle w:val="Encabezado"/>
    </w:pPr>
    <w:r>
      <w:t xml:space="preserve">Claudio </w:t>
    </w:r>
    <w:proofErr w:type="spellStart"/>
    <w:r>
      <w:t>Palavecino</w:t>
    </w:r>
    <w:proofErr w:type="spellEnd"/>
  </w:p>
  <w:p w:rsidR="0024375F" w:rsidRPr="0024375F" w:rsidRDefault="0024375F" w:rsidP="0024375F">
    <w:pPr>
      <w:pStyle w:val="Encabezado"/>
      <w:jc w:val="center"/>
      <w:rPr>
        <w:sz w:val="20"/>
        <w:szCs w:val="20"/>
        <w:lang w:val="es-C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B3408"/>
    <w:multiLevelType w:val="hybridMultilevel"/>
    <w:tmpl w:val="9D960FA6"/>
    <w:lvl w:ilvl="0" w:tplc="39DAF056">
      <w:start w:val="2"/>
      <w:numFmt w:val="bullet"/>
      <w:lvlText w:val="-"/>
      <w:lvlJc w:val="left"/>
      <w:pPr>
        <w:tabs>
          <w:tab w:val="num" w:pos="720"/>
        </w:tabs>
        <w:ind w:left="720" w:hanging="360"/>
      </w:pPr>
      <w:rPr>
        <w:rFonts w:ascii="Century Gothic" w:eastAsia="Times New Roman" w:hAnsi="Century Gothic"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97BB0"/>
    <w:rsid w:val="00000E83"/>
    <w:rsid w:val="0000182A"/>
    <w:rsid w:val="00002CBB"/>
    <w:rsid w:val="00003788"/>
    <w:rsid w:val="0000461C"/>
    <w:rsid w:val="000079B4"/>
    <w:rsid w:val="00010CBD"/>
    <w:rsid w:val="000120AE"/>
    <w:rsid w:val="00012724"/>
    <w:rsid w:val="000128D9"/>
    <w:rsid w:val="0001451C"/>
    <w:rsid w:val="000207E6"/>
    <w:rsid w:val="0002255C"/>
    <w:rsid w:val="00022579"/>
    <w:rsid w:val="000270F0"/>
    <w:rsid w:val="00030B29"/>
    <w:rsid w:val="00031BDB"/>
    <w:rsid w:val="00035759"/>
    <w:rsid w:val="00035BE5"/>
    <w:rsid w:val="00037381"/>
    <w:rsid w:val="00037E7A"/>
    <w:rsid w:val="00040F67"/>
    <w:rsid w:val="00051BD3"/>
    <w:rsid w:val="00056AF6"/>
    <w:rsid w:val="00061D7E"/>
    <w:rsid w:val="00062608"/>
    <w:rsid w:val="000652E5"/>
    <w:rsid w:val="00067433"/>
    <w:rsid w:val="000675A8"/>
    <w:rsid w:val="00070B79"/>
    <w:rsid w:val="00070E13"/>
    <w:rsid w:val="00071494"/>
    <w:rsid w:val="0007188A"/>
    <w:rsid w:val="00072977"/>
    <w:rsid w:val="000749B9"/>
    <w:rsid w:val="000759AB"/>
    <w:rsid w:val="00077B8E"/>
    <w:rsid w:val="000818A5"/>
    <w:rsid w:val="0008285C"/>
    <w:rsid w:val="00082A88"/>
    <w:rsid w:val="00084761"/>
    <w:rsid w:val="00085158"/>
    <w:rsid w:val="00090963"/>
    <w:rsid w:val="00090A43"/>
    <w:rsid w:val="00093A47"/>
    <w:rsid w:val="000952F4"/>
    <w:rsid w:val="000A0926"/>
    <w:rsid w:val="000A4BAE"/>
    <w:rsid w:val="000A6E86"/>
    <w:rsid w:val="000B6309"/>
    <w:rsid w:val="000C3557"/>
    <w:rsid w:val="000C444A"/>
    <w:rsid w:val="000C683D"/>
    <w:rsid w:val="000C7CBC"/>
    <w:rsid w:val="000D0BC5"/>
    <w:rsid w:val="000D0DC4"/>
    <w:rsid w:val="000D4B4E"/>
    <w:rsid w:val="000E0F24"/>
    <w:rsid w:val="000E2B97"/>
    <w:rsid w:val="000E4769"/>
    <w:rsid w:val="000E5884"/>
    <w:rsid w:val="000E70F0"/>
    <w:rsid w:val="000E78B1"/>
    <w:rsid w:val="000F2334"/>
    <w:rsid w:val="000F318B"/>
    <w:rsid w:val="000F4363"/>
    <w:rsid w:val="000F4F84"/>
    <w:rsid w:val="000F7946"/>
    <w:rsid w:val="00103279"/>
    <w:rsid w:val="00103A6B"/>
    <w:rsid w:val="00105096"/>
    <w:rsid w:val="00106B6C"/>
    <w:rsid w:val="00111649"/>
    <w:rsid w:val="001134C1"/>
    <w:rsid w:val="0011438D"/>
    <w:rsid w:val="00114B8A"/>
    <w:rsid w:val="00115CA7"/>
    <w:rsid w:val="00116B6F"/>
    <w:rsid w:val="00117D7C"/>
    <w:rsid w:val="00121F75"/>
    <w:rsid w:val="00121FD5"/>
    <w:rsid w:val="001247D7"/>
    <w:rsid w:val="001255AF"/>
    <w:rsid w:val="001258F5"/>
    <w:rsid w:val="00134EB3"/>
    <w:rsid w:val="00135D8E"/>
    <w:rsid w:val="00141D48"/>
    <w:rsid w:val="001462B5"/>
    <w:rsid w:val="001468DD"/>
    <w:rsid w:val="001469A4"/>
    <w:rsid w:val="00153C6F"/>
    <w:rsid w:val="00153F9F"/>
    <w:rsid w:val="00156E79"/>
    <w:rsid w:val="0015792C"/>
    <w:rsid w:val="0016361D"/>
    <w:rsid w:val="00164A29"/>
    <w:rsid w:val="00164C02"/>
    <w:rsid w:val="00165DCD"/>
    <w:rsid w:val="00166B2A"/>
    <w:rsid w:val="00166E22"/>
    <w:rsid w:val="001709E5"/>
    <w:rsid w:val="00182362"/>
    <w:rsid w:val="00182563"/>
    <w:rsid w:val="00182B71"/>
    <w:rsid w:val="001932AF"/>
    <w:rsid w:val="00194001"/>
    <w:rsid w:val="00194DA9"/>
    <w:rsid w:val="00194FB5"/>
    <w:rsid w:val="0019520F"/>
    <w:rsid w:val="00196979"/>
    <w:rsid w:val="00197BB0"/>
    <w:rsid w:val="001A025C"/>
    <w:rsid w:val="001A0320"/>
    <w:rsid w:val="001A2F76"/>
    <w:rsid w:val="001A2FBC"/>
    <w:rsid w:val="001A689B"/>
    <w:rsid w:val="001A7FF1"/>
    <w:rsid w:val="001B212E"/>
    <w:rsid w:val="001B2826"/>
    <w:rsid w:val="001B6614"/>
    <w:rsid w:val="001C2338"/>
    <w:rsid w:val="001C5A7A"/>
    <w:rsid w:val="001C76ED"/>
    <w:rsid w:val="001C7C7C"/>
    <w:rsid w:val="001D1A0C"/>
    <w:rsid w:val="001D387D"/>
    <w:rsid w:val="001D538B"/>
    <w:rsid w:val="001D5940"/>
    <w:rsid w:val="001D6EB1"/>
    <w:rsid w:val="001E0BA0"/>
    <w:rsid w:val="001E3371"/>
    <w:rsid w:val="001E58B4"/>
    <w:rsid w:val="001E6076"/>
    <w:rsid w:val="001E68C8"/>
    <w:rsid w:val="001E6E95"/>
    <w:rsid w:val="001F0275"/>
    <w:rsid w:val="001F4517"/>
    <w:rsid w:val="001F6316"/>
    <w:rsid w:val="00200CA2"/>
    <w:rsid w:val="00201DE7"/>
    <w:rsid w:val="002027A2"/>
    <w:rsid w:val="002027E2"/>
    <w:rsid w:val="0020471A"/>
    <w:rsid w:val="002101C8"/>
    <w:rsid w:val="00210AF2"/>
    <w:rsid w:val="00210BC8"/>
    <w:rsid w:val="00210CE4"/>
    <w:rsid w:val="00211EC1"/>
    <w:rsid w:val="0022519D"/>
    <w:rsid w:val="00225369"/>
    <w:rsid w:val="002265E7"/>
    <w:rsid w:val="002266B9"/>
    <w:rsid w:val="00230811"/>
    <w:rsid w:val="002332C8"/>
    <w:rsid w:val="00240263"/>
    <w:rsid w:val="00240BB2"/>
    <w:rsid w:val="00241B03"/>
    <w:rsid w:val="0024375F"/>
    <w:rsid w:val="0024573B"/>
    <w:rsid w:val="00250BB4"/>
    <w:rsid w:val="002517E1"/>
    <w:rsid w:val="002518B2"/>
    <w:rsid w:val="00252C47"/>
    <w:rsid w:val="00255743"/>
    <w:rsid w:val="002572DE"/>
    <w:rsid w:val="00271CB9"/>
    <w:rsid w:val="00277C50"/>
    <w:rsid w:val="00280F1A"/>
    <w:rsid w:val="00282FF4"/>
    <w:rsid w:val="00283204"/>
    <w:rsid w:val="0028686A"/>
    <w:rsid w:val="00294547"/>
    <w:rsid w:val="002A180D"/>
    <w:rsid w:val="002A1D2C"/>
    <w:rsid w:val="002A57F4"/>
    <w:rsid w:val="002A5F08"/>
    <w:rsid w:val="002A6197"/>
    <w:rsid w:val="002A7BA8"/>
    <w:rsid w:val="002B3501"/>
    <w:rsid w:val="002B65EC"/>
    <w:rsid w:val="002B7EEB"/>
    <w:rsid w:val="002C0EBF"/>
    <w:rsid w:val="002C274A"/>
    <w:rsid w:val="002C28AD"/>
    <w:rsid w:val="002C3F42"/>
    <w:rsid w:val="002C43CE"/>
    <w:rsid w:val="002C6367"/>
    <w:rsid w:val="002C6B48"/>
    <w:rsid w:val="002C6D02"/>
    <w:rsid w:val="002C7B55"/>
    <w:rsid w:val="002D500B"/>
    <w:rsid w:val="002D7803"/>
    <w:rsid w:val="002E0E39"/>
    <w:rsid w:val="002E1A80"/>
    <w:rsid w:val="002E3DD7"/>
    <w:rsid w:val="002E72A9"/>
    <w:rsid w:val="002F00E9"/>
    <w:rsid w:val="002F09A2"/>
    <w:rsid w:val="002F0D55"/>
    <w:rsid w:val="002F6707"/>
    <w:rsid w:val="002F768E"/>
    <w:rsid w:val="002F7B7C"/>
    <w:rsid w:val="003034F7"/>
    <w:rsid w:val="0030779D"/>
    <w:rsid w:val="003104A5"/>
    <w:rsid w:val="00313D7A"/>
    <w:rsid w:val="00314232"/>
    <w:rsid w:val="00314995"/>
    <w:rsid w:val="00315857"/>
    <w:rsid w:val="0032153E"/>
    <w:rsid w:val="00322073"/>
    <w:rsid w:val="00323DC7"/>
    <w:rsid w:val="00325285"/>
    <w:rsid w:val="003259E4"/>
    <w:rsid w:val="003266C2"/>
    <w:rsid w:val="00331AA5"/>
    <w:rsid w:val="003341C3"/>
    <w:rsid w:val="00335282"/>
    <w:rsid w:val="00341896"/>
    <w:rsid w:val="003430C0"/>
    <w:rsid w:val="00343873"/>
    <w:rsid w:val="00351419"/>
    <w:rsid w:val="00351A96"/>
    <w:rsid w:val="00351EDC"/>
    <w:rsid w:val="00353580"/>
    <w:rsid w:val="00353A57"/>
    <w:rsid w:val="00353BE6"/>
    <w:rsid w:val="00354583"/>
    <w:rsid w:val="00354B50"/>
    <w:rsid w:val="00354D01"/>
    <w:rsid w:val="003568A6"/>
    <w:rsid w:val="00356A21"/>
    <w:rsid w:val="00357136"/>
    <w:rsid w:val="00357E8C"/>
    <w:rsid w:val="003605ED"/>
    <w:rsid w:val="00360DB8"/>
    <w:rsid w:val="0036434D"/>
    <w:rsid w:val="00370C29"/>
    <w:rsid w:val="00372B8B"/>
    <w:rsid w:val="0037771C"/>
    <w:rsid w:val="00383C29"/>
    <w:rsid w:val="003869B9"/>
    <w:rsid w:val="00387E65"/>
    <w:rsid w:val="00390F6E"/>
    <w:rsid w:val="0039733A"/>
    <w:rsid w:val="003B0801"/>
    <w:rsid w:val="003B0D81"/>
    <w:rsid w:val="003B169B"/>
    <w:rsid w:val="003B5470"/>
    <w:rsid w:val="003B69AF"/>
    <w:rsid w:val="003B7E77"/>
    <w:rsid w:val="003C11B2"/>
    <w:rsid w:val="003D678C"/>
    <w:rsid w:val="003E22CE"/>
    <w:rsid w:val="003E2DE4"/>
    <w:rsid w:val="003E4B91"/>
    <w:rsid w:val="003E6A08"/>
    <w:rsid w:val="003E6A8C"/>
    <w:rsid w:val="003E7C3F"/>
    <w:rsid w:val="003F3B38"/>
    <w:rsid w:val="003F3DDC"/>
    <w:rsid w:val="004020B8"/>
    <w:rsid w:val="00402458"/>
    <w:rsid w:val="00413902"/>
    <w:rsid w:val="00414C4F"/>
    <w:rsid w:val="004169B2"/>
    <w:rsid w:val="0042185D"/>
    <w:rsid w:val="0042681C"/>
    <w:rsid w:val="00426A1B"/>
    <w:rsid w:val="00426F94"/>
    <w:rsid w:val="00427A3A"/>
    <w:rsid w:val="00435632"/>
    <w:rsid w:val="004415B9"/>
    <w:rsid w:val="00442885"/>
    <w:rsid w:val="00442C11"/>
    <w:rsid w:val="004460FC"/>
    <w:rsid w:val="004477FF"/>
    <w:rsid w:val="0045048C"/>
    <w:rsid w:val="00451266"/>
    <w:rsid w:val="00451515"/>
    <w:rsid w:val="004540C9"/>
    <w:rsid w:val="00457287"/>
    <w:rsid w:val="00457E96"/>
    <w:rsid w:val="004604B2"/>
    <w:rsid w:val="00463EAF"/>
    <w:rsid w:val="004668E5"/>
    <w:rsid w:val="004719CA"/>
    <w:rsid w:val="0047320E"/>
    <w:rsid w:val="0047448D"/>
    <w:rsid w:val="004748F0"/>
    <w:rsid w:val="00474AA5"/>
    <w:rsid w:val="00482BC5"/>
    <w:rsid w:val="00485FED"/>
    <w:rsid w:val="00486357"/>
    <w:rsid w:val="004868A8"/>
    <w:rsid w:val="0049003E"/>
    <w:rsid w:val="00495346"/>
    <w:rsid w:val="00497029"/>
    <w:rsid w:val="004A3169"/>
    <w:rsid w:val="004A6485"/>
    <w:rsid w:val="004A675D"/>
    <w:rsid w:val="004A6EC7"/>
    <w:rsid w:val="004B0A66"/>
    <w:rsid w:val="004B29A0"/>
    <w:rsid w:val="004B30D0"/>
    <w:rsid w:val="004B497B"/>
    <w:rsid w:val="004B7947"/>
    <w:rsid w:val="004B7DA5"/>
    <w:rsid w:val="004C6256"/>
    <w:rsid w:val="004D052C"/>
    <w:rsid w:val="004D3063"/>
    <w:rsid w:val="004E1B69"/>
    <w:rsid w:val="004E214F"/>
    <w:rsid w:val="004E2802"/>
    <w:rsid w:val="004E4D97"/>
    <w:rsid w:val="004E784F"/>
    <w:rsid w:val="004E7992"/>
    <w:rsid w:val="004F0554"/>
    <w:rsid w:val="004F14BA"/>
    <w:rsid w:val="004F5AEB"/>
    <w:rsid w:val="004F7458"/>
    <w:rsid w:val="0050265F"/>
    <w:rsid w:val="00503B70"/>
    <w:rsid w:val="005042EA"/>
    <w:rsid w:val="005045A2"/>
    <w:rsid w:val="005046CD"/>
    <w:rsid w:val="005126F0"/>
    <w:rsid w:val="00514CFA"/>
    <w:rsid w:val="00516585"/>
    <w:rsid w:val="0052123E"/>
    <w:rsid w:val="00521D97"/>
    <w:rsid w:val="005223FF"/>
    <w:rsid w:val="00522EA9"/>
    <w:rsid w:val="00524718"/>
    <w:rsid w:val="005272BB"/>
    <w:rsid w:val="00530CEC"/>
    <w:rsid w:val="005310CC"/>
    <w:rsid w:val="00531B2D"/>
    <w:rsid w:val="0054004A"/>
    <w:rsid w:val="005409A2"/>
    <w:rsid w:val="005417B8"/>
    <w:rsid w:val="00542496"/>
    <w:rsid w:val="005440FB"/>
    <w:rsid w:val="005454FA"/>
    <w:rsid w:val="00551F59"/>
    <w:rsid w:val="005525F1"/>
    <w:rsid w:val="00553055"/>
    <w:rsid w:val="00553ECD"/>
    <w:rsid w:val="005543C7"/>
    <w:rsid w:val="00554B74"/>
    <w:rsid w:val="005556DD"/>
    <w:rsid w:val="00561745"/>
    <w:rsid w:val="005648B5"/>
    <w:rsid w:val="00564A16"/>
    <w:rsid w:val="0056649E"/>
    <w:rsid w:val="00566B80"/>
    <w:rsid w:val="00570EE7"/>
    <w:rsid w:val="005730C1"/>
    <w:rsid w:val="00574ECD"/>
    <w:rsid w:val="00574F79"/>
    <w:rsid w:val="00576842"/>
    <w:rsid w:val="005769B3"/>
    <w:rsid w:val="00577E0D"/>
    <w:rsid w:val="00580434"/>
    <w:rsid w:val="0058060D"/>
    <w:rsid w:val="005825E2"/>
    <w:rsid w:val="00584125"/>
    <w:rsid w:val="0058445D"/>
    <w:rsid w:val="00584C0E"/>
    <w:rsid w:val="0058765C"/>
    <w:rsid w:val="005906F0"/>
    <w:rsid w:val="00590A99"/>
    <w:rsid w:val="0059147B"/>
    <w:rsid w:val="00592D3E"/>
    <w:rsid w:val="0059628B"/>
    <w:rsid w:val="00596423"/>
    <w:rsid w:val="005A0119"/>
    <w:rsid w:val="005A0760"/>
    <w:rsid w:val="005A4487"/>
    <w:rsid w:val="005A58E9"/>
    <w:rsid w:val="005A73B2"/>
    <w:rsid w:val="005A7BB5"/>
    <w:rsid w:val="005B165A"/>
    <w:rsid w:val="005B1CA0"/>
    <w:rsid w:val="005B2663"/>
    <w:rsid w:val="005B3FAB"/>
    <w:rsid w:val="005C1CA0"/>
    <w:rsid w:val="005C35A6"/>
    <w:rsid w:val="005C4895"/>
    <w:rsid w:val="005C4E15"/>
    <w:rsid w:val="005C5921"/>
    <w:rsid w:val="005C6C54"/>
    <w:rsid w:val="005C78F3"/>
    <w:rsid w:val="005D3593"/>
    <w:rsid w:val="005D51BA"/>
    <w:rsid w:val="005E10FF"/>
    <w:rsid w:val="005E12D4"/>
    <w:rsid w:val="005E6AA7"/>
    <w:rsid w:val="005F1E17"/>
    <w:rsid w:val="005F43FF"/>
    <w:rsid w:val="005F4453"/>
    <w:rsid w:val="005F486C"/>
    <w:rsid w:val="00600C66"/>
    <w:rsid w:val="00600D6E"/>
    <w:rsid w:val="00601524"/>
    <w:rsid w:val="00604C09"/>
    <w:rsid w:val="00604C2F"/>
    <w:rsid w:val="00605614"/>
    <w:rsid w:val="006217D9"/>
    <w:rsid w:val="00621E39"/>
    <w:rsid w:val="006275E3"/>
    <w:rsid w:val="00630BAB"/>
    <w:rsid w:val="00631D57"/>
    <w:rsid w:val="00632DF4"/>
    <w:rsid w:val="00633AC6"/>
    <w:rsid w:val="00636965"/>
    <w:rsid w:val="0063767B"/>
    <w:rsid w:val="0064020C"/>
    <w:rsid w:val="00641C8D"/>
    <w:rsid w:val="006445D1"/>
    <w:rsid w:val="0064485F"/>
    <w:rsid w:val="00644943"/>
    <w:rsid w:val="006469A1"/>
    <w:rsid w:val="00653107"/>
    <w:rsid w:val="006558EA"/>
    <w:rsid w:val="00655DCF"/>
    <w:rsid w:val="00657F9F"/>
    <w:rsid w:val="00657FFD"/>
    <w:rsid w:val="006603E6"/>
    <w:rsid w:val="00661067"/>
    <w:rsid w:val="00661287"/>
    <w:rsid w:val="006646C0"/>
    <w:rsid w:val="00665F64"/>
    <w:rsid w:val="00667307"/>
    <w:rsid w:val="0066783F"/>
    <w:rsid w:val="00672861"/>
    <w:rsid w:val="006747E6"/>
    <w:rsid w:val="00674E73"/>
    <w:rsid w:val="00675047"/>
    <w:rsid w:val="00676722"/>
    <w:rsid w:val="00676D1B"/>
    <w:rsid w:val="00677C50"/>
    <w:rsid w:val="0068007D"/>
    <w:rsid w:val="00680BFE"/>
    <w:rsid w:val="0068237B"/>
    <w:rsid w:val="00684C96"/>
    <w:rsid w:val="00691A63"/>
    <w:rsid w:val="006967E0"/>
    <w:rsid w:val="006974B9"/>
    <w:rsid w:val="00697B2C"/>
    <w:rsid w:val="006A09F9"/>
    <w:rsid w:val="006A5BE6"/>
    <w:rsid w:val="006A6AAF"/>
    <w:rsid w:val="006B02C5"/>
    <w:rsid w:val="006B09D6"/>
    <w:rsid w:val="006B1865"/>
    <w:rsid w:val="006B195A"/>
    <w:rsid w:val="006B1D10"/>
    <w:rsid w:val="006B29CD"/>
    <w:rsid w:val="006B3557"/>
    <w:rsid w:val="006B5A71"/>
    <w:rsid w:val="006B5CED"/>
    <w:rsid w:val="006B5E8A"/>
    <w:rsid w:val="006C0471"/>
    <w:rsid w:val="006C075B"/>
    <w:rsid w:val="006C1751"/>
    <w:rsid w:val="006C421C"/>
    <w:rsid w:val="006D0BA8"/>
    <w:rsid w:val="006D130D"/>
    <w:rsid w:val="006D156F"/>
    <w:rsid w:val="006D4B7B"/>
    <w:rsid w:val="006D59C1"/>
    <w:rsid w:val="006D5B02"/>
    <w:rsid w:val="006D5FA8"/>
    <w:rsid w:val="006D6148"/>
    <w:rsid w:val="006F2FD7"/>
    <w:rsid w:val="006F6454"/>
    <w:rsid w:val="00702F19"/>
    <w:rsid w:val="0070309F"/>
    <w:rsid w:val="0070448D"/>
    <w:rsid w:val="007045DC"/>
    <w:rsid w:val="00711CB0"/>
    <w:rsid w:val="00712065"/>
    <w:rsid w:val="007164D0"/>
    <w:rsid w:val="007170A0"/>
    <w:rsid w:val="007263B3"/>
    <w:rsid w:val="00726C63"/>
    <w:rsid w:val="0073265F"/>
    <w:rsid w:val="00737A43"/>
    <w:rsid w:val="00740E6E"/>
    <w:rsid w:val="00744941"/>
    <w:rsid w:val="00747E58"/>
    <w:rsid w:val="00750FD0"/>
    <w:rsid w:val="00751141"/>
    <w:rsid w:val="00752B00"/>
    <w:rsid w:val="007571DC"/>
    <w:rsid w:val="00760ADE"/>
    <w:rsid w:val="007648FE"/>
    <w:rsid w:val="00770170"/>
    <w:rsid w:val="00770DB0"/>
    <w:rsid w:val="00771EAD"/>
    <w:rsid w:val="00772AA8"/>
    <w:rsid w:val="007778AD"/>
    <w:rsid w:val="00781F73"/>
    <w:rsid w:val="0078308A"/>
    <w:rsid w:val="00783179"/>
    <w:rsid w:val="00783B35"/>
    <w:rsid w:val="00786224"/>
    <w:rsid w:val="00791ABD"/>
    <w:rsid w:val="00792EF7"/>
    <w:rsid w:val="0079509E"/>
    <w:rsid w:val="007956E2"/>
    <w:rsid w:val="00795847"/>
    <w:rsid w:val="00796056"/>
    <w:rsid w:val="007A28E4"/>
    <w:rsid w:val="007A3D7C"/>
    <w:rsid w:val="007A47C2"/>
    <w:rsid w:val="007A5563"/>
    <w:rsid w:val="007A6216"/>
    <w:rsid w:val="007A7B92"/>
    <w:rsid w:val="007B1A05"/>
    <w:rsid w:val="007B6673"/>
    <w:rsid w:val="007B69A0"/>
    <w:rsid w:val="007B7AF1"/>
    <w:rsid w:val="007C39C9"/>
    <w:rsid w:val="007C4293"/>
    <w:rsid w:val="007C4E41"/>
    <w:rsid w:val="007C7AC3"/>
    <w:rsid w:val="007D1F38"/>
    <w:rsid w:val="007D3DEC"/>
    <w:rsid w:val="007D4885"/>
    <w:rsid w:val="007D4C8A"/>
    <w:rsid w:val="007E1E4E"/>
    <w:rsid w:val="007E2EBB"/>
    <w:rsid w:val="007E54B9"/>
    <w:rsid w:val="007E5C7D"/>
    <w:rsid w:val="007E660F"/>
    <w:rsid w:val="007E67DD"/>
    <w:rsid w:val="007E71F4"/>
    <w:rsid w:val="007F4A10"/>
    <w:rsid w:val="007F60A9"/>
    <w:rsid w:val="007F7947"/>
    <w:rsid w:val="00801AD8"/>
    <w:rsid w:val="00810EFB"/>
    <w:rsid w:val="00811772"/>
    <w:rsid w:val="00813282"/>
    <w:rsid w:val="008172C3"/>
    <w:rsid w:val="008179FA"/>
    <w:rsid w:val="008201D2"/>
    <w:rsid w:val="00823630"/>
    <w:rsid w:val="00823C9E"/>
    <w:rsid w:val="0082540C"/>
    <w:rsid w:val="0082591D"/>
    <w:rsid w:val="008266EC"/>
    <w:rsid w:val="00827790"/>
    <w:rsid w:val="00830272"/>
    <w:rsid w:val="00831B98"/>
    <w:rsid w:val="00835B42"/>
    <w:rsid w:val="0083686D"/>
    <w:rsid w:val="00837F06"/>
    <w:rsid w:val="00841FAA"/>
    <w:rsid w:val="00845231"/>
    <w:rsid w:val="00847167"/>
    <w:rsid w:val="00853539"/>
    <w:rsid w:val="00860BC7"/>
    <w:rsid w:val="00860D35"/>
    <w:rsid w:val="008619A5"/>
    <w:rsid w:val="00863F64"/>
    <w:rsid w:val="0086544A"/>
    <w:rsid w:val="008731D0"/>
    <w:rsid w:val="00876AC7"/>
    <w:rsid w:val="0088086A"/>
    <w:rsid w:val="008823F9"/>
    <w:rsid w:val="00882ACF"/>
    <w:rsid w:val="00885A3F"/>
    <w:rsid w:val="00887013"/>
    <w:rsid w:val="00891058"/>
    <w:rsid w:val="008919E2"/>
    <w:rsid w:val="00892675"/>
    <w:rsid w:val="00893EBE"/>
    <w:rsid w:val="00894128"/>
    <w:rsid w:val="008A00D1"/>
    <w:rsid w:val="008A590B"/>
    <w:rsid w:val="008B1F23"/>
    <w:rsid w:val="008B543A"/>
    <w:rsid w:val="008B5D6E"/>
    <w:rsid w:val="008B65B4"/>
    <w:rsid w:val="008C0AB7"/>
    <w:rsid w:val="008C1131"/>
    <w:rsid w:val="008C59DC"/>
    <w:rsid w:val="008D2CBB"/>
    <w:rsid w:val="008D41B2"/>
    <w:rsid w:val="008D4FAC"/>
    <w:rsid w:val="008D55A2"/>
    <w:rsid w:val="008E28D1"/>
    <w:rsid w:val="008E48A0"/>
    <w:rsid w:val="008F02FE"/>
    <w:rsid w:val="008F2DDD"/>
    <w:rsid w:val="008F34B4"/>
    <w:rsid w:val="008F3557"/>
    <w:rsid w:val="008F4740"/>
    <w:rsid w:val="008F4D84"/>
    <w:rsid w:val="008F75B8"/>
    <w:rsid w:val="00900057"/>
    <w:rsid w:val="009009E6"/>
    <w:rsid w:val="00900CA2"/>
    <w:rsid w:val="00901534"/>
    <w:rsid w:val="00902761"/>
    <w:rsid w:val="00903326"/>
    <w:rsid w:val="00906308"/>
    <w:rsid w:val="009069B0"/>
    <w:rsid w:val="009105AB"/>
    <w:rsid w:val="00910BF8"/>
    <w:rsid w:val="00911E51"/>
    <w:rsid w:val="00912B00"/>
    <w:rsid w:val="009131CC"/>
    <w:rsid w:val="00913BBD"/>
    <w:rsid w:val="00914A28"/>
    <w:rsid w:val="00915C8C"/>
    <w:rsid w:val="00917219"/>
    <w:rsid w:val="00917CA6"/>
    <w:rsid w:val="009214B2"/>
    <w:rsid w:val="00923BE4"/>
    <w:rsid w:val="0092407D"/>
    <w:rsid w:val="0093100E"/>
    <w:rsid w:val="0093307C"/>
    <w:rsid w:val="0093666D"/>
    <w:rsid w:val="00937675"/>
    <w:rsid w:val="0094316D"/>
    <w:rsid w:val="00943AA9"/>
    <w:rsid w:val="0094460F"/>
    <w:rsid w:val="009446D5"/>
    <w:rsid w:val="00944C3D"/>
    <w:rsid w:val="009460DD"/>
    <w:rsid w:val="0095077D"/>
    <w:rsid w:val="00950C43"/>
    <w:rsid w:val="00952851"/>
    <w:rsid w:val="00960105"/>
    <w:rsid w:val="00962931"/>
    <w:rsid w:val="009641AD"/>
    <w:rsid w:val="0096574F"/>
    <w:rsid w:val="00971941"/>
    <w:rsid w:val="00975EE6"/>
    <w:rsid w:val="00977EBF"/>
    <w:rsid w:val="00982691"/>
    <w:rsid w:val="00983343"/>
    <w:rsid w:val="00983B78"/>
    <w:rsid w:val="0098565A"/>
    <w:rsid w:val="0099131C"/>
    <w:rsid w:val="00993A89"/>
    <w:rsid w:val="00996751"/>
    <w:rsid w:val="00996805"/>
    <w:rsid w:val="00996B5A"/>
    <w:rsid w:val="00997529"/>
    <w:rsid w:val="009A2D7E"/>
    <w:rsid w:val="009A44E7"/>
    <w:rsid w:val="009B00BF"/>
    <w:rsid w:val="009B3943"/>
    <w:rsid w:val="009B619E"/>
    <w:rsid w:val="009C43D6"/>
    <w:rsid w:val="009C56E4"/>
    <w:rsid w:val="009D0251"/>
    <w:rsid w:val="009D1301"/>
    <w:rsid w:val="009D32E3"/>
    <w:rsid w:val="009D414C"/>
    <w:rsid w:val="009D4EFF"/>
    <w:rsid w:val="009D558E"/>
    <w:rsid w:val="009D76E1"/>
    <w:rsid w:val="009E0293"/>
    <w:rsid w:val="009E31A1"/>
    <w:rsid w:val="009E3E2B"/>
    <w:rsid w:val="009E5371"/>
    <w:rsid w:val="009E5DBF"/>
    <w:rsid w:val="009E618B"/>
    <w:rsid w:val="009F05A7"/>
    <w:rsid w:val="009F20F7"/>
    <w:rsid w:val="009F5B25"/>
    <w:rsid w:val="009F6091"/>
    <w:rsid w:val="00A0247E"/>
    <w:rsid w:val="00A0369F"/>
    <w:rsid w:val="00A127AB"/>
    <w:rsid w:val="00A1422D"/>
    <w:rsid w:val="00A15C24"/>
    <w:rsid w:val="00A17F9B"/>
    <w:rsid w:val="00A23D11"/>
    <w:rsid w:val="00A301F1"/>
    <w:rsid w:val="00A31108"/>
    <w:rsid w:val="00A333A6"/>
    <w:rsid w:val="00A360C9"/>
    <w:rsid w:val="00A41CDD"/>
    <w:rsid w:val="00A436A6"/>
    <w:rsid w:val="00A45BE2"/>
    <w:rsid w:val="00A47E36"/>
    <w:rsid w:val="00A50A20"/>
    <w:rsid w:val="00A51D55"/>
    <w:rsid w:val="00A55E72"/>
    <w:rsid w:val="00A5702E"/>
    <w:rsid w:val="00A647CF"/>
    <w:rsid w:val="00A65581"/>
    <w:rsid w:val="00A65F5A"/>
    <w:rsid w:val="00A6685D"/>
    <w:rsid w:val="00A67FCC"/>
    <w:rsid w:val="00A70978"/>
    <w:rsid w:val="00A70A67"/>
    <w:rsid w:val="00A70AB7"/>
    <w:rsid w:val="00A7105B"/>
    <w:rsid w:val="00A7129D"/>
    <w:rsid w:val="00A728E4"/>
    <w:rsid w:val="00A73B8D"/>
    <w:rsid w:val="00A770C9"/>
    <w:rsid w:val="00A8047E"/>
    <w:rsid w:val="00A8621C"/>
    <w:rsid w:val="00A9013B"/>
    <w:rsid w:val="00A917FF"/>
    <w:rsid w:val="00A91E55"/>
    <w:rsid w:val="00A92590"/>
    <w:rsid w:val="00A930DF"/>
    <w:rsid w:val="00A93AD6"/>
    <w:rsid w:val="00A9462C"/>
    <w:rsid w:val="00A962DE"/>
    <w:rsid w:val="00AA0F84"/>
    <w:rsid w:val="00AA28F3"/>
    <w:rsid w:val="00AA3241"/>
    <w:rsid w:val="00AA6C9A"/>
    <w:rsid w:val="00AB0C07"/>
    <w:rsid w:val="00AB0E93"/>
    <w:rsid w:val="00AB4ED7"/>
    <w:rsid w:val="00AB6730"/>
    <w:rsid w:val="00AB6A6A"/>
    <w:rsid w:val="00AC17FB"/>
    <w:rsid w:val="00AC1916"/>
    <w:rsid w:val="00AC29AF"/>
    <w:rsid w:val="00AC2A23"/>
    <w:rsid w:val="00AC3CDB"/>
    <w:rsid w:val="00AC5ABF"/>
    <w:rsid w:val="00AD47D7"/>
    <w:rsid w:val="00AE23FB"/>
    <w:rsid w:val="00AE427B"/>
    <w:rsid w:val="00AE4F57"/>
    <w:rsid w:val="00AE5739"/>
    <w:rsid w:val="00AF251C"/>
    <w:rsid w:val="00AF273C"/>
    <w:rsid w:val="00AF5FAB"/>
    <w:rsid w:val="00AF75E0"/>
    <w:rsid w:val="00B02C39"/>
    <w:rsid w:val="00B05EEE"/>
    <w:rsid w:val="00B077DB"/>
    <w:rsid w:val="00B07810"/>
    <w:rsid w:val="00B11590"/>
    <w:rsid w:val="00B11729"/>
    <w:rsid w:val="00B1405E"/>
    <w:rsid w:val="00B174C5"/>
    <w:rsid w:val="00B219C3"/>
    <w:rsid w:val="00B2325A"/>
    <w:rsid w:val="00B2454B"/>
    <w:rsid w:val="00B269CD"/>
    <w:rsid w:val="00B27B80"/>
    <w:rsid w:val="00B30072"/>
    <w:rsid w:val="00B30B6C"/>
    <w:rsid w:val="00B31C6E"/>
    <w:rsid w:val="00B34870"/>
    <w:rsid w:val="00B37255"/>
    <w:rsid w:val="00B41280"/>
    <w:rsid w:val="00B44601"/>
    <w:rsid w:val="00B47876"/>
    <w:rsid w:val="00B523CB"/>
    <w:rsid w:val="00B55C24"/>
    <w:rsid w:val="00B56CEF"/>
    <w:rsid w:val="00B61910"/>
    <w:rsid w:val="00B63B46"/>
    <w:rsid w:val="00B66316"/>
    <w:rsid w:val="00B74457"/>
    <w:rsid w:val="00B81102"/>
    <w:rsid w:val="00B81848"/>
    <w:rsid w:val="00B92FA5"/>
    <w:rsid w:val="00B947EC"/>
    <w:rsid w:val="00B94F58"/>
    <w:rsid w:val="00B9630C"/>
    <w:rsid w:val="00B97294"/>
    <w:rsid w:val="00BA17CD"/>
    <w:rsid w:val="00BB3F2E"/>
    <w:rsid w:val="00BB71DC"/>
    <w:rsid w:val="00BC1037"/>
    <w:rsid w:val="00BC30DB"/>
    <w:rsid w:val="00BC5623"/>
    <w:rsid w:val="00BC7194"/>
    <w:rsid w:val="00BD1F13"/>
    <w:rsid w:val="00BD247B"/>
    <w:rsid w:val="00BD573C"/>
    <w:rsid w:val="00BD5D32"/>
    <w:rsid w:val="00BD7386"/>
    <w:rsid w:val="00BE0006"/>
    <w:rsid w:val="00BE1977"/>
    <w:rsid w:val="00BE43BC"/>
    <w:rsid w:val="00BE5B4D"/>
    <w:rsid w:val="00BF0B5D"/>
    <w:rsid w:val="00BF15B4"/>
    <w:rsid w:val="00BF38D4"/>
    <w:rsid w:val="00BF5DC2"/>
    <w:rsid w:val="00BF7E89"/>
    <w:rsid w:val="00C05357"/>
    <w:rsid w:val="00C06581"/>
    <w:rsid w:val="00C067DD"/>
    <w:rsid w:val="00C06DDA"/>
    <w:rsid w:val="00C06FF6"/>
    <w:rsid w:val="00C10388"/>
    <w:rsid w:val="00C11813"/>
    <w:rsid w:val="00C14740"/>
    <w:rsid w:val="00C14957"/>
    <w:rsid w:val="00C21152"/>
    <w:rsid w:val="00C21C5D"/>
    <w:rsid w:val="00C2635B"/>
    <w:rsid w:val="00C27CC7"/>
    <w:rsid w:val="00C30FB6"/>
    <w:rsid w:val="00C33397"/>
    <w:rsid w:val="00C33BE7"/>
    <w:rsid w:val="00C34CC5"/>
    <w:rsid w:val="00C377C1"/>
    <w:rsid w:val="00C41395"/>
    <w:rsid w:val="00C4372C"/>
    <w:rsid w:val="00C43CB4"/>
    <w:rsid w:val="00C45B97"/>
    <w:rsid w:val="00C46E11"/>
    <w:rsid w:val="00C47350"/>
    <w:rsid w:val="00C5106C"/>
    <w:rsid w:val="00C5267B"/>
    <w:rsid w:val="00C554EE"/>
    <w:rsid w:val="00C57921"/>
    <w:rsid w:val="00C61385"/>
    <w:rsid w:val="00C61BA3"/>
    <w:rsid w:val="00C637CF"/>
    <w:rsid w:val="00C646CE"/>
    <w:rsid w:val="00C651FC"/>
    <w:rsid w:val="00C65744"/>
    <w:rsid w:val="00C671F3"/>
    <w:rsid w:val="00C70C6D"/>
    <w:rsid w:val="00C71641"/>
    <w:rsid w:val="00C75866"/>
    <w:rsid w:val="00C76069"/>
    <w:rsid w:val="00C80D34"/>
    <w:rsid w:val="00C82AEF"/>
    <w:rsid w:val="00C836C9"/>
    <w:rsid w:val="00C85A57"/>
    <w:rsid w:val="00C91FC0"/>
    <w:rsid w:val="00C950E1"/>
    <w:rsid w:val="00C951ED"/>
    <w:rsid w:val="00C962D9"/>
    <w:rsid w:val="00CA7508"/>
    <w:rsid w:val="00CB0525"/>
    <w:rsid w:val="00CB11EE"/>
    <w:rsid w:val="00CB5584"/>
    <w:rsid w:val="00CC1B4E"/>
    <w:rsid w:val="00CC21DE"/>
    <w:rsid w:val="00CC2C24"/>
    <w:rsid w:val="00CC3A6C"/>
    <w:rsid w:val="00CC43D6"/>
    <w:rsid w:val="00CD0C62"/>
    <w:rsid w:val="00CD3904"/>
    <w:rsid w:val="00CD6DEA"/>
    <w:rsid w:val="00CD7300"/>
    <w:rsid w:val="00CD78E3"/>
    <w:rsid w:val="00CE4864"/>
    <w:rsid w:val="00CE658F"/>
    <w:rsid w:val="00CF058E"/>
    <w:rsid w:val="00CF13CB"/>
    <w:rsid w:val="00CF3E25"/>
    <w:rsid w:val="00CF47D3"/>
    <w:rsid w:val="00CF75EB"/>
    <w:rsid w:val="00CF7ED3"/>
    <w:rsid w:val="00D00BAE"/>
    <w:rsid w:val="00D01B8B"/>
    <w:rsid w:val="00D02B45"/>
    <w:rsid w:val="00D068F5"/>
    <w:rsid w:val="00D07291"/>
    <w:rsid w:val="00D11D92"/>
    <w:rsid w:val="00D11F72"/>
    <w:rsid w:val="00D13A0D"/>
    <w:rsid w:val="00D17BDF"/>
    <w:rsid w:val="00D17DC7"/>
    <w:rsid w:val="00D208AE"/>
    <w:rsid w:val="00D213DF"/>
    <w:rsid w:val="00D21EDA"/>
    <w:rsid w:val="00D21FA8"/>
    <w:rsid w:val="00D24CD5"/>
    <w:rsid w:val="00D24FF7"/>
    <w:rsid w:val="00D250A4"/>
    <w:rsid w:val="00D25691"/>
    <w:rsid w:val="00D26A88"/>
    <w:rsid w:val="00D31742"/>
    <w:rsid w:val="00D32B11"/>
    <w:rsid w:val="00D33E69"/>
    <w:rsid w:val="00D36904"/>
    <w:rsid w:val="00D400BC"/>
    <w:rsid w:val="00D5064A"/>
    <w:rsid w:val="00D50AD1"/>
    <w:rsid w:val="00D56D5D"/>
    <w:rsid w:val="00D61E19"/>
    <w:rsid w:val="00D66CA6"/>
    <w:rsid w:val="00D675A3"/>
    <w:rsid w:val="00D73696"/>
    <w:rsid w:val="00D743C6"/>
    <w:rsid w:val="00D748CC"/>
    <w:rsid w:val="00D7583E"/>
    <w:rsid w:val="00D80F6A"/>
    <w:rsid w:val="00D819C0"/>
    <w:rsid w:val="00D8342F"/>
    <w:rsid w:val="00D8698B"/>
    <w:rsid w:val="00D86AE9"/>
    <w:rsid w:val="00D8766B"/>
    <w:rsid w:val="00D87C1D"/>
    <w:rsid w:val="00D9485B"/>
    <w:rsid w:val="00D95C44"/>
    <w:rsid w:val="00DA0DCF"/>
    <w:rsid w:val="00DA1392"/>
    <w:rsid w:val="00DA20D5"/>
    <w:rsid w:val="00DA5339"/>
    <w:rsid w:val="00DA5545"/>
    <w:rsid w:val="00DA714D"/>
    <w:rsid w:val="00DB1418"/>
    <w:rsid w:val="00DB1F85"/>
    <w:rsid w:val="00DB7559"/>
    <w:rsid w:val="00DC2333"/>
    <w:rsid w:val="00DC3883"/>
    <w:rsid w:val="00DC5341"/>
    <w:rsid w:val="00DC61CA"/>
    <w:rsid w:val="00DC761A"/>
    <w:rsid w:val="00DC7F5B"/>
    <w:rsid w:val="00DD163A"/>
    <w:rsid w:val="00DD1FB0"/>
    <w:rsid w:val="00DD21A6"/>
    <w:rsid w:val="00DD28C7"/>
    <w:rsid w:val="00DD3F6B"/>
    <w:rsid w:val="00DD7095"/>
    <w:rsid w:val="00DE38B3"/>
    <w:rsid w:val="00DE4701"/>
    <w:rsid w:val="00DF11E5"/>
    <w:rsid w:val="00DF2116"/>
    <w:rsid w:val="00DF5372"/>
    <w:rsid w:val="00E00FBE"/>
    <w:rsid w:val="00E03308"/>
    <w:rsid w:val="00E044E6"/>
    <w:rsid w:val="00E04872"/>
    <w:rsid w:val="00E04A34"/>
    <w:rsid w:val="00E05EF4"/>
    <w:rsid w:val="00E077FF"/>
    <w:rsid w:val="00E11DA1"/>
    <w:rsid w:val="00E12A88"/>
    <w:rsid w:val="00E13ED8"/>
    <w:rsid w:val="00E14466"/>
    <w:rsid w:val="00E15C79"/>
    <w:rsid w:val="00E166B9"/>
    <w:rsid w:val="00E179A9"/>
    <w:rsid w:val="00E211EC"/>
    <w:rsid w:val="00E26E38"/>
    <w:rsid w:val="00E3078F"/>
    <w:rsid w:val="00E319EF"/>
    <w:rsid w:val="00E32018"/>
    <w:rsid w:val="00E350BB"/>
    <w:rsid w:val="00E45F9A"/>
    <w:rsid w:val="00E46D2C"/>
    <w:rsid w:val="00E546F5"/>
    <w:rsid w:val="00E55779"/>
    <w:rsid w:val="00E56C8B"/>
    <w:rsid w:val="00E61718"/>
    <w:rsid w:val="00E65CCA"/>
    <w:rsid w:val="00E66DF4"/>
    <w:rsid w:val="00E73F49"/>
    <w:rsid w:val="00E80DB3"/>
    <w:rsid w:val="00E812DF"/>
    <w:rsid w:val="00E82BB1"/>
    <w:rsid w:val="00E853B3"/>
    <w:rsid w:val="00E85934"/>
    <w:rsid w:val="00E87D0C"/>
    <w:rsid w:val="00E91055"/>
    <w:rsid w:val="00E919C9"/>
    <w:rsid w:val="00E92AFA"/>
    <w:rsid w:val="00E9302A"/>
    <w:rsid w:val="00E937A8"/>
    <w:rsid w:val="00E96498"/>
    <w:rsid w:val="00E97709"/>
    <w:rsid w:val="00EB21C2"/>
    <w:rsid w:val="00EB342E"/>
    <w:rsid w:val="00EB3A58"/>
    <w:rsid w:val="00EB5531"/>
    <w:rsid w:val="00EB6F1A"/>
    <w:rsid w:val="00EC2597"/>
    <w:rsid w:val="00EC259B"/>
    <w:rsid w:val="00EC57D0"/>
    <w:rsid w:val="00EC5CCA"/>
    <w:rsid w:val="00ED0319"/>
    <w:rsid w:val="00ED1569"/>
    <w:rsid w:val="00ED1B74"/>
    <w:rsid w:val="00ED4592"/>
    <w:rsid w:val="00EE03C2"/>
    <w:rsid w:val="00EE277F"/>
    <w:rsid w:val="00EE5503"/>
    <w:rsid w:val="00EF3BB7"/>
    <w:rsid w:val="00EF51FC"/>
    <w:rsid w:val="00EF6AC2"/>
    <w:rsid w:val="00EF7179"/>
    <w:rsid w:val="00F01080"/>
    <w:rsid w:val="00F01C9B"/>
    <w:rsid w:val="00F119AE"/>
    <w:rsid w:val="00F14932"/>
    <w:rsid w:val="00F153F2"/>
    <w:rsid w:val="00F16E92"/>
    <w:rsid w:val="00F17A4A"/>
    <w:rsid w:val="00F2449E"/>
    <w:rsid w:val="00F2561F"/>
    <w:rsid w:val="00F25781"/>
    <w:rsid w:val="00F312C8"/>
    <w:rsid w:val="00F3153C"/>
    <w:rsid w:val="00F31F2C"/>
    <w:rsid w:val="00F322A2"/>
    <w:rsid w:val="00F35D99"/>
    <w:rsid w:val="00F42037"/>
    <w:rsid w:val="00F426E1"/>
    <w:rsid w:val="00F42DC9"/>
    <w:rsid w:val="00F43124"/>
    <w:rsid w:val="00F44EF4"/>
    <w:rsid w:val="00F454DA"/>
    <w:rsid w:val="00F464E1"/>
    <w:rsid w:val="00F5573E"/>
    <w:rsid w:val="00F560FD"/>
    <w:rsid w:val="00F56DA5"/>
    <w:rsid w:val="00F60020"/>
    <w:rsid w:val="00F61CFA"/>
    <w:rsid w:val="00F6524A"/>
    <w:rsid w:val="00F71026"/>
    <w:rsid w:val="00F713BD"/>
    <w:rsid w:val="00F775C1"/>
    <w:rsid w:val="00F77DD3"/>
    <w:rsid w:val="00F77E9D"/>
    <w:rsid w:val="00F80E70"/>
    <w:rsid w:val="00F816DF"/>
    <w:rsid w:val="00F81EFC"/>
    <w:rsid w:val="00F8389D"/>
    <w:rsid w:val="00F83AD8"/>
    <w:rsid w:val="00F84AD1"/>
    <w:rsid w:val="00F84B2A"/>
    <w:rsid w:val="00F85A8C"/>
    <w:rsid w:val="00F85FAB"/>
    <w:rsid w:val="00F92C04"/>
    <w:rsid w:val="00F92F55"/>
    <w:rsid w:val="00F95381"/>
    <w:rsid w:val="00F97736"/>
    <w:rsid w:val="00FA0127"/>
    <w:rsid w:val="00FA16D7"/>
    <w:rsid w:val="00FA43F2"/>
    <w:rsid w:val="00FA79C5"/>
    <w:rsid w:val="00FB10D6"/>
    <w:rsid w:val="00FB16EB"/>
    <w:rsid w:val="00FB52F3"/>
    <w:rsid w:val="00FB5465"/>
    <w:rsid w:val="00FB6560"/>
    <w:rsid w:val="00FC0691"/>
    <w:rsid w:val="00FC1FE5"/>
    <w:rsid w:val="00FC346C"/>
    <w:rsid w:val="00FC6DF9"/>
    <w:rsid w:val="00FC76B0"/>
    <w:rsid w:val="00FD0778"/>
    <w:rsid w:val="00FD2687"/>
    <w:rsid w:val="00FD7E14"/>
    <w:rsid w:val="00FD7E59"/>
    <w:rsid w:val="00FE01B7"/>
    <w:rsid w:val="00FE140F"/>
    <w:rsid w:val="00FE1D9E"/>
    <w:rsid w:val="00FE27F1"/>
    <w:rsid w:val="00FE788A"/>
    <w:rsid w:val="00FF0CD0"/>
    <w:rsid w:val="00FF2077"/>
    <w:rsid w:val="00FF5912"/>
    <w:rsid w:val="00FF68C2"/>
    <w:rsid w:val="00FF740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notapie">
    <w:name w:val="footnote text"/>
    <w:basedOn w:val="Normal"/>
    <w:semiHidden/>
    <w:rsid w:val="00353BE6"/>
    <w:rPr>
      <w:sz w:val="20"/>
      <w:szCs w:val="20"/>
    </w:rPr>
  </w:style>
  <w:style w:type="character" w:styleId="Refdenotaalpie">
    <w:name w:val="footnote reference"/>
    <w:basedOn w:val="Fuentedeprrafopredeter"/>
    <w:semiHidden/>
    <w:rsid w:val="00353BE6"/>
    <w:rPr>
      <w:vertAlign w:val="superscript"/>
    </w:rPr>
  </w:style>
  <w:style w:type="paragraph" w:styleId="Textodeglobo">
    <w:name w:val="Balloon Text"/>
    <w:basedOn w:val="Normal"/>
    <w:semiHidden/>
    <w:rsid w:val="00CF3E25"/>
    <w:rPr>
      <w:rFonts w:ascii="Tahoma" w:hAnsi="Tahoma" w:cs="Tahoma"/>
      <w:sz w:val="16"/>
      <w:szCs w:val="16"/>
    </w:rPr>
  </w:style>
  <w:style w:type="paragraph" w:styleId="Encabezado">
    <w:name w:val="header"/>
    <w:basedOn w:val="Normal"/>
    <w:link w:val="EncabezadoCar"/>
    <w:uiPriority w:val="99"/>
    <w:rsid w:val="0024375F"/>
    <w:pPr>
      <w:tabs>
        <w:tab w:val="center" w:pos="4419"/>
        <w:tab w:val="right" w:pos="8838"/>
      </w:tabs>
    </w:pPr>
  </w:style>
  <w:style w:type="paragraph" w:styleId="Piedepgina">
    <w:name w:val="footer"/>
    <w:basedOn w:val="Normal"/>
    <w:rsid w:val="0024375F"/>
    <w:pPr>
      <w:tabs>
        <w:tab w:val="center" w:pos="4419"/>
        <w:tab w:val="right" w:pos="8838"/>
      </w:tabs>
    </w:pPr>
  </w:style>
  <w:style w:type="character" w:customStyle="1" w:styleId="EncabezadoCar">
    <w:name w:val="Encabezado Car"/>
    <w:basedOn w:val="Fuentedeprrafopredeter"/>
    <w:link w:val="Encabezado"/>
    <w:uiPriority w:val="99"/>
    <w:rsid w:val="009C43D6"/>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65901063">
      <w:bodyDiv w:val="1"/>
      <w:marLeft w:val="0"/>
      <w:marRight w:val="0"/>
      <w:marTop w:val="0"/>
      <w:marBottom w:val="0"/>
      <w:divBdr>
        <w:top w:val="none" w:sz="0" w:space="0" w:color="auto"/>
        <w:left w:val="none" w:sz="0" w:space="0" w:color="auto"/>
        <w:bottom w:val="none" w:sz="0" w:space="0" w:color="auto"/>
        <w:right w:val="none" w:sz="0" w:space="0" w:color="auto"/>
      </w:divBdr>
      <w:divsChild>
        <w:div w:id="1929537000">
          <w:marLeft w:val="0"/>
          <w:marRight w:val="0"/>
          <w:marTop w:val="0"/>
          <w:marBottom w:val="0"/>
          <w:divBdr>
            <w:top w:val="none" w:sz="0" w:space="0" w:color="auto"/>
            <w:left w:val="none" w:sz="0" w:space="0" w:color="auto"/>
            <w:bottom w:val="none" w:sz="0" w:space="0" w:color="auto"/>
            <w:right w:val="none" w:sz="0" w:space="0" w:color="auto"/>
          </w:divBdr>
          <w:divsChild>
            <w:div w:id="1364476000">
              <w:marLeft w:val="0"/>
              <w:marRight w:val="0"/>
              <w:marTop w:val="0"/>
              <w:marBottom w:val="0"/>
              <w:divBdr>
                <w:top w:val="none" w:sz="0" w:space="0" w:color="auto"/>
                <w:left w:val="none" w:sz="0" w:space="0" w:color="auto"/>
                <w:bottom w:val="none" w:sz="0" w:space="0" w:color="auto"/>
                <w:right w:val="none" w:sz="0" w:space="0" w:color="auto"/>
              </w:divBdr>
            </w:div>
            <w:div w:id="183267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430571">
      <w:bodyDiv w:val="1"/>
      <w:marLeft w:val="0"/>
      <w:marRight w:val="0"/>
      <w:marTop w:val="0"/>
      <w:marBottom w:val="0"/>
      <w:divBdr>
        <w:top w:val="none" w:sz="0" w:space="0" w:color="auto"/>
        <w:left w:val="none" w:sz="0" w:space="0" w:color="auto"/>
        <w:bottom w:val="none" w:sz="0" w:space="0" w:color="auto"/>
        <w:right w:val="none" w:sz="0" w:space="0" w:color="auto"/>
      </w:divBdr>
      <w:divsChild>
        <w:div w:id="997617149">
          <w:marLeft w:val="0"/>
          <w:marRight w:val="0"/>
          <w:marTop w:val="0"/>
          <w:marBottom w:val="0"/>
          <w:divBdr>
            <w:top w:val="none" w:sz="0" w:space="0" w:color="auto"/>
            <w:left w:val="none" w:sz="0" w:space="0" w:color="auto"/>
            <w:bottom w:val="none" w:sz="0" w:space="0" w:color="auto"/>
            <w:right w:val="none" w:sz="0" w:space="0" w:color="auto"/>
          </w:divBdr>
          <w:divsChild>
            <w:div w:id="207425469">
              <w:marLeft w:val="0"/>
              <w:marRight w:val="0"/>
              <w:marTop w:val="0"/>
              <w:marBottom w:val="0"/>
              <w:divBdr>
                <w:top w:val="none" w:sz="0" w:space="0" w:color="auto"/>
                <w:left w:val="none" w:sz="0" w:space="0" w:color="auto"/>
                <w:bottom w:val="none" w:sz="0" w:space="0" w:color="auto"/>
                <w:right w:val="none" w:sz="0" w:space="0" w:color="auto"/>
              </w:divBdr>
            </w:div>
            <w:div w:id="337201738">
              <w:marLeft w:val="0"/>
              <w:marRight w:val="0"/>
              <w:marTop w:val="0"/>
              <w:marBottom w:val="0"/>
              <w:divBdr>
                <w:top w:val="none" w:sz="0" w:space="0" w:color="auto"/>
                <w:left w:val="none" w:sz="0" w:space="0" w:color="auto"/>
                <w:bottom w:val="none" w:sz="0" w:space="0" w:color="auto"/>
                <w:right w:val="none" w:sz="0" w:space="0" w:color="auto"/>
              </w:divBdr>
            </w:div>
            <w:div w:id="647905653">
              <w:marLeft w:val="0"/>
              <w:marRight w:val="0"/>
              <w:marTop w:val="0"/>
              <w:marBottom w:val="0"/>
              <w:divBdr>
                <w:top w:val="none" w:sz="0" w:space="0" w:color="auto"/>
                <w:left w:val="none" w:sz="0" w:space="0" w:color="auto"/>
                <w:bottom w:val="none" w:sz="0" w:space="0" w:color="auto"/>
                <w:right w:val="none" w:sz="0" w:space="0" w:color="auto"/>
              </w:divBdr>
            </w:div>
            <w:div w:id="1515537300">
              <w:marLeft w:val="0"/>
              <w:marRight w:val="0"/>
              <w:marTop w:val="0"/>
              <w:marBottom w:val="0"/>
              <w:divBdr>
                <w:top w:val="none" w:sz="0" w:space="0" w:color="auto"/>
                <w:left w:val="none" w:sz="0" w:space="0" w:color="auto"/>
                <w:bottom w:val="none" w:sz="0" w:space="0" w:color="auto"/>
                <w:right w:val="none" w:sz="0" w:space="0" w:color="auto"/>
              </w:divBdr>
            </w:div>
            <w:div w:id="1524250318">
              <w:marLeft w:val="0"/>
              <w:marRight w:val="0"/>
              <w:marTop w:val="0"/>
              <w:marBottom w:val="0"/>
              <w:divBdr>
                <w:top w:val="none" w:sz="0" w:space="0" w:color="auto"/>
                <w:left w:val="none" w:sz="0" w:space="0" w:color="auto"/>
                <w:bottom w:val="none" w:sz="0" w:space="0" w:color="auto"/>
                <w:right w:val="none" w:sz="0" w:space="0" w:color="auto"/>
              </w:divBdr>
            </w:div>
            <w:div w:id="161540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97345">
      <w:bodyDiv w:val="1"/>
      <w:marLeft w:val="0"/>
      <w:marRight w:val="0"/>
      <w:marTop w:val="0"/>
      <w:marBottom w:val="0"/>
      <w:divBdr>
        <w:top w:val="none" w:sz="0" w:space="0" w:color="auto"/>
        <w:left w:val="none" w:sz="0" w:space="0" w:color="auto"/>
        <w:bottom w:val="none" w:sz="0" w:space="0" w:color="auto"/>
        <w:right w:val="none" w:sz="0" w:space="0" w:color="auto"/>
      </w:divBdr>
      <w:divsChild>
        <w:div w:id="2067487622">
          <w:marLeft w:val="0"/>
          <w:marRight w:val="0"/>
          <w:marTop w:val="0"/>
          <w:marBottom w:val="0"/>
          <w:divBdr>
            <w:top w:val="none" w:sz="0" w:space="0" w:color="auto"/>
            <w:left w:val="none" w:sz="0" w:space="0" w:color="auto"/>
            <w:bottom w:val="none" w:sz="0" w:space="0" w:color="auto"/>
            <w:right w:val="none" w:sz="0" w:space="0" w:color="auto"/>
          </w:divBdr>
          <w:divsChild>
            <w:div w:id="1158032227">
              <w:marLeft w:val="0"/>
              <w:marRight w:val="0"/>
              <w:marTop w:val="0"/>
              <w:marBottom w:val="144"/>
              <w:divBdr>
                <w:top w:val="none" w:sz="0" w:space="0" w:color="auto"/>
                <w:left w:val="none" w:sz="0" w:space="0" w:color="auto"/>
                <w:bottom w:val="none" w:sz="0" w:space="0" w:color="auto"/>
                <w:right w:val="none" w:sz="0" w:space="0" w:color="auto"/>
              </w:divBdr>
              <w:divsChild>
                <w:div w:id="921527285">
                  <w:marLeft w:val="2928"/>
                  <w:marRight w:val="0"/>
                  <w:marTop w:val="720"/>
                  <w:marBottom w:val="0"/>
                  <w:divBdr>
                    <w:top w:val="single" w:sz="4" w:space="0" w:color="AAAAAA"/>
                    <w:left w:val="single" w:sz="4" w:space="12" w:color="AAAAAA"/>
                    <w:bottom w:val="single" w:sz="4" w:space="18" w:color="AAAAAA"/>
                    <w:right w:val="none" w:sz="0" w:space="0" w:color="auto"/>
                  </w:divBdr>
                  <w:divsChild>
                    <w:div w:id="202717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040323">
      <w:bodyDiv w:val="1"/>
      <w:marLeft w:val="0"/>
      <w:marRight w:val="0"/>
      <w:marTop w:val="0"/>
      <w:marBottom w:val="0"/>
      <w:divBdr>
        <w:top w:val="none" w:sz="0" w:space="0" w:color="auto"/>
        <w:left w:val="none" w:sz="0" w:space="0" w:color="auto"/>
        <w:bottom w:val="none" w:sz="0" w:space="0" w:color="auto"/>
        <w:right w:val="none" w:sz="0" w:space="0" w:color="auto"/>
      </w:divBdr>
      <w:divsChild>
        <w:div w:id="2104065141">
          <w:marLeft w:val="0"/>
          <w:marRight w:val="0"/>
          <w:marTop w:val="0"/>
          <w:marBottom w:val="0"/>
          <w:divBdr>
            <w:top w:val="none" w:sz="0" w:space="0" w:color="auto"/>
            <w:left w:val="none" w:sz="0" w:space="0" w:color="auto"/>
            <w:bottom w:val="none" w:sz="0" w:space="0" w:color="auto"/>
            <w:right w:val="none" w:sz="0" w:space="0" w:color="auto"/>
          </w:divBdr>
        </w:div>
      </w:divsChild>
    </w:div>
    <w:div w:id="1629319104">
      <w:bodyDiv w:val="1"/>
      <w:marLeft w:val="0"/>
      <w:marRight w:val="0"/>
      <w:marTop w:val="0"/>
      <w:marBottom w:val="0"/>
      <w:divBdr>
        <w:top w:val="none" w:sz="0" w:space="0" w:color="auto"/>
        <w:left w:val="none" w:sz="0" w:space="0" w:color="auto"/>
        <w:bottom w:val="none" w:sz="0" w:space="0" w:color="auto"/>
        <w:right w:val="none" w:sz="0" w:space="0" w:color="auto"/>
      </w:divBdr>
      <w:divsChild>
        <w:div w:id="1572733427">
          <w:marLeft w:val="0"/>
          <w:marRight w:val="0"/>
          <w:marTop w:val="0"/>
          <w:marBottom w:val="0"/>
          <w:divBdr>
            <w:top w:val="none" w:sz="0" w:space="0" w:color="auto"/>
            <w:left w:val="none" w:sz="0" w:space="0" w:color="auto"/>
            <w:bottom w:val="none" w:sz="0" w:space="0" w:color="auto"/>
            <w:right w:val="none" w:sz="0" w:space="0" w:color="auto"/>
          </w:divBdr>
          <w:divsChild>
            <w:div w:id="1719819570">
              <w:marLeft w:val="0"/>
              <w:marRight w:val="0"/>
              <w:marTop w:val="0"/>
              <w:marBottom w:val="0"/>
              <w:divBdr>
                <w:top w:val="none" w:sz="0" w:space="0" w:color="auto"/>
                <w:left w:val="none" w:sz="0" w:space="0" w:color="auto"/>
                <w:bottom w:val="none" w:sz="0" w:space="0" w:color="auto"/>
                <w:right w:val="none" w:sz="0" w:space="0" w:color="auto"/>
              </w:divBdr>
            </w:div>
            <w:div w:id="196635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44409">
      <w:bodyDiv w:val="1"/>
      <w:marLeft w:val="0"/>
      <w:marRight w:val="0"/>
      <w:marTop w:val="0"/>
      <w:marBottom w:val="0"/>
      <w:divBdr>
        <w:top w:val="none" w:sz="0" w:space="0" w:color="auto"/>
        <w:left w:val="none" w:sz="0" w:space="0" w:color="auto"/>
        <w:bottom w:val="none" w:sz="0" w:space="0" w:color="auto"/>
        <w:right w:val="none" w:sz="0" w:space="0" w:color="auto"/>
      </w:divBdr>
      <w:divsChild>
        <w:div w:id="307175669">
          <w:marLeft w:val="0"/>
          <w:marRight w:val="0"/>
          <w:marTop w:val="0"/>
          <w:marBottom w:val="0"/>
          <w:divBdr>
            <w:top w:val="none" w:sz="0" w:space="0" w:color="auto"/>
            <w:left w:val="none" w:sz="0" w:space="0" w:color="auto"/>
            <w:bottom w:val="none" w:sz="0" w:space="0" w:color="auto"/>
            <w:right w:val="none" w:sz="0" w:space="0" w:color="auto"/>
          </w:divBdr>
          <w:divsChild>
            <w:div w:id="378549602">
              <w:marLeft w:val="0"/>
              <w:marRight w:val="0"/>
              <w:marTop w:val="0"/>
              <w:marBottom w:val="0"/>
              <w:divBdr>
                <w:top w:val="none" w:sz="0" w:space="0" w:color="auto"/>
                <w:left w:val="none" w:sz="0" w:space="0" w:color="auto"/>
                <w:bottom w:val="none" w:sz="0" w:space="0" w:color="auto"/>
                <w:right w:val="none" w:sz="0" w:space="0" w:color="auto"/>
              </w:divBdr>
            </w:div>
            <w:div w:id="14745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326E9-232D-4A8C-8965-10CAAB1EA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6571</Words>
  <Characters>35272</Characters>
  <Application>Microsoft Office Word</Application>
  <DocSecurity>0</DocSecurity>
  <Lines>678</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Las facultades probatorias del juez laboral</vt:lpstr>
      <vt:lpstr>Las facultades probatorias del juez laboral</vt:lpstr>
    </vt:vector>
  </TitlesOfParts>
  <Company>Ernst &amp; Young</Company>
  <LinksUpToDate>false</LinksUpToDate>
  <CharactersWithSpaces>41750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facultades probatorias del juez laboral</dc:title>
  <dc:creator>YourNameHere</dc:creator>
  <cp:lastModifiedBy>sony</cp:lastModifiedBy>
  <cp:revision>3</cp:revision>
  <cp:lastPrinted>2008-09-30T17:56:00Z</cp:lastPrinted>
  <dcterms:created xsi:type="dcterms:W3CDTF">2008-11-28T22:02:00Z</dcterms:created>
  <dcterms:modified xsi:type="dcterms:W3CDTF">2008-11-28T22:02:00Z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