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spacing w:after="0"/>
        <w:rPr>
          <w:rFonts w:ascii="Arial" w:hAnsi="Arial" w:cs="Arial"/>
          <w:sz w:val="24"/>
          <w:szCs w:val="24"/>
        </w:rPr>
      </w:pPr>
    </w:p>
    <w:p>
      <w:pPr>
        <w:spacing w:after="0" w:line="240" w:lineRule="auto"/>
        <w:jc w:val="center"/>
        <w:outlineLvl w:val="0"/>
        <w:rPr>
          <w:rFonts w:ascii="Arial" w:hAnsi="Arial" w:cs="Arial"/>
          <w:sz w:val="24"/>
          <w:szCs w:val="24"/>
          <w:lang w:val="es-MX"/>
        </w:rPr>
      </w:pPr>
    </w:p>
    <w:p>
      <w:pPr>
        <w:spacing w:after="0" w:line="240" w:lineRule="auto"/>
        <w:jc w:val="center"/>
        <w:outlineLvl w:val="0"/>
        <w:rPr>
          <w:rFonts w:ascii="Arial" w:hAnsi="Arial" w:cs="Arial"/>
          <w:sz w:val="24"/>
          <w:szCs w:val="24"/>
          <w:lang w:val="es-MX"/>
        </w:rPr>
      </w:pPr>
      <w:r w:rsidR="00C85212">
        <w:rPr>
          <w:rFonts w:ascii="Arial" w:hAnsi="Arial" w:cs="Arial"/>
          <w:sz w:val="24"/>
          <w:szCs w:val="24"/>
          <w:lang w:val="es-MX"/>
        </w:rPr>
        <w:t>APELACIÓN</w:t>
      </w:r>
    </w:p>
    <w:p>
      <w:pPr>
        <w:spacing w:after="0" w:line="240" w:lineRule="auto"/>
        <w:jc w:val="center"/>
        <w:rPr>
          <w:rFonts w:ascii="Arial" w:hAnsi="Arial" w:cs="Arial"/>
          <w:sz w:val="24"/>
          <w:szCs w:val="24"/>
          <w:lang w:val="es-MX"/>
        </w:rPr>
      </w:pPr>
    </w:p>
    <w:p>
      <w:pPr>
        <w:spacing w:after="0" w:line="240" w:lineRule="auto"/>
        <w:jc w:val="center"/>
        <w:rPr>
          <w:rFonts w:ascii="Arial" w:hAnsi="Arial" w:cs="Arial"/>
          <w:sz w:val="24"/>
          <w:szCs w:val="24"/>
          <w:lang w:val="es-MX"/>
        </w:rPr>
      </w:pPr>
    </w:p>
    <w:p>
      <w:pPr>
        <w:spacing w:after="0" w:line="240" w:lineRule="auto"/>
        <w:jc w:val="center"/>
        <w:rPr>
          <w:rFonts w:ascii="Arial" w:hAnsi="Arial" w:cs="Arial"/>
          <w:sz w:val="24"/>
          <w:szCs w:val="24"/>
          <w:lang w:val="es-MX"/>
        </w:rPr>
      </w:pPr>
    </w:p>
    <w:p>
      <w:pPr>
        <w:pStyle w:val="ListParagraph"/>
        <w:numPr>
          <w:ilvl w:val="0"/>
          <w:numId w:val="6"/>
        </w:numPr>
        <w:spacing w:after="0" w:line="240" w:lineRule="auto"/>
        <w:jc w:val="both"/>
        <w:rPr>
          <w:rFonts w:ascii="Arial" w:hAnsi="Arial" w:cs="Arial"/>
          <w:sz w:val="24"/>
          <w:szCs w:val="24"/>
          <w:lang w:val="es-MX"/>
        </w:rPr>
      </w:pPr>
      <w:r w:rsidR="00C85212" w:rsidRPr="006E1CF9">
        <w:rPr>
          <w:rFonts w:ascii="Arial" w:hAnsi="Arial" w:cs="Arial"/>
          <w:caps/>
          <w:sz w:val="24"/>
          <w:szCs w:val="24"/>
          <w:lang w:val="es-MX"/>
        </w:rPr>
        <w:t>Concepto</w:t>
      </w:r>
      <w:r w:rsidR="00C85212" w:rsidRPr="006E1CF9">
        <w:rPr>
          <w:rFonts w:ascii="Arial" w:hAnsi="Arial" w:cs="Arial"/>
          <w:sz w:val="24"/>
          <w:szCs w:val="24"/>
          <w:lang w:val="es-MX"/>
        </w:rPr>
        <w:t>:</w:t>
      </w:r>
    </w:p>
    <w:p>
      <w:pPr>
        <w:spacing w:after="0" w:line="240" w:lineRule="auto"/>
        <w:jc w:val="both"/>
        <w:rPr>
          <w:rFonts w:ascii="Arial" w:hAnsi="Arial" w:cs="Arial"/>
          <w:sz w:val="24"/>
          <w:szCs w:val="24"/>
          <w:lang w:val="es-MX"/>
        </w:rPr>
      </w:pPr>
    </w:p>
    <w:p>
      <w:pPr>
        <w:spacing w:after="0" w:line="240" w:lineRule="auto"/>
        <w:jc w:val="both"/>
        <w:rPr>
          <w:rFonts w:ascii="Arial" w:hAnsi="Arial" w:cs="Arial"/>
          <w:sz w:val="24"/>
          <w:szCs w:val="24"/>
          <w:lang w:val="es-MX"/>
        </w:rPr>
      </w:pPr>
      <w:r w:rsidR="00C85212" w:rsidRPr="005B435F">
        <w:rPr>
          <w:rFonts w:ascii="Arial" w:hAnsi="Arial" w:cs="Arial"/>
          <w:sz w:val="24"/>
          <w:szCs w:val="24"/>
          <w:lang w:val="es-MX"/>
        </w:rPr>
        <w:t xml:space="preserve">Etimológicamente, </w:t>
      </w:r>
      <w:r w:rsidR="00C85212">
        <w:rPr>
          <w:rFonts w:ascii="Arial" w:hAnsi="Arial" w:cs="Arial"/>
          <w:sz w:val="24"/>
          <w:szCs w:val="24"/>
          <w:lang w:val="es-MX"/>
        </w:rPr>
        <w:t xml:space="preserve">APELLATIO quiere decir citación, llamamiento. </w:t>
      </w:r>
    </w:p>
    <w:p>
      <w:pPr>
        <w:spacing w:after="0" w:line="240" w:lineRule="auto"/>
        <w:jc w:val="both"/>
        <w:rPr>
          <w:rFonts w:ascii="Arial" w:hAnsi="Arial" w:cs="Arial"/>
          <w:sz w:val="24"/>
          <w:szCs w:val="24"/>
          <w:lang w:val="es-MX"/>
        </w:rPr>
      </w:pPr>
      <w:r w:rsidR="00C85212">
        <w:rPr>
          <w:rFonts w:ascii="Arial" w:hAnsi="Arial" w:cs="Arial"/>
          <w:sz w:val="24"/>
          <w:szCs w:val="24"/>
          <w:lang w:val="es-MX"/>
        </w:rPr>
        <w:t>Es el recurso ordinario que se concede al litigante agraviado por una resolución judicial, para recurrir al superior jerárquico a fin de que la enmiende con arreglo a derecho.</w:t>
      </w: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Es un recurso ordinario cuyo objeto consiste en lograr que un tribunal superior en grado al que dictó la resolución impugnada, tras un nuevo examen de las cuestiones de hecho y de derecho, en la medida de los agravios invocados, disponga la revocación (Palacio). </w:t>
      </w: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Es el recurso concedido a un litigante que ha sufrido agravio por la sentencia del juez inferior, para reclamar de ella y obtener su revocación por el juez superior (Couture). </w:t>
      </w:r>
    </w:p>
    <w:p>
      <w:pPr>
        <w:spacing w:after="0" w:line="240" w:lineRule="auto"/>
        <w:jc w:val="both"/>
        <w:rPr>
          <w:rFonts w:ascii="Arial" w:hAnsi="Arial" w:cs="Arial"/>
          <w:sz w:val="24"/>
          <w:szCs w:val="24"/>
          <w:lang w:val="es-MX"/>
        </w:rPr>
      </w:pP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Da origen a la segunda instancia. Se define instancia como cada uno de los grados de competencia jurisdiccional que habilita a un tribunal para pronunciarse acerca de las cuestiones de hecho y de derecho planteadas. </w:t>
      </w:r>
    </w:p>
    <w:p>
      <w:pPr>
        <w:spacing w:after="0" w:line="240" w:lineRule="auto"/>
        <w:jc w:val="both"/>
        <w:rPr>
          <w:rFonts w:ascii="Arial" w:hAnsi="Arial" w:cs="Arial"/>
          <w:sz w:val="24"/>
          <w:szCs w:val="24"/>
          <w:lang w:val="es-MX"/>
        </w:rPr>
      </w:pPr>
    </w:p>
    <w:p>
      <w:pPr>
        <w:spacing w:after="0" w:line="240" w:lineRule="auto"/>
        <w:jc w:val="both"/>
        <w:rPr>
          <w:rFonts w:ascii="Arial" w:hAnsi="Arial" w:cs="Arial"/>
          <w:sz w:val="24"/>
          <w:szCs w:val="24"/>
          <w:lang w:val="es-MX"/>
        </w:rPr>
      </w:pPr>
    </w:p>
    <w:p>
      <w:pPr>
        <w:pStyle w:val="ListParagraph"/>
        <w:numPr>
          <w:ilvl w:val="0"/>
          <w:numId w:val="6"/>
        </w:numPr>
        <w:spacing w:after="0" w:line="240" w:lineRule="auto"/>
        <w:jc w:val="both"/>
        <w:rPr>
          <w:rFonts w:ascii="Arial" w:hAnsi="Arial" w:cs="Arial"/>
          <w:sz w:val="24"/>
          <w:szCs w:val="24"/>
          <w:lang w:val="es-MX"/>
        </w:rPr>
      </w:pPr>
      <w:r w:rsidR="00C85212" w:rsidRPr="006E1CF9">
        <w:rPr>
          <w:rFonts w:ascii="Arial" w:hAnsi="Arial" w:cs="Arial"/>
          <w:sz w:val="24"/>
          <w:szCs w:val="24"/>
          <w:lang w:val="es-MX"/>
        </w:rPr>
        <w:t>RESOLUCIONES RECURRIBLES</w:t>
      </w:r>
    </w:p>
    <w:p>
      <w:pPr>
        <w:spacing w:after="0" w:line="240" w:lineRule="auto"/>
        <w:jc w:val="both"/>
        <w:rPr>
          <w:rFonts w:ascii="Arial" w:hAnsi="Arial" w:cs="Arial"/>
          <w:sz w:val="24"/>
          <w:szCs w:val="24"/>
          <w:lang w:val="es-MX"/>
        </w:rPr>
      </w:pPr>
    </w:p>
    <w:p>
      <w:pPr>
        <w:spacing w:after="0" w:line="240" w:lineRule="auto"/>
        <w:jc w:val="both"/>
        <w:rPr>
          <w:rFonts w:ascii="Arial" w:hAnsi="Arial" w:cs="Arial"/>
          <w:sz w:val="24"/>
          <w:szCs w:val="24"/>
          <w:lang w:val="es-MX"/>
        </w:rPr>
      </w:pPr>
      <w:r w:rsidR="00C85212">
        <w:rPr>
          <w:rFonts w:ascii="Arial" w:hAnsi="Arial" w:cs="Arial"/>
          <w:sz w:val="24"/>
          <w:szCs w:val="24"/>
          <w:lang w:val="es-MX"/>
        </w:rPr>
        <w:t>Sentencia definitivas e interlocutorias de primera instancia, salvo que la ley deniegue expresamente el recurso (art. 187).</w:t>
      </w: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Autos y decretos son apelables sólo cuando alteran la substanciación regular del procedimiento, o recaen sobre trámites no expresamente ordenados por ley. En este caso, debe interponerse de manera subsidiaria del recurso de reposición, para el caso que no sea acogido (art. 188). </w:t>
      </w:r>
    </w:p>
    <w:p>
      <w:pPr>
        <w:spacing w:after="0" w:line="240" w:lineRule="auto"/>
        <w:jc w:val="both"/>
        <w:rPr>
          <w:rFonts w:ascii="Arial" w:hAnsi="Arial" w:cs="Arial"/>
          <w:sz w:val="24"/>
          <w:szCs w:val="24"/>
          <w:lang w:val="es-MX"/>
        </w:rPr>
      </w:pPr>
    </w:p>
    <w:p>
      <w:pPr>
        <w:pStyle w:val="ListParagraph"/>
        <w:numPr>
          <w:ilvl w:val="0"/>
          <w:numId w:val="6"/>
        </w:numPr>
        <w:spacing w:after="0" w:line="240" w:lineRule="auto"/>
        <w:jc w:val="both"/>
        <w:rPr>
          <w:rFonts w:ascii="Arial" w:hAnsi="Arial" w:cs="Arial"/>
          <w:sz w:val="24"/>
          <w:szCs w:val="24"/>
          <w:lang w:val="es-MX"/>
        </w:rPr>
      </w:pPr>
      <w:r w:rsidR="00C85212" w:rsidRPr="006E1CF9">
        <w:rPr>
          <w:rFonts w:ascii="Arial" w:hAnsi="Arial" w:cs="Arial"/>
          <w:sz w:val="24"/>
          <w:szCs w:val="24"/>
          <w:lang w:val="es-MX"/>
        </w:rPr>
        <w:t xml:space="preserve">REQUISITOS DEL ESCRITO </w:t>
      </w:r>
    </w:p>
    <w:p>
      <w:pPr>
        <w:spacing w:after="0" w:line="240" w:lineRule="auto"/>
        <w:jc w:val="both"/>
        <w:rPr>
          <w:rFonts w:ascii="Arial" w:hAnsi="Arial" w:cs="Arial"/>
          <w:sz w:val="24"/>
          <w:szCs w:val="24"/>
          <w:lang w:val="es-MX"/>
        </w:rPr>
      </w:pPr>
      <w:r w:rsidR="00C85212">
        <w:rPr>
          <w:rFonts w:ascii="Arial" w:hAnsi="Arial" w:cs="Arial"/>
          <w:sz w:val="24"/>
          <w:szCs w:val="24"/>
          <w:lang w:val="es-MX"/>
        </w:rPr>
        <w:t>189</w:t>
      </w: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Fundamentos de hecho y de derecho; y peticiones concretas. </w:t>
      </w: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Si se subsidiaria de la reposición, no es necesario, siempre y cuando la reposición contenga esos requisitos. </w:t>
      </w:r>
    </w:p>
    <w:p>
      <w:pPr>
        <w:spacing w:after="0" w:line="240" w:lineRule="auto"/>
        <w:jc w:val="both"/>
        <w:rPr>
          <w:rFonts w:ascii="Arial" w:hAnsi="Arial" w:cs="Arial"/>
          <w:sz w:val="24"/>
          <w:szCs w:val="24"/>
          <w:lang w:val="es-MX"/>
        </w:rPr>
      </w:pPr>
    </w:p>
    <w:p>
      <w:pPr>
        <w:pStyle w:val="ListParagraph"/>
        <w:numPr>
          <w:ilvl w:val="0"/>
          <w:numId w:val="6"/>
        </w:numPr>
        <w:spacing w:after="0" w:line="240" w:lineRule="auto"/>
        <w:jc w:val="both"/>
        <w:rPr>
          <w:rFonts w:ascii="Arial" w:hAnsi="Arial" w:cs="Arial"/>
          <w:sz w:val="24"/>
          <w:szCs w:val="24"/>
          <w:lang w:val="es-MX"/>
        </w:rPr>
      </w:pPr>
      <w:r w:rsidR="00C85212" w:rsidRPr="006E1CF9">
        <w:rPr>
          <w:rFonts w:ascii="Arial" w:hAnsi="Arial" w:cs="Arial"/>
          <w:sz w:val="24"/>
          <w:szCs w:val="24"/>
          <w:lang w:val="es-MX"/>
        </w:rPr>
        <w:t>PLAZO PARA DEDUCIR EL RECURSO</w:t>
      </w:r>
    </w:p>
    <w:p>
      <w:pPr>
        <w:spacing w:after="0" w:line="240" w:lineRule="auto"/>
        <w:jc w:val="both"/>
        <w:rPr>
          <w:rFonts w:ascii="Arial" w:hAnsi="Arial" w:cs="Arial"/>
          <w:sz w:val="24"/>
          <w:szCs w:val="24"/>
          <w:lang w:val="es-MX"/>
        </w:rPr>
      </w:pPr>
      <w:r w:rsidR="00C85212">
        <w:rPr>
          <w:rFonts w:ascii="Arial" w:hAnsi="Arial" w:cs="Arial"/>
          <w:sz w:val="24"/>
          <w:szCs w:val="24"/>
          <w:lang w:val="es-MX"/>
        </w:rPr>
        <w:t>Regla general: 5 días, desde la notificación. (189)</w:t>
      </w: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Es un plazo individual. </w:t>
      </w: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Excepción: 10 días tratándose de la sentencia definitiva. </w:t>
      </w:r>
    </w:p>
    <w:p>
      <w:pPr>
        <w:spacing w:after="0" w:line="240" w:lineRule="auto"/>
        <w:jc w:val="both"/>
        <w:rPr>
          <w:rFonts w:ascii="Arial" w:hAnsi="Arial" w:cs="Arial"/>
          <w:sz w:val="24"/>
          <w:szCs w:val="24"/>
          <w:lang w:val="es-MX"/>
        </w:rPr>
      </w:pP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No se suspende por la solicitud de reposición y aclaración (190). </w:t>
      </w:r>
    </w:p>
    <w:p>
      <w:pPr>
        <w:spacing w:after="0" w:line="240" w:lineRule="auto"/>
        <w:jc w:val="both"/>
        <w:rPr>
          <w:rFonts w:ascii="Arial" w:hAnsi="Arial" w:cs="Arial"/>
          <w:sz w:val="24"/>
          <w:szCs w:val="24"/>
          <w:lang w:val="es-MX"/>
        </w:rPr>
      </w:pPr>
    </w:p>
    <w:p>
      <w:pPr>
        <w:spacing w:after="0" w:line="240" w:lineRule="auto"/>
        <w:jc w:val="both"/>
        <w:rPr>
          <w:rFonts w:ascii="Arial" w:hAnsi="Arial" w:cs="Arial"/>
          <w:sz w:val="24"/>
          <w:szCs w:val="24"/>
          <w:lang w:val="es-MX"/>
        </w:rPr>
      </w:pPr>
    </w:p>
    <w:p>
      <w:pPr>
        <w:spacing w:after="0" w:line="240" w:lineRule="auto"/>
        <w:jc w:val="both"/>
        <w:rPr>
          <w:rFonts w:ascii="Arial" w:hAnsi="Arial" w:cs="Arial"/>
          <w:sz w:val="24"/>
          <w:szCs w:val="24"/>
          <w:lang w:val="es-MX"/>
        </w:rPr>
      </w:pPr>
    </w:p>
    <w:p>
      <w:pPr>
        <w:spacing w:after="0" w:line="240" w:lineRule="auto"/>
        <w:jc w:val="both"/>
        <w:rPr>
          <w:rFonts w:ascii="Arial" w:hAnsi="Arial" w:cs="Arial"/>
          <w:sz w:val="24"/>
          <w:szCs w:val="24"/>
          <w:lang w:val="es-MX"/>
        </w:rPr>
      </w:pPr>
    </w:p>
    <w:p>
      <w:pPr>
        <w:spacing w:after="0" w:line="240" w:lineRule="auto"/>
        <w:jc w:val="both"/>
        <w:rPr>
          <w:rFonts w:ascii="Arial" w:hAnsi="Arial" w:cs="Arial"/>
          <w:sz w:val="24"/>
          <w:szCs w:val="24"/>
          <w:lang w:val="es-MX"/>
        </w:rPr>
      </w:pPr>
    </w:p>
    <w:p>
      <w:pPr>
        <w:pStyle w:val="ListParagraph"/>
        <w:numPr>
          <w:ilvl w:val="0"/>
          <w:numId w:val="6"/>
        </w:numPr>
        <w:spacing w:after="0" w:line="240" w:lineRule="auto"/>
        <w:jc w:val="both"/>
        <w:rPr>
          <w:rFonts w:ascii="Arial" w:hAnsi="Arial" w:cs="Arial"/>
          <w:sz w:val="24"/>
          <w:szCs w:val="24"/>
          <w:lang w:val="es-MX"/>
        </w:rPr>
      </w:pPr>
      <w:r w:rsidR="00C85212" w:rsidRPr="006E1CF9">
        <w:rPr>
          <w:rFonts w:ascii="Arial" w:hAnsi="Arial" w:cs="Arial"/>
          <w:sz w:val="24"/>
          <w:szCs w:val="24"/>
          <w:lang w:val="es-MX"/>
        </w:rPr>
        <w:t>EFECTOS DEL RECURSO</w:t>
      </w:r>
    </w:p>
    <w:p>
      <w:pPr>
        <w:spacing w:after="0" w:line="240" w:lineRule="auto"/>
        <w:jc w:val="both"/>
        <w:rPr>
          <w:rFonts w:ascii="Arial" w:hAnsi="Arial" w:cs="Arial"/>
          <w:sz w:val="24"/>
          <w:szCs w:val="24"/>
          <w:lang w:val="es-MX"/>
        </w:rPr>
      </w:pP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     -A. Efecto devolutivo</w:t>
      </w: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Ya se explicó que consiste en la atribución al superior jerárquico de competencia para el conocimiento del recurso interpuesto, dentro de los límites planteados por el propio recurso. Es la remisión del fallo apelado para su revisión en los términos y medida del recurso. </w:t>
      </w: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Siempre se encuentra presente en la apelación. Sin él no podría conocerse del recurso. </w:t>
      </w: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La definición que da el art. 192 es insuficiente, puesto que se refiere al efecto NO SUSPENSIVO. Que implica que puede llegar a cumplirse con la resolución impugnada. </w:t>
      </w: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Para el CPC, la regla general es que va acompañado del efecto suspensivo. </w:t>
      </w: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La excepción es que se encuentre solo, ya que generalmente va acompañado del suspensivo. Ello viene confirmado por los arts. 193, 194 y 195.  </w:t>
      </w: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Sin embargo, por la cantidad de casos que se incluyen en la excepción, pareciera que es lo contrario, es decir, que la regla general es que esté presente solo. </w:t>
      </w: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Casos: 194. </w:t>
      </w:r>
    </w:p>
    <w:p>
      <w:pPr>
        <w:spacing w:after="0" w:line="240" w:lineRule="auto"/>
        <w:jc w:val="both"/>
        <w:rPr>
          <w:rFonts w:ascii="Arial" w:hAnsi="Arial" w:cs="Arial"/>
          <w:sz w:val="24"/>
          <w:szCs w:val="24"/>
          <w:lang w:val="es-MX"/>
        </w:rPr>
      </w:pPr>
      <w:r w:rsidR="00C85212">
        <w:rPr>
          <w:rFonts w:ascii="Arial" w:hAnsi="Arial" w:cs="Arial"/>
          <w:sz w:val="24"/>
          <w:szCs w:val="24"/>
          <w:lang w:val="es-MX"/>
        </w:rPr>
        <w:t>Duda: ¿Qué ocurre con los actos ejecutados en cumplimiento de la resolución, si esta después es revocada?</w:t>
      </w:r>
    </w:p>
    <w:p>
      <w:pPr>
        <w:spacing w:after="0" w:line="240" w:lineRule="auto"/>
        <w:jc w:val="both"/>
        <w:rPr>
          <w:rFonts w:ascii="Arial" w:hAnsi="Arial" w:cs="Arial"/>
          <w:sz w:val="24"/>
          <w:szCs w:val="24"/>
          <w:lang w:val="es-MX"/>
        </w:rPr>
      </w:pPr>
    </w:p>
    <w:p>
      <w:pPr>
        <w:spacing w:after="0" w:line="240" w:lineRule="auto"/>
        <w:jc w:val="both"/>
        <w:rPr>
          <w:rFonts w:ascii="Arial" w:hAnsi="Arial" w:cs="Arial"/>
          <w:sz w:val="24"/>
          <w:szCs w:val="24"/>
          <w:lang w:val="es-MX"/>
        </w:rPr>
      </w:pPr>
    </w:p>
    <w:p>
      <w:pPr>
        <w:spacing w:after="0" w:line="240" w:lineRule="auto"/>
        <w:ind w:left="360"/>
        <w:jc w:val="both"/>
        <w:rPr>
          <w:rFonts w:ascii="Arial" w:hAnsi="Arial" w:cs="Arial"/>
          <w:sz w:val="24"/>
          <w:szCs w:val="24"/>
          <w:lang w:val="es-MX"/>
        </w:rPr>
      </w:pPr>
      <w:r w:rsidR="00C85212">
        <w:rPr>
          <w:rFonts w:ascii="Arial" w:hAnsi="Arial" w:cs="Arial"/>
          <w:sz w:val="24"/>
          <w:szCs w:val="24"/>
          <w:lang w:val="es-MX"/>
        </w:rPr>
        <w:t>-B. Suspensivo</w:t>
      </w:r>
      <w:r w:rsidR="00C85212" w:rsidRPr="00337827">
        <w:rPr>
          <w:rFonts w:ascii="Arial" w:hAnsi="Arial" w:cs="Arial"/>
          <w:sz w:val="24"/>
          <w:szCs w:val="24"/>
          <w:lang w:val="es-MX"/>
        </w:rPr>
        <w:t xml:space="preserve">: </w:t>
      </w: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Implica que la resolución no puede cumplirse o ejecutarse mientras pende el recurso. Lo natural es que el proceso de revisión de los vicios sea previo a la ejecución, y no cuando sea irreparable. </w:t>
      </w:r>
    </w:p>
    <w:p>
      <w:pPr>
        <w:spacing w:after="0" w:line="240" w:lineRule="auto"/>
        <w:jc w:val="both"/>
        <w:rPr>
          <w:rFonts w:ascii="Arial" w:hAnsi="Arial" w:cs="Arial"/>
          <w:sz w:val="24"/>
          <w:szCs w:val="24"/>
          <w:lang w:val="es-MX"/>
        </w:rPr>
      </w:pPr>
      <w:r w:rsidR="00C85212">
        <w:rPr>
          <w:rFonts w:ascii="Arial" w:hAnsi="Arial" w:cs="Arial"/>
          <w:sz w:val="24"/>
          <w:szCs w:val="24"/>
          <w:lang w:val="es-MX"/>
        </w:rPr>
        <w:t>Es la regla general. Es supletorio (art. 195).</w:t>
      </w: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El CPC establece que “se suspenderá la jurisdicción del tribunal inferior para seguir conociendo” (191). Ello es incorrecto. El tribunal no pierde ni jurisdicción ni competencia (es un problema de preclusión procesal que no se puede desconocer). La relación de asuntos que puede conocer, según el inc. final del art. 191, es insuficiente, por ejemplo medidas precautorias. </w:t>
      </w:r>
    </w:p>
    <w:p>
      <w:pPr>
        <w:jc w:val="both"/>
      </w:pPr>
      <w:r w:rsidR="00C85212">
        <w:rPr>
          <w:rFonts w:ascii="Arial" w:hAnsi="Arial" w:cs="Arial"/>
          <w:sz w:val="24"/>
          <w:szCs w:val="24"/>
          <w:lang w:val="es-MX"/>
        </w:rPr>
        <w:t>El Anteproyecto, en el art. 352 inc. final, no mejora el asunto: “</w:t>
      </w:r>
      <w:r w:rsidR="00C85212">
        <w:t xml:space="preserve">Cuando la apelación comprenda los efectos suspensivo y devolutivo a la vez, se suspenderá la competencia del tribunal inferior para seguir conociendo de la causa”. </w:t>
      </w:r>
    </w:p>
    <w:p>
      <w:pPr>
        <w:spacing w:after="0" w:line="240" w:lineRule="auto"/>
        <w:ind w:firstLine="360"/>
        <w:jc w:val="both"/>
        <w:rPr>
          <w:rFonts w:ascii="Arial" w:hAnsi="Arial" w:cs="Arial"/>
          <w:sz w:val="24"/>
          <w:szCs w:val="24"/>
        </w:rPr>
      </w:pPr>
    </w:p>
    <w:p>
      <w:pPr>
        <w:spacing w:after="0" w:line="240" w:lineRule="auto"/>
        <w:jc w:val="both"/>
        <w:rPr>
          <w:rFonts w:ascii="Arial" w:hAnsi="Arial" w:cs="Arial"/>
          <w:sz w:val="24"/>
          <w:szCs w:val="24"/>
          <w:lang w:val="es-MX"/>
        </w:rPr>
      </w:pPr>
    </w:p>
    <w:p>
      <w:pPr>
        <w:spacing w:after="0" w:line="240" w:lineRule="auto"/>
        <w:ind w:left="720"/>
        <w:jc w:val="both"/>
        <w:rPr>
          <w:rFonts w:ascii="Arial" w:hAnsi="Arial" w:cs="Arial"/>
          <w:sz w:val="24"/>
          <w:szCs w:val="24"/>
          <w:lang w:val="es-MX"/>
        </w:rPr>
      </w:pPr>
    </w:p>
    <w:p>
      <w:pPr>
        <w:pStyle w:val="ListParagraph"/>
        <w:numPr>
          <w:ilvl w:val="0"/>
          <w:numId w:val="6"/>
        </w:numPr>
        <w:spacing w:after="0" w:line="240" w:lineRule="auto"/>
        <w:jc w:val="both"/>
        <w:rPr>
          <w:rFonts w:ascii="Arial" w:hAnsi="Arial" w:cs="Arial"/>
          <w:sz w:val="24"/>
          <w:szCs w:val="24"/>
          <w:lang w:val="es-MX"/>
        </w:rPr>
      </w:pPr>
      <w:r w:rsidR="00C85212" w:rsidRPr="00627C19">
        <w:rPr>
          <w:rFonts w:ascii="Arial" w:hAnsi="Arial" w:cs="Arial"/>
          <w:sz w:val="24"/>
          <w:szCs w:val="24"/>
          <w:lang w:val="es-MX"/>
        </w:rPr>
        <w:t>ORDEN DE NO INNOVAR</w:t>
      </w:r>
    </w:p>
    <w:p>
      <w:pPr>
        <w:spacing w:after="0" w:line="240" w:lineRule="auto"/>
        <w:jc w:val="both"/>
        <w:rPr>
          <w:rFonts w:ascii="Arial" w:hAnsi="Arial" w:cs="Arial"/>
          <w:sz w:val="24"/>
          <w:szCs w:val="24"/>
          <w:lang w:val="es-MX"/>
        </w:rPr>
      </w:pP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Procede cuando la apelación no conlleva efecto suspensivo. El litigante a quien la resolución favorece se encuentra en la posibilidad de hacerla cumplir, no obstante existen recursos en su contra. </w:t>
      </w: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Por ello el CPC en el art. 192 inc. 2° y final da la posibilidad de que el tribunal de alzada dicte orden de no innovar. </w:t>
      </w:r>
    </w:p>
    <w:p>
      <w:pPr>
        <w:spacing w:after="0" w:line="240" w:lineRule="auto"/>
        <w:jc w:val="both"/>
        <w:rPr>
          <w:rFonts w:ascii="Arial" w:hAnsi="Arial" w:cs="Arial"/>
          <w:sz w:val="24"/>
          <w:szCs w:val="24"/>
          <w:lang w:val="es-MX"/>
        </w:rPr>
      </w:pPr>
      <w:r w:rsidR="00C85212">
        <w:rPr>
          <w:rFonts w:ascii="Arial" w:hAnsi="Arial" w:cs="Arial"/>
          <w:sz w:val="24"/>
          <w:szCs w:val="24"/>
          <w:lang w:val="es-MX"/>
        </w:rPr>
        <w:t>Con ello se suspenden los efectos de la resolución recurrida o se paraliza su cumplimiento. ¿Es lo mismo suspender que no innovar? ¿Paralizar versus no a lo nuevo?</w:t>
      </w: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El origen histórico viene del derecho romano y prehispánico. Ver Tavolari, Raúl, Tribunales, Jurisdicción y Proceso, p. 152.  </w:t>
      </w: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En cuanto a su naturaleza jurídica, es una faceta propia del efecto devolutivo: todo tribunal superior en el sistema de recursos se encuentra facultado no sólo para revocar, confirmar, anular, etc. una resolución, sino además para suspender su ejecución. (Ibid. P. 159). Quien puede lo más, puede lo menos. </w:t>
      </w: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Mediante resolución fundada (no siempre se cumple). </w:t>
      </w: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El tribunal puede restringir sus efectos. </w:t>
      </w:r>
    </w:p>
    <w:p>
      <w:pPr>
        <w:spacing w:after="0" w:line="240" w:lineRule="auto"/>
        <w:jc w:val="both"/>
        <w:rPr>
          <w:rFonts w:ascii="Arial" w:hAnsi="Arial" w:cs="Arial"/>
          <w:sz w:val="24"/>
          <w:szCs w:val="24"/>
          <w:lang w:val="es-MX"/>
        </w:rPr>
      </w:pP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Si la resolución apelada es confirmada, no habría en realidad problema. Sí habría problema de acogerse la apelación y no mediar la ONI. </w:t>
      </w:r>
    </w:p>
    <w:p>
      <w:pPr>
        <w:spacing w:after="0" w:line="240" w:lineRule="auto"/>
        <w:jc w:val="both"/>
        <w:rPr>
          <w:rFonts w:ascii="Arial" w:hAnsi="Arial" w:cs="Arial"/>
          <w:sz w:val="24"/>
          <w:szCs w:val="24"/>
          <w:lang w:val="es-MX"/>
        </w:rPr>
      </w:pPr>
      <w:r w:rsidR="00C85212">
        <w:rPr>
          <w:rFonts w:ascii="Arial" w:hAnsi="Arial" w:cs="Arial"/>
          <w:sz w:val="24"/>
          <w:szCs w:val="24"/>
          <w:lang w:val="es-MX"/>
        </w:rPr>
        <w:t xml:space="preserve">La tramitación: en cuenta y previo sorteo. De concederse, se radica en la sala que la concedió. </w:t>
      </w:r>
    </w:p>
    <w:p>
      <w:pPr>
        <w:spacing w:after="0" w:line="240" w:lineRule="auto"/>
        <w:jc w:val="both"/>
        <w:rPr>
          <w:rFonts w:ascii="Arial" w:hAnsi="Arial" w:cs="Arial"/>
          <w:sz w:val="24"/>
          <w:szCs w:val="24"/>
          <w:lang w:val="es-MX"/>
        </w:rPr>
      </w:pPr>
    </w:p>
    <w:p>
      <w:pPr>
        <w:spacing w:after="0" w:line="240" w:lineRule="auto"/>
        <w:jc w:val="both"/>
        <w:rPr>
          <w:rFonts w:ascii="Arial" w:hAnsi="Arial" w:cs="Arial"/>
          <w:sz w:val="24"/>
          <w:szCs w:val="24"/>
          <w:lang w:val="es-MX"/>
        </w:rPr>
      </w:pPr>
    </w:p>
    <w:p>
      <w:pPr>
        <w:spacing w:after="0" w:line="240" w:lineRule="auto"/>
        <w:jc w:val="both"/>
        <w:rPr>
          <w:rFonts w:ascii="Arial" w:hAnsi="Arial" w:cs="Arial"/>
          <w:sz w:val="24"/>
          <w:szCs w:val="24"/>
          <w:lang w:val="es-MX"/>
        </w:rPr>
      </w:pPr>
    </w:p>
    <w:p>
      <w:pPr>
        <w:pStyle w:val="ListParagraph"/>
        <w:numPr>
          <w:ilvl w:val="0"/>
          <w:numId w:val="6"/>
        </w:numPr>
        <w:spacing w:after="0" w:line="240" w:lineRule="auto"/>
        <w:jc w:val="both"/>
        <w:rPr>
          <w:rFonts w:ascii="Arial" w:hAnsi="Arial" w:cs="Arial"/>
          <w:sz w:val="24"/>
          <w:szCs w:val="24"/>
          <w:lang w:val="es-MX"/>
        </w:rPr>
      </w:pPr>
      <w:r w:rsidR="00C85212">
        <w:rPr>
          <w:rFonts w:ascii="Arial" w:hAnsi="Arial" w:cs="Arial"/>
          <w:sz w:val="24"/>
          <w:szCs w:val="24"/>
          <w:lang w:val="es-MX"/>
        </w:rPr>
        <w:t>NATURALEZA DE LA APELACIÓN</w:t>
      </w:r>
    </w:p>
    <w:p>
      <w:pPr>
        <w:spacing w:after="0" w:line="240" w:lineRule="auto"/>
        <w:jc w:val="both"/>
        <w:rPr>
          <w:rFonts w:ascii="Arial" w:hAnsi="Arial" w:cs="Arial"/>
          <w:sz w:val="24"/>
          <w:szCs w:val="24"/>
          <w:lang w:val="es-MX"/>
        </w:rPr>
      </w:pPr>
    </w:p>
    <w:p>
      <w:pPr>
        <w:spacing w:after="0"/>
        <w:jc w:val="both"/>
        <w:rPr>
          <w:rFonts w:ascii="Arial" w:hAnsi="Arial" w:cs="Arial"/>
          <w:sz w:val="24"/>
          <w:szCs w:val="24"/>
        </w:rPr>
      </w:pPr>
      <w:r w:rsidR="00C85212">
        <w:rPr>
          <w:rFonts w:ascii="Arial" w:hAnsi="Arial" w:cs="Arial"/>
          <w:sz w:val="24"/>
          <w:szCs w:val="24"/>
        </w:rPr>
        <w:t>¿Se revisa la primera instancia o sólo la sentencia de primer grado?</w:t>
      </w:r>
      <w:r w:rsidR="00C85212" w:rsidRPr="005B435F">
        <w:rPr>
          <w:rFonts w:ascii="Arial" w:hAnsi="Arial" w:cs="Arial"/>
          <w:sz w:val="24"/>
          <w:szCs w:val="24"/>
        </w:rPr>
        <w:t xml:space="preserve"> </w:t>
      </w:r>
      <w:r w:rsidR="00C85212">
        <w:rPr>
          <w:rFonts w:ascii="Arial" w:hAnsi="Arial" w:cs="Arial"/>
          <w:sz w:val="24"/>
          <w:szCs w:val="24"/>
        </w:rPr>
        <w:t xml:space="preserve">¿Es una revisión o una renovación plena del debate? (Couture, p. 358). </w:t>
      </w:r>
    </w:p>
    <w:p>
      <w:pPr>
        <w:spacing w:after="0"/>
        <w:jc w:val="both"/>
        <w:rPr>
          <w:rFonts w:ascii="Arial" w:hAnsi="Arial" w:cs="Arial"/>
          <w:sz w:val="24"/>
          <w:szCs w:val="24"/>
        </w:rPr>
      </w:pPr>
      <w:r w:rsidR="00C85212">
        <w:rPr>
          <w:rFonts w:ascii="Arial" w:hAnsi="Arial" w:cs="Arial"/>
          <w:sz w:val="24"/>
          <w:szCs w:val="24"/>
        </w:rPr>
        <w:t xml:space="preserve">Si es lo primero, la revisión admitirá nuevas proposiciones de derecho y nuevas pruebas que no fueron aportadas en la instancia anterior. </w:t>
      </w:r>
    </w:p>
    <w:p>
      <w:pPr>
        <w:spacing w:after="0"/>
        <w:jc w:val="both"/>
        <w:rPr>
          <w:rFonts w:ascii="Arial" w:hAnsi="Arial" w:cs="Arial"/>
          <w:sz w:val="24"/>
          <w:szCs w:val="24"/>
        </w:rPr>
      </w:pPr>
      <w:r w:rsidR="00C85212">
        <w:rPr>
          <w:rFonts w:ascii="Arial" w:hAnsi="Arial" w:cs="Arial"/>
          <w:sz w:val="24"/>
          <w:szCs w:val="24"/>
        </w:rPr>
        <w:t xml:space="preserve">Si sólo se examina la sentencia, no se puede revisar todo el material de hecho y las cuestiones planteadas en primera instancia.  </w:t>
      </w:r>
    </w:p>
    <w:p>
      <w:pPr>
        <w:spacing w:after="0"/>
        <w:jc w:val="both"/>
        <w:rPr>
          <w:rFonts w:ascii="Arial" w:hAnsi="Arial" w:cs="Arial"/>
          <w:sz w:val="24"/>
          <w:szCs w:val="24"/>
        </w:rPr>
      </w:pPr>
      <w:r w:rsidR="00C85212">
        <w:rPr>
          <w:rFonts w:ascii="Arial" w:hAnsi="Arial" w:cs="Arial"/>
          <w:sz w:val="24"/>
          <w:szCs w:val="24"/>
        </w:rPr>
        <w:t xml:space="preserve">Es un tema discutido. CPC: 207 (prueba), 208 (fallo de cuestiones incompatibles), 209 (oficio), 310 (excepciones en segunda instancia). Pareciera que no es un nuevo juicio, sino un debate limitado. </w:t>
      </w:r>
    </w:p>
    <w:p>
      <w:pPr>
        <w:spacing w:after="0" w:line="240" w:lineRule="auto"/>
        <w:jc w:val="both"/>
        <w:rPr>
          <w:rFonts w:ascii="Arial" w:hAnsi="Arial" w:cs="Arial"/>
          <w:sz w:val="24"/>
          <w:szCs w:val="24"/>
          <w:lang w:val="es-MX"/>
        </w:rPr>
      </w:pPr>
    </w:p>
    <w:sectPr w:rsidR="00C85212" w:rsidSect="005B435F">
      <w:footerReference w:type="default" r:id="rId7"/>
      <w:pgSz w:w="12242" w:h="18722" w:code="139"/>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pPr>
        <w:spacing w:after="0" w:line="240" w:lineRule="auto"/>
      </w:pPr>
      <w:r w:rsidR="00C85212">
        <w:separator/>
      </w:r>
    </w:p>
  </w:endnote>
  <w:endnote w:type="continuationSeparator" w:id="1">
    <w:p>
      <w:pPr>
        <w:spacing w:after="0" w:line="240" w:lineRule="auto"/>
      </w:pPr>
      <w:r w:rsidR="00C85212">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pPr>
    <w:fldSimple w:instr=" PAGE   \* MERGEFORMAT ">
      <w:r w:rsidR="00C85212">
        <w:rPr>
          <w:noProof/>
        </w:rPr>
        <w:t>3</w:t>
      </w:r>
    </w:fldSimple>
  </w:p>
  <w:p>
    <w:pPr>
      <w:pStyle w:val="Footer"/>
    </w:pPr>
  </w:p>
</w:ftr>
</file>

<file path=word/footnotes.xml><?xml version="1.0" encoding="utf-8"?>
<w:footnotes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pPr>
        <w:spacing w:after="0" w:line="240" w:lineRule="auto"/>
      </w:pPr>
      <w:r w:rsidR="00C85212">
        <w:separator/>
      </w:r>
    </w:p>
  </w:footnote>
  <w:footnote w:type="continuationSeparator" w:id="1">
    <w:p>
      <w:pPr>
        <w:spacing w:after="0" w:line="240" w:lineRule="auto"/>
      </w:pPr>
      <w:r w:rsidR="00C85212">
        <w:continuationSeparator/>
      </w:r>
    </w:p>
  </w:footnote>
</w:footnotes>
</file>

<file path=word/numbering.xml><?xml version="1.0" encoding="utf-8"?>
<w:numbering xmlns:ve="http://schemas.openxmlformats.org/markup-compatibility/2006" xmlns:o="urn:schemas-microsoft-com:office:office" xmlns:o12="http://schemas.microsoft.com/office/2004/7/cor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867D9E"/>
    <w:multiLevelType w:val="hybridMultilevel"/>
    <w:tmpl w:val="3224E2A0"/>
    <w:lvl w:ilvl="0" w:tplc="340A0017">
      <w:start w:val="1"/>
      <w:numFmt w:val="lowerLetter"/>
      <w:lvlText w:val="%1)"/>
      <w:lvlJc w:val="left"/>
      <w:pPr>
        <w:ind w:left="720" w:hanging="360"/>
      </w:pPr>
      <w:rPr>
        <w:rFonts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1">
    <w:nsid w:val="119E18F5"/>
    <w:multiLevelType w:val="hybridMultilevel"/>
    <w:tmpl w:val="D69E1DD6"/>
    <w:lvl w:ilvl="0" w:tplc="0D945810">
      <w:start w:val="1"/>
      <w:numFmt w:val="upperRoman"/>
      <w:lvlText w:val="%1."/>
      <w:lvlJc w:val="left"/>
      <w:pPr>
        <w:ind w:left="1080" w:hanging="720"/>
      </w:pPr>
      <w:rPr>
        <w:rFonts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2">
    <w:nsid w:val="254170A8"/>
    <w:multiLevelType w:val="hybridMultilevel"/>
    <w:tmpl w:val="2ADA487E"/>
    <w:lvl w:ilvl="0" w:tplc="BB3A3E7A">
      <w:start w:val="1"/>
      <w:numFmt w:val="lowerLetter"/>
      <w:lvlText w:val="%1)"/>
      <w:lvlJc w:val="left"/>
      <w:pPr>
        <w:ind w:left="389" w:hanging="360"/>
      </w:pPr>
      <w:rPr>
        <w:rFonts w:hint="default"/>
      </w:rPr>
    </w:lvl>
    <w:lvl w:ilvl="1" w:tplc="340A0019">
      <w:start w:val="1"/>
      <w:numFmt w:val="lowerLetter"/>
      <w:lvlText w:val="%2."/>
      <w:lvlJc w:val="left"/>
      <w:pPr>
        <w:ind w:left="1109" w:hanging="360"/>
      </w:pPr>
    </w:lvl>
    <w:lvl w:ilvl="2" w:tplc="340A001B">
      <w:start w:val="1"/>
      <w:numFmt w:val="lowerRoman"/>
      <w:lvlText w:val="%3."/>
      <w:lvlJc w:val="right"/>
      <w:pPr>
        <w:ind w:left="1829" w:hanging="180"/>
      </w:pPr>
    </w:lvl>
    <w:lvl w:ilvl="3" w:tplc="340A000F">
      <w:start w:val="1"/>
      <w:numFmt w:val="decimal"/>
      <w:lvlText w:val="%4."/>
      <w:lvlJc w:val="left"/>
      <w:pPr>
        <w:ind w:left="2549" w:hanging="360"/>
      </w:pPr>
    </w:lvl>
    <w:lvl w:ilvl="4" w:tplc="340A0019">
      <w:start w:val="1"/>
      <w:numFmt w:val="lowerLetter"/>
      <w:lvlText w:val="%5."/>
      <w:lvlJc w:val="left"/>
      <w:pPr>
        <w:ind w:left="3269" w:hanging="360"/>
      </w:pPr>
    </w:lvl>
    <w:lvl w:ilvl="5" w:tplc="340A001B">
      <w:start w:val="1"/>
      <w:numFmt w:val="lowerRoman"/>
      <w:lvlText w:val="%6."/>
      <w:lvlJc w:val="right"/>
      <w:pPr>
        <w:ind w:left="3989" w:hanging="180"/>
      </w:pPr>
    </w:lvl>
    <w:lvl w:ilvl="6" w:tplc="340A000F">
      <w:start w:val="1"/>
      <w:numFmt w:val="decimal"/>
      <w:lvlText w:val="%7."/>
      <w:lvlJc w:val="left"/>
      <w:pPr>
        <w:ind w:left="4709" w:hanging="360"/>
      </w:pPr>
    </w:lvl>
    <w:lvl w:ilvl="7" w:tplc="340A0019">
      <w:start w:val="1"/>
      <w:numFmt w:val="lowerLetter"/>
      <w:lvlText w:val="%8."/>
      <w:lvlJc w:val="left"/>
      <w:pPr>
        <w:ind w:left="5429" w:hanging="360"/>
      </w:pPr>
    </w:lvl>
    <w:lvl w:ilvl="8" w:tplc="340A001B">
      <w:start w:val="1"/>
      <w:numFmt w:val="lowerRoman"/>
      <w:lvlText w:val="%9."/>
      <w:lvlJc w:val="right"/>
      <w:pPr>
        <w:ind w:left="6149" w:hanging="180"/>
      </w:pPr>
    </w:lvl>
  </w:abstractNum>
  <w:abstractNum w:abstractNumId="3">
    <w:nsid w:val="4133745F"/>
    <w:multiLevelType w:val="hybridMultilevel"/>
    <w:tmpl w:val="0548EAA0"/>
    <w:lvl w:ilvl="0" w:tplc="0AD60936">
      <w:start w:val="1"/>
      <w:numFmt w:val="upperRoman"/>
      <w:lvlText w:val="%1."/>
      <w:lvlJc w:val="left"/>
      <w:pPr>
        <w:ind w:left="1080" w:hanging="720"/>
      </w:pPr>
      <w:rPr>
        <w:rFonts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4">
    <w:nsid w:val="468650D4"/>
    <w:multiLevelType w:val="hybridMultilevel"/>
    <w:tmpl w:val="FBFCBB78"/>
    <w:lvl w:ilvl="0" w:tplc="7DD27398">
      <w:start w:val="1"/>
      <w:numFmt w:val="lowerLetter"/>
      <w:lvlText w:val="%1)"/>
      <w:lvlJc w:val="left"/>
      <w:pPr>
        <w:ind w:left="389" w:hanging="360"/>
      </w:pPr>
      <w:rPr>
        <w:rFonts w:hint="default"/>
      </w:rPr>
    </w:lvl>
    <w:lvl w:ilvl="1" w:tplc="340A0019">
      <w:start w:val="1"/>
      <w:numFmt w:val="lowerLetter"/>
      <w:lvlText w:val="%2."/>
      <w:lvlJc w:val="left"/>
      <w:pPr>
        <w:ind w:left="1109" w:hanging="360"/>
      </w:pPr>
    </w:lvl>
    <w:lvl w:ilvl="2" w:tplc="340A001B">
      <w:start w:val="1"/>
      <w:numFmt w:val="lowerRoman"/>
      <w:lvlText w:val="%3."/>
      <w:lvlJc w:val="right"/>
      <w:pPr>
        <w:ind w:left="1829" w:hanging="180"/>
      </w:pPr>
    </w:lvl>
    <w:lvl w:ilvl="3" w:tplc="340A000F">
      <w:start w:val="1"/>
      <w:numFmt w:val="decimal"/>
      <w:lvlText w:val="%4."/>
      <w:lvlJc w:val="left"/>
      <w:pPr>
        <w:ind w:left="2549" w:hanging="360"/>
      </w:pPr>
    </w:lvl>
    <w:lvl w:ilvl="4" w:tplc="340A0019">
      <w:start w:val="1"/>
      <w:numFmt w:val="lowerLetter"/>
      <w:lvlText w:val="%5."/>
      <w:lvlJc w:val="left"/>
      <w:pPr>
        <w:ind w:left="3269" w:hanging="360"/>
      </w:pPr>
    </w:lvl>
    <w:lvl w:ilvl="5" w:tplc="340A001B">
      <w:start w:val="1"/>
      <w:numFmt w:val="lowerRoman"/>
      <w:lvlText w:val="%6."/>
      <w:lvlJc w:val="right"/>
      <w:pPr>
        <w:ind w:left="3989" w:hanging="180"/>
      </w:pPr>
    </w:lvl>
    <w:lvl w:ilvl="6" w:tplc="340A000F">
      <w:start w:val="1"/>
      <w:numFmt w:val="decimal"/>
      <w:lvlText w:val="%7."/>
      <w:lvlJc w:val="left"/>
      <w:pPr>
        <w:ind w:left="4709" w:hanging="360"/>
      </w:pPr>
    </w:lvl>
    <w:lvl w:ilvl="7" w:tplc="340A0019">
      <w:start w:val="1"/>
      <w:numFmt w:val="lowerLetter"/>
      <w:lvlText w:val="%8."/>
      <w:lvlJc w:val="left"/>
      <w:pPr>
        <w:ind w:left="5429" w:hanging="360"/>
      </w:pPr>
    </w:lvl>
    <w:lvl w:ilvl="8" w:tplc="340A001B">
      <w:start w:val="1"/>
      <w:numFmt w:val="lowerRoman"/>
      <w:lvlText w:val="%9."/>
      <w:lvlJc w:val="right"/>
      <w:pPr>
        <w:ind w:left="6149" w:hanging="180"/>
      </w:pPr>
    </w:lvl>
  </w:abstractNum>
  <w:abstractNum w:abstractNumId="5">
    <w:nsid w:val="4F5F4727"/>
    <w:multiLevelType w:val="hybridMultilevel"/>
    <w:tmpl w:val="136A253E"/>
    <w:lvl w:ilvl="0" w:tplc="0C0A000F">
      <w:start w:val="1"/>
      <w:numFmt w:val="decimal"/>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start w:val="1"/>
      <w:numFmt w:val="decimal"/>
      <w:lvlText w:val="%4."/>
      <w:lvlJc w:val="left"/>
      <w:pPr>
        <w:tabs>
          <w:tab w:val="num" w:pos="2880"/>
        </w:tabs>
        <w:ind w:left="2880" w:hanging="360"/>
      </w:pPr>
    </w:lvl>
    <w:lvl w:ilvl="4" w:tplc="0C0A0019">
      <w:start w:val="1"/>
      <w:numFmt w:val="lowerLetter"/>
      <w:lvlText w:val="%5."/>
      <w:lvlJc w:val="left"/>
      <w:pPr>
        <w:tabs>
          <w:tab w:val="num" w:pos="3600"/>
        </w:tabs>
        <w:ind w:left="3600" w:hanging="360"/>
      </w:pPr>
    </w:lvl>
    <w:lvl w:ilvl="5" w:tplc="0C0A001B">
      <w:start w:val="1"/>
      <w:numFmt w:val="lowerRoman"/>
      <w:lvlText w:val="%6."/>
      <w:lvlJc w:val="right"/>
      <w:pPr>
        <w:tabs>
          <w:tab w:val="num" w:pos="4320"/>
        </w:tabs>
        <w:ind w:left="4320" w:hanging="180"/>
      </w:pPr>
    </w:lvl>
    <w:lvl w:ilvl="6" w:tplc="0C0A000F">
      <w:start w:val="1"/>
      <w:numFmt w:val="decimal"/>
      <w:lvlText w:val="%7."/>
      <w:lvlJc w:val="left"/>
      <w:pPr>
        <w:tabs>
          <w:tab w:val="num" w:pos="5040"/>
        </w:tabs>
        <w:ind w:left="5040" w:hanging="360"/>
      </w:pPr>
    </w:lvl>
    <w:lvl w:ilvl="7" w:tplc="0C0A0019">
      <w:start w:val="1"/>
      <w:numFmt w:val="lowerLetter"/>
      <w:lvlText w:val="%8."/>
      <w:lvlJc w:val="left"/>
      <w:pPr>
        <w:tabs>
          <w:tab w:val="num" w:pos="5760"/>
        </w:tabs>
        <w:ind w:left="5760" w:hanging="360"/>
      </w:pPr>
    </w:lvl>
    <w:lvl w:ilvl="8" w:tplc="0C0A001B">
      <w:start w:val="1"/>
      <w:numFmt w:val="lowerRoman"/>
      <w:lvlText w:val="%9."/>
      <w:lvlJc w:val="right"/>
      <w:pPr>
        <w:tabs>
          <w:tab w:val="num" w:pos="6480"/>
        </w:tabs>
        <w:ind w:left="6480" w:hanging="180"/>
      </w:pPr>
    </w:lvl>
  </w:abstractNum>
  <w:abstractNum w:abstractNumId="6">
    <w:nsid w:val="66B15422"/>
    <w:multiLevelType w:val="hybridMultilevel"/>
    <w:tmpl w:val="0BF04D6A"/>
    <w:lvl w:ilvl="0" w:tplc="340A0011">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num w:numId="1">
    <w:abstractNumId w:val="4"/>
  </w:num>
  <w:num w:numId="2">
    <w:abstractNumId w:val="2"/>
  </w:num>
  <w:num w:numId="3">
    <w:abstractNumId w:val="5"/>
  </w:num>
  <w:num w:numId="4">
    <w:abstractNumId w:val="3"/>
  </w:num>
  <w:num w:numId="5">
    <w:abstractNumId w:val="0"/>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useAltKinsokuLineBreakRules/>
    <w:doNotSuppressIndentation/>
    <w:doNotAutofitConstrainedTables/>
    <w:autofitToFirstFixedWidthCell/>
    <w:displayHangulFixedWidth/>
    <w:splitPgBreakAndParaMark/>
  </w:compat>
  <w:rsids>
    <w:rsidRoot w:val="008148EC"/>
    <w:rsid w:val="0000563C"/>
    <w:rsid w:val="00016F5A"/>
    <w:rsid w:val="000458B3"/>
    <w:rsid w:val="00056DFF"/>
    <w:rsid w:val="00074774"/>
    <w:rsid w:val="000A0F45"/>
    <w:rsid w:val="000A2406"/>
    <w:rsid w:val="000B6254"/>
    <w:rsid w:val="000D384D"/>
    <w:rsid w:val="000E3BF3"/>
    <w:rsid w:val="000F180D"/>
    <w:rsid w:val="001433F7"/>
    <w:rsid w:val="00174146"/>
    <w:rsid w:val="001821D6"/>
    <w:rsid w:val="0019290E"/>
    <w:rsid w:val="001E0C8D"/>
    <w:rsid w:val="001E4191"/>
    <w:rsid w:val="00212544"/>
    <w:rsid w:val="00226B24"/>
    <w:rsid w:val="002410ED"/>
    <w:rsid w:val="0026540F"/>
    <w:rsid w:val="002B77F8"/>
    <w:rsid w:val="002E5820"/>
    <w:rsid w:val="003001D4"/>
    <w:rsid w:val="00317D9C"/>
    <w:rsid w:val="00322B76"/>
    <w:rsid w:val="00337827"/>
    <w:rsid w:val="0034020B"/>
    <w:rsid w:val="003534DE"/>
    <w:rsid w:val="003A410D"/>
    <w:rsid w:val="003A4714"/>
    <w:rsid w:val="003B19E4"/>
    <w:rsid w:val="003B3490"/>
    <w:rsid w:val="003D13AB"/>
    <w:rsid w:val="00424574"/>
    <w:rsid w:val="00476834"/>
    <w:rsid w:val="004A25C2"/>
    <w:rsid w:val="004C0933"/>
    <w:rsid w:val="004D5FDC"/>
    <w:rsid w:val="004D62E3"/>
    <w:rsid w:val="004D6878"/>
    <w:rsid w:val="004F2220"/>
    <w:rsid w:val="0058344C"/>
    <w:rsid w:val="00591B55"/>
    <w:rsid w:val="005A0137"/>
    <w:rsid w:val="005B435F"/>
    <w:rsid w:val="005B7929"/>
    <w:rsid w:val="005C4ED0"/>
    <w:rsid w:val="005D2302"/>
    <w:rsid w:val="005D61FA"/>
    <w:rsid w:val="005F08F1"/>
    <w:rsid w:val="005F789D"/>
    <w:rsid w:val="00622977"/>
    <w:rsid w:val="00627C19"/>
    <w:rsid w:val="006301FA"/>
    <w:rsid w:val="006467E6"/>
    <w:rsid w:val="00656EEC"/>
    <w:rsid w:val="006978E3"/>
    <w:rsid w:val="006B133B"/>
    <w:rsid w:val="006B38DD"/>
    <w:rsid w:val="006E1CF9"/>
    <w:rsid w:val="006F5DBA"/>
    <w:rsid w:val="00703D48"/>
    <w:rsid w:val="00732A5F"/>
    <w:rsid w:val="00737E9A"/>
    <w:rsid w:val="00781623"/>
    <w:rsid w:val="00786819"/>
    <w:rsid w:val="007A0F0C"/>
    <w:rsid w:val="007B43DC"/>
    <w:rsid w:val="007D06E2"/>
    <w:rsid w:val="007D0B60"/>
    <w:rsid w:val="007D266B"/>
    <w:rsid w:val="008132F1"/>
    <w:rsid w:val="00813F45"/>
    <w:rsid w:val="00813FF6"/>
    <w:rsid w:val="008148EC"/>
    <w:rsid w:val="00871353"/>
    <w:rsid w:val="00891093"/>
    <w:rsid w:val="009005EC"/>
    <w:rsid w:val="00910AAB"/>
    <w:rsid w:val="0091199E"/>
    <w:rsid w:val="00932CE3"/>
    <w:rsid w:val="00942DAD"/>
    <w:rsid w:val="009746B9"/>
    <w:rsid w:val="00980294"/>
    <w:rsid w:val="00983837"/>
    <w:rsid w:val="009A3CE7"/>
    <w:rsid w:val="009C0608"/>
    <w:rsid w:val="009D59DF"/>
    <w:rsid w:val="009E5491"/>
    <w:rsid w:val="00A372D7"/>
    <w:rsid w:val="00A93E0E"/>
    <w:rsid w:val="00A960A9"/>
    <w:rsid w:val="00AA41BC"/>
    <w:rsid w:val="00AB2321"/>
    <w:rsid w:val="00AC2467"/>
    <w:rsid w:val="00AC3CDE"/>
    <w:rsid w:val="00AD5805"/>
    <w:rsid w:val="00AD67B0"/>
    <w:rsid w:val="00AF1BE0"/>
    <w:rsid w:val="00B12874"/>
    <w:rsid w:val="00B244F6"/>
    <w:rsid w:val="00B32686"/>
    <w:rsid w:val="00B42E44"/>
    <w:rsid w:val="00B5055A"/>
    <w:rsid w:val="00B87E4E"/>
    <w:rsid w:val="00B97D20"/>
    <w:rsid w:val="00BB4D78"/>
    <w:rsid w:val="00BF566B"/>
    <w:rsid w:val="00BF673B"/>
    <w:rsid w:val="00C85212"/>
    <w:rsid w:val="00C9364C"/>
    <w:rsid w:val="00C97EDE"/>
    <w:rsid w:val="00CC3003"/>
    <w:rsid w:val="00CE2C99"/>
    <w:rsid w:val="00CF0A09"/>
    <w:rsid w:val="00D41739"/>
    <w:rsid w:val="00D7721F"/>
    <w:rsid w:val="00D81C49"/>
    <w:rsid w:val="00D83704"/>
    <w:rsid w:val="00DA1722"/>
    <w:rsid w:val="00DA4BDE"/>
    <w:rsid w:val="00DD0C29"/>
    <w:rsid w:val="00DD1145"/>
    <w:rsid w:val="00DF3A1A"/>
    <w:rsid w:val="00E04732"/>
    <w:rsid w:val="00E12125"/>
    <w:rsid w:val="00EF7AB2"/>
    <w:rsid w:val="00F03880"/>
    <w:rsid w:val="00F0635F"/>
    <w:rsid w:val="00F44413"/>
    <w:rsid w:val="00F46DFA"/>
    <w:rsid w:val="00F5694B"/>
    <w:rsid w:val="00FC0564"/>
    <w:rsid w:val="00FE344A"/>
    <w:rsid w:val="00FF196D"/>
  </w:rsids>
  <m:mathPr>
    <m:mathFont m:val="Cambria Math"/>
    <m:brkBin m:val="before"/>
    <m:brkBinSub m:val="--"/>
    <m:smallFrac m:val="off"/>
    <m:dispDef/>
    <m:lMargin m:val="0"/>
    <m:rMargin m:val="0"/>
    <m:defJc m:val="centerGroup"/>
    <m:wrapIndent m:val="1440"/>
    <m:intLim m:val="subSup"/>
    <m:naryLim m:val="undOvr"/>
  </m:mathPr>
  <w:uiCompat97To2003/>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s-CL" w:eastAsia="es-CL" w:bidi="ar-SA"/>
      </w:rPr>
    </w:rPrDefault>
    <w:pPrDefault/>
  </w:docDefaults>
  <w:latentStyles w:defLockedState="off" w:defUIPriority="99" w:defSemiHidden="on" w:defUnhideWhenUsed="on" w:defQFormat="off" w:count="266">
    <w:lsdException w:name="Normal" w:locked="on" w:semiHidden="off" w:uiPriority="0" w:unhideWhenUsed="off" w:qFormat="on"/>
    <w:lsdException w:name="heading 1" w:locked="on" w:semiHidden="off" w:uiPriority="0" w:unhideWhenUsed="off" w:qFormat="on"/>
    <w:lsdException w:name="heading 2" w:locked="on" w:semiHidden="off" w:uiPriority="0" w:unhideWhenUsed="off" w:qFormat="on"/>
    <w:lsdException w:name="heading 3" w:locked="on" w:uiPriority="0" w:qFormat="on"/>
    <w:lsdException w:name="heading 4" w:locked="on" w:uiPriority="0" w:qFormat="on"/>
    <w:lsdException w:name="heading 5" w:locked="on" w:uiPriority="0" w:qFormat="on"/>
    <w:lsdException w:name="heading 6" w:locked="on" w:uiPriority="0" w:qFormat="on"/>
    <w:lsdException w:name="heading 7" w:locked="on" w:uiPriority="0" w:qFormat="on"/>
    <w:lsdException w:name="heading 8" w:locked="on" w:uiPriority="0" w:qFormat="on"/>
    <w:lsdException w:name="heading 9" w:locked="on" w:uiPriority="0" w:qFormat="on"/>
    <w:lsdException w:name="toc 1" w:locked="on" w:semiHidden="off" w:uiPriority="0" w:unhideWhenUsed="off"/>
    <w:lsdException w:name="toc 2" w:locked="on" w:semiHidden="off" w:uiPriority="0" w:unhideWhenUsed="off"/>
    <w:lsdException w:name="toc 3" w:locked="on" w:semiHidden="off" w:uiPriority="0" w:unhideWhenUsed="off"/>
    <w:lsdException w:name="toc 4" w:locked="on" w:semiHidden="off" w:uiPriority="0" w:unhideWhenUsed="off"/>
    <w:lsdException w:name="toc 5" w:locked="on" w:semiHidden="off" w:uiPriority="0" w:unhideWhenUsed="off"/>
    <w:lsdException w:name="toc 6" w:locked="on" w:semiHidden="off" w:uiPriority="0" w:unhideWhenUsed="off"/>
    <w:lsdException w:name="toc 7" w:locked="on" w:semiHidden="off" w:uiPriority="0" w:unhideWhenUsed="off"/>
    <w:lsdException w:name="toc 8" w:locked="on" w:semiHidden="off" w:uiPriority="0" w:unhideWhenUsed="off"/>
    <w:lsdException w:name="toc 9" w:locked="on" w:semiHidden="off" w:uiPriority="0" w:unhideWhenUsed="off"/>
    <w:lsdException w:name="caption" w:locked="on" w:uiPriority="0" w:qFormat="on"/>
    <w:lsdException w:name="Title" w:locked="on" w:semiHidden="off" w:uiPriority="0" w:unhideWhenUsed="off" w:qFormat="on"/>
    <w:lsdException w:name="Default Paragraph Font" w:locked="on" w:semiHidden="off" w:uiPriority="0" w:unhideWhenUsed="off"/>
    <w:lsdException w:name="Subtitle" w:locked="on" w:semiHidden="off" w:uiPriority="0" w:unhideWhenUsed="off" w:qFormat="on"/>
    <w:lsdException w:name="Strong" w:locked="on" w:semiHidden="off" w:uiPriority="0" w:unhideWhenUsed="off" w:qFormat="on"/>
    <w:lsdException w:name="Emphasis" w:locked="on" w:semiHidden="off" w:uiPriority="0" w:unhideWhenUsed="off" w:qFormat="on"/>
    <w:lsdException w:name="Table Grid" w:locked="on" w:semiHidden="off" w:uiPriority="0" w:unhideWhenUsed="off"/>
    <w:lsdException w:name="Placeholder Text" w:unhideWhenUsed="off"/>
    <w:lsdException w:name="No Spacing" w:semiHidden="off" w:uiPriority="1" w:unhideWhenUsed="off" w:qFormat="on"/>
    <w:lsdException w:name="Light Shading" w:semiHidden="off" w:uiPriority="60" w:unhideWhenUsed="off"/>
    <w:lsdException w:name="Light List" w:semiHidden="off" w:uiPriority="61" w:unhideWhenUsed="off"/>
    <w:lsdException w:name="Light Grid" w:semiHidden="off" w:uiPriority="62" w:unhideWhenUsed="off"/>
    <w:lsdException w:name="Medium Shading 1" w:semiHidden="off" w:uiPriority="63" w:unhideWhenUsed="off"/>
    <w:lsdException w:name="Medium Shading 2" w:semiHidden="off" w:uiPriority="64" w:unhideWhenUsed="off"/>
    <w:lsdException w:name="Medium List 1" w:semiHidden="off" w:uiPriority="65" w:unhideWhenUsed="off"/>
    <w:lsdException w:name="Medium List 2" w:semiHidden="off" w:uiPriority="66" w:unhideWhenUsed="off"/>
    <w:lsdException w:name="Medium Grid 1" w:semiHidden="off" w:uiPriority="67" w:unhideWhenUsed="off"/>
    <w:lsdException w:name="Medium Grid 2" w:semiHidden="off" w:uiPriority="68" w:unhideWhenUsed="off"/>
    <w:lsdException w:name="Medium Grid 3" w:semiHidden="off" w:uiPriority="69" w:unhideWhenUsed="off"/>
    <w:lsdException w:name="Dark List" w:semiHidden="off" w:uiPriority="70" w:unhideWhenUsed="off"/>
    <w:lsdException w:name="Colorful Shading" w:semiHidden="off" w:uiPriority="71" w:unhideWhenUsed="off"/>
    <w:lsdException w:name="Colorful List" w:semiHidden="off" w:uiPriority="72" w:unhideWhenUsed="off"/>
    <w:lsdException w:name="Colorful Grid" w:semiHidden="off" w:uiPriority="73" w:unhideWhenUsed="off"/>
    <w:lsdException w:name="Light Shading Accent 1" w:semiHidden="off" w:uiPriority="60" w:unhideWhenUsed="off"/>
    <w:lsdException w:name="Light List Accent 1" w:semiHidden="off" w:uiPriority="61" w:unhideWhenUsed="off"/>
    <w:lsdException w:name="Light Grid Accent 1" w:semiHidden="off" w:uiPriority="62" w:unhideWhenUsed="off"/>
    <w:lsdException w:name="Medium Shading 1 Accent 1" w:semiHidden="off" w:uiPriority="63" w:unhideWhenUsed="off"/>
    <w:lsdException w:name="Medium Shading 2 Accent 1" w:semiHidden="off" w:uiPriority="64" w:unhideWhenUsed="off"/>
    <w:lsdException w:name="Medium List 1 Accent 1" w:semiHidden="off" w:uiPriority="65" w:unhideWhenUsed="off"/>
    <w:lsdException w:name="Revision" w:unhideWhenUsed="off"/>
    <w:lsdException w:name="List Paragraph" w:semiHidden="off" w:uiPriority="34" w:unhideWhenUsed="off" w:qFormat="on"/>
    <w:lsdException w:name="Quote" w:semiHidden="off" w:uiPriority="29" w:unhideWhenUsed="off" w:qFormat="on"/>
    <w:lsdException w:name="Intense Quote" w:semiHidden="off" w:uiPriority="30" w:unhideWhenUsed="off" w:qFormat="on"/>
    <w:lsdException w:name="Medium List 2 Accent 1" w:semiHidden="off" w:uiPriority="66" w:unhideWhenUsed="off"/>
    <w:lsdException w:name="Medium Grid 1 Accent 1" w:semiHidden="off" w:uiPriority="67" w:unhideWhenUsed="off"/>
    <w:lsdException w:name="Medium Grid 2 Accent 1" w:semiHidden="off" w:uiPriority="68" w:unhideWhenUsed="off"/>
    <w:lsdException w:name="Medium Grid 3 Accent 1" w:semiHidden="off" w:uiPriority="69" w:unhideWhenUsed="off"/>
    <w:lsdException w:name="Dark List Accent 1" w:semiHidden="off" w:uiPriority="70" w:unhideWhenUsed="off"/>
    <w:lsdException w:name="Colorful Shading Accent 1" w:semiHidden="off" w:uiPriority="71" w:unhideWhenUsed="off"/>
    <w:lsdException w:name="Colorful List Accent 1" w:semiHidden="off" w:uiPriority="72" w:unhideWhenUsed="off"/>
    <w:lsdException w:name="Colorful Grid Accent 1" w:semiHidden="off" w:uiPriority="73" w:unhideWhenUsed="off"/>
    <w:lsdException w:name="Light Shading Accent 2" w:semiHidden="off" w:uiPriority="60" w:unhideWhenUsed="off"/>
    <w:lsdException w:name="Light List Accent 2" w:semiHidden="off" w:uiPriority="61" w:unhideWhenUsed="off"/>
    <w:lsdException w:name="Light Grid Accent 2" w:semiHidden="off" w:uiPriority="62" w:unhideWhenUsed="off"/>
    <w:lsdException w:name="Medium Shading 1 Accent 2" w:semiHidden="off" w:uiPriority="63" w:unhideWhenUsed="off"/>
    <w:lsdException w:name="Medium Shading 2 Accent 2" w:semiHidden="off" w:uiPriority="64" w:unhideWhenUsed="off"/>
    <w:lsdException w:name="Medium List 1 Accent 2" w:semiHidden="off" w:uiPriority="65" w:unhideWhenUsed="off"/>
    <w:lsdException w:name="Medium List 2 Accent 2" w:semiHidden="off" w:uiPriority="66" w:unhideWhenUsed="off"/>
    <w:lsdException w:name="Medium Grid 1 Accent 2" w:semiHidden="off" w:uiPriority="67" w:unhideWhenUsed="off"/>
    <w:lsdException w:name="Medium Grid 2 Accent 2" w:semiHidden="off" w:uiPriority="68" w:unhideWhenUsed="off"/>
    <w:lsdException w:name="Medium Grid 3 Accent 2" w:semiHidden="off" w:uiPriority="69" w:unhideWhenUsed="off"/>
    <w:lsdException w:name="Dark List Accent 2" w:semiHidden="off" w:uiPriority="70" w:unhideWhenUsed="off"/>
    <w:lsdException w:name="Colorful Shading Accent 2" w:semiHidden="off" w:uiPriority="71" w:unhideWhenUsed="off"/>
    <w:lsdException w:name="Colorful List Accent 2" w:semiHidden="off" w:uiPriority="72" w:unhideWhenUsed="off"/>
    <w:lsdException w:name="Colorful Grid Accent 2" w:semiHidden="off" w:uiPriority="73" w:unhideWhenUsed="off"/>
    <w:lsdException w:name="Light Shading Accent 3" w:semiHidden="off" w:uiPriority="60" w:unhideWhenUsed="off"/>
    <w:lsdException w:name="Light List Accent 3" w:semiHidden="off" w:uiPriority="61" w:unhideWhenUsed="off"/>
    <w:lsdException w:name="Light Grid Accent 3" w:semiHidden="off" w:uiPriority="62" w:unhideWhenUsed="off"/>
    <w:lsdException w:name="Medium Shading 1 Accent 3" w:semiHidden="off" w:uiPriority="63" w:unhideWhenUsed="off"/>
    <w:lsdException w:name="Medium Shading 2 Accent 3" w:semiHidden="off" w:uiPriority="64" w:unhideWhenUsed="off"/>
    <w:lsdException w:name="Medium List 1 Accent 3" w:semiHidden="off" w:uiPriority="65" w:unhideWhenUsed="off"/>
    <w:lsdException w:name="Medium List 2 Accent 3" w:semiHidden="off" w:uiPriority="66" w:unhideWhenUsed="off"/>
    <w:lsdException w:name="Medium Grid 1 Accent 3" w:semiHidden="off" w:uiPriority="67" w:unhideWhenUsed="off"/>
    <w:lsdException w:name="Medium Grid 2 Accent 3" w:semiHidden="off" w:uiPriority="68" w:unhideWhenUsed="off"/>
    <w:lsdException w:name="Medium Grid 3 Accent 3" w:semiHidden="off" w:uiPriority="69" w:unhideWhenUsed="off"/>
    <w:lsdException w:name="Dark List Accent 3" w:semiHidden="off" w:uiPriority="70" w:unhideWhenUsed="off"/>
    <w:lsdException w:name="Colorful Shading Accent 3" w:semiHidden="off" w:uiPriority="71" w:unhideWhenUsed="off"/>
    <w:lsdException w:name="Colorful List Accent 3" w:semiHidden="off" w:uiPriority="72" w:unhideWhenUsed="off"/>
    <w:lsdException w:name="Colorful Grid Accent 3" w:semiHidden="off" w:uiPriority="73" w:unhideWhenUsed="off"/>
    <w:lsdException w:name="Light Shading Accent 4" w:semiHidden="off" w:uiPriority="60" w:unhideWhenUsed="off"/>
    <w:lsdException w:name="Light List Accent 4" w:semiHidden="off" w:uiPriority="61" w:unhideWhenUsed="off"/>
    <w:lsdException w:name="Light Grid Accent 4" w:semiHidden="off" w:uiPriority="62" w:unhideWhenUsed="off"/>
    <w:lsdException w:name="Medium Shading 1 Accent 4" w:semiHidden="off" w:uiPriority="63" w:unhideWhenUsed="off"/>
    <w:lsdException w:name="Medium Shading 2 Accent 4" w:semiHidden="off" w:uiPriority="64" w:unhideWhenUsed="off"/>
    <w:lsdException w:name="Medium List 1 Accent 4" w:semiHidden="off" w:uiPriority="65" w:unhideWhenUsed="off"/>
    <w:lsdException w:name="Medium List 2 Accent 4" w:semiHidden="off" w:uiPriority="66" w:unhideWhenUsed="off"/>
    <w:lsdException w:name="Medium Grid 1 Accent 4" w:semiHidden="off" w:uiPriority="67" w:unhideWhenUsed="off"/>
    <w:lsdException w:name="Medium Grid 2 Accent 4" w:semiHidden="off" w:uiPriority="68" w:unhideWhenUsed="off"/>
    <w:lsdException w:name="Medium Grid 3 Accent 4" w:semiHidden="off" w:uiPriority="69" w:unhideWhenUsed="off"/>
    <w:lsdException w:name="Dark List Accent 4" w:semiHidden="off" w:uiPriority="70" w:unhideWhenUsed="off"/>
    <w:lsdException w:name="Colorful Shading Accent 4" w:semiHidden="off" w:uiPriority="71" w:unhideWhenUsed="off"/>
    <w:lsdException w:name="Colorful List Accent 4" w:semiHidden="off" w:uiPriority="72" w:unhideWhenUsed="off"/>
    <w:lsdException w:name="Colorful Grid Accent 4" w:semiHidden="off" w:uiPriority="73" w:unhideWhenUsed="off"/>
    <w:lsdException w:name="Light Shading Accent 5" w:semiHidden="off" w:uiPriority="60" w:unhideWhenUsed="off"/>
    <w:lsdException w:name="Light List Accent 5" w:semiHidden="off" w:uiPriority="61" w:unhideWhenUsed="off"/>
    <w:lsdException w:name="Light Grid Accent 5" w:semiHidden="off" w:uiPriority="62" w:unhideWhenUsed="off"/>
    <w:lsdException w:name="Medium Shading 1 Accent 5" w:semiHidden="off" w:uiPriority="63" w:unhideWhenUsed="off"/>
    <w:lsdException w:name="Medium Shading 2 Accent 5" w:semiHidden="off" w:uiPriority="64" w:unhideWhenUsed="off"/>
    <w:lsdException w:name="Medium List 1 Accent 5" w:semiHidden="off" w:uiPriority="65" w:unhideWhenUsed="off"/>
    <w:lsdException w:name="Medium List 2 Accent 5" w:semiHidden="off" w:uiPriority="66" w:unhideWhenUsed="off"/>
    <w:lsdException w:name="Medium Grid 1 Accent 5" w:semiHidden="off" w:uiPriority="67" w:unhideWhenUsed="off"/>
    <w:lsdException w:name="Medium Grid 2 Accent 5" w:semiHidden="off" w:uiPriority="68" w:unhideWhenUsed="off"/>
    <w:lsdException w:name="Medium Grid 3 Accent 5" w:semiHidden="off" w:uiPriority="69" w:unhideWhenUsed="off"/>
    <w:lsdException w:name="Dark List Accent 5" w:semiHidden="off" w:uiPriority="70" w:unhideWhenUsed="off"/>
    <w:lsdException w:name="Colorful Shading Accent 5" w:semiHidden="off" w:uiPriority="71" w:unhideWhenUsed="off"/>
    <w:lsdException w:name="Colorful List Accent 5" w:semiHidden="off" w:uiPriority="72" w:unhideWhenUsed="off"/>
    <w:lsdException w:name="Colorful Grid Accent 5" w:semiHidden="off" w:uiPriority="73" w:unhideWhenUsed="off"/>
    <w:lsdException w:name="Light Shading Accent 6" w:semiHidden="off" w:uiPriority="60" w:unhideWhenUsed="off"/>
    <w:lsdException w:name="Light List Accent 6" w:semiHidden="off" w:uiPriority="61" w:unhideWhenUsed="off"/>
    <w:lsdException w:name="Light Grid Accent 6" w:semiHidden="off" w:uiPriority="62" w:unhideWhenUsed="off"/>
    <w:lsdException w:name="Medium Shading 1 Accent 6" w:semiHidden="off" w:uiPriority="63" w:unhideWhenUsed="off"/>
    <w:lsdException w:name="Medium Shading 2 Accent 6" w:semiHidden="off" w:uiPriority="64" w:unhideWhenUsed="off"/>
    <w:lsdException w:name="Medium List 1 Accent 6" w:semiHidden="off" w:uiPriority="65" w:unhideWhenUsed="off"/>
    <w:lsdException w:name="Medium List 2 Accent 6" w:semiHidden="off" w:uiPriority="66" w:unhideWhenUsed="off"/>
    <w:lsdException w:name="Medium Grid 1 Accent 6" w:semiHidden="off" w:uiPriority="67" w:unhideWhenUsed="off"/>
    <w:lsdException w:name="Medium Grid 2 Accent 6" w:semiHidden="off" w:uiPriority="68" w:unhideWhenUsed="off"/>
    <w:lsdException w:name="Medium Grid 3 Accent 6" w:semiHidden="off" w:uiPriority="69" w:unhideWhenUsed="off"/>
    <w:lsdException w:name="Dark List Accent 6" w:semiHidden="off" w:uiPriority="70" w:unhideWhenUsed="off"/>
    <w:lsdException w:name="Colorful Shading Accent 6" w:semiHidden="off" w:uiPriority="71" w:unhideWhenUsed="off"/>
    <w:lsdException w:name="Colorful List Accent 6" w:semiHidden="off" w:uiPriority="72" w:unhideWhenUsed="off"/>
    <w:lsdException w:name="Colorful Grid Accent 6" w:semiHidden="off" w:uiPriority="73" w:unhideWhenUsed="off"/>
    <w:lsdException w:name="Subtle Emphasis" w:semiHidden="off" w:uiPriority="19" w:unhideWhenUsed="off" w:qFormat="on"/>
    <w:lsdException w:name="Intense Emphasis" w:semiHidden="off" w:uiPriority="21" w:unhideWhenUsed="off" w:qFormat="on"/>
    <w:lsdException w:name="Subtle Reference" w:semiHidden="off" w:uiPriority="31" w:unhideWhenUsed="off" w:qFormat="on"/>
    <w:lsdException w:name="Intense Reference" w:semiHidden="off" w:uiPriority="32" w:unhideWhenUsed="off" w:qFormat="on"/>
    <w:lsdException w:name="Book Title" w:semiHidden="off" w:uiPriority="33" w:unhideWhenUsed="off" w:qFormat="on"/>
    <w:lsdException w:name="Bibliography" w:uiPriority="37"/>
  </w:latentStyles>
  <w:style w:type="paragraph" w:default="1" w:styleId="Normal">
    <w:name w:val="Normal"/>
    <w:qFormat/>
    <w:rsid w:val="005D61FA"/>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uiPriority w:val="99"/>
    <w:semiHidden/>
    <w:rsid w:val="003534DE"/>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3534DE"/>
    <w:rPr>
      <w:rFonts w:ascii="Tahoma" w:hAnsi="Tahoma" w:cs="Tahoma"/>
      <w:sz w:val="16"/>
      <w:szCs w:val="16"/>
    </w:rPr>
  </w:style>
  <w:style w:type="paragraph" w:styleId="ListParagraph">
    <w:name w:val="List Paragraph"/>
    <w:basedOn w:val="Normal"/>
    <w:uiPriority w:val="99"/>
    <w:qFormat/>
    <w:rsid w:val="0091199E"/>
    <w:pPr>
      <w:ind w:left="720"/>
    </w:pPr>
  </w:style>
  <w:style w:type="paragraph" w:styleId="Header">
    <w:name w:val="header"/>
    <w:basedOn w:val="Normal"/>
    <w:link w:val="HeaderChar"/>
    <w:uiPriority w:val="99"/>
    <w:semiHidden/>
    <w:rsid w:val="004A25C2"/>
    <w:pPr>
      <w:tabs>
        <w:tab w:val="center" w:pos="4419"/>
        <w:tab w:val="right" w:pos="8838"/>
      </w:tabs>
      <w:spacing w:after="0" w:line="240" w:lineRule="auto"/>
    </w:pPr>
  </w:style>
  <w:style w:type="character" w:customStyle="1" w:styleId="HeaderChar">
    <w:name w:val="Header Char"/>
    <w:basedOn w:val="DefaultParagraphFont"/>
    <w:link w:val="Header"/>
    <w:uiPriority w:val="99"/>
    <w:semiHidden/>
    <w:locked/>
    <w:rsid w:val="004A25C2"/>
  </w:style>
  <w:style w:type="paragraph" w:styleId="Footer">
    <w:name w:val="footer"/>
    <w:basedOn w:val="Normal"/>
    <w:link w:val="FooterChar"/>
    <w:uiPriority w:val="99"/>
    <w:rsid w:val="004A25C2"/>
    <w:pPr>
      <w:tabs>
        <w:tab w:val="center" w:pos="4419"/>
        <w:tab w:val="right" w:pos="8838"/>
      </w:tabs>
      <w:spacing w:after="0" w:line="240" w:lineRule="auto"/>
    </w:pPr>
  </w:style>
  <w:style w:type="character" w:customStyle="1" w:styleId="FooterChar">
    <w:name w:val="Footer Char"/>
    <w:basedOn w:val="DefaultParagraphFont"/>
    <w:link w:val="Footer"/>
    <w:uiPriority w:val="99"/>
    <w:locked/>
    <w:rsid w:val="004A25C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502</TotalTime>
  <Pages>3</Pages>
  <Words>870</Words>
  <Characters>4788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Ferrada</dc:creator>
  <cp:keywords/>
  <dc:description/>
  <cp:lastModifiedBy>Francisco Ferrada</cp:lastModifiedBy>
  <cp:revision>54</cp:revision>
  <cp:lastPrinted>2008-09-02T20:31:00Z</cp:lastPrinted>
  <dcterms:created xsi:type="dcterms:W3CDTF">2008-09-01T16:30:00Z</dcterms:created>
  <dcterms:modified xsi:type="dcterms:W3CDTF">2008-09-09T19:34:00Z</dcterms:modified>
</cp:coreProperties>
</file>