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B8246" w14:textId="67EC06D9" w:rsidR="00DF184F" w:rsidRDefault="00DF184F" w:rsidP="00DF184F">
      <w:pPr>
        <w:widowControl w:val="0"/>
        <w:autoSpaceDE w:val="0"/>
        <w:autoSpaceDN w:val="0"/>
        <w:adjustRightInd w:val="0"/>
        <w:ind w:left="720" w:hanging="720"/>
        <w:jc w:val="both"/>
        <w:rPr>
          <w:rFonts w:ascii="Helvetica Neue" w:hAnsi="Helvetica Neue" w:cs="Helvetica Neue"/>
          <w:b/>
          <w:color w:val="000000"/>
          <w:sz w:val="32"/>
          <w:szCs w:val="32"/>
          <w:lang w:val="es-ES_tradnl"/>
        </w:rPr>
      </w:pPr>
      <w:r>
        <w:rPr>
          <w:rFonts w:ascii="Helvetica Neue" w:hAnsi="Helvetica Neue" w:cs="Helvetica Neue"/>
          <w:b/>
          <w:noProof/>
          <w:color w:val="000000"/>
          <w:sz w:val="32"/>
          <w:szCs w:val="32"/>
          <w:lang w:val="es-CL" w:eastAsia="es-CL"/>
        </w:rPr>
        <w:drawing>
          <wp:inline distT="0" distB="0" distL="0" distR="0" wp14:anchorId="0CFDEEC1" wp14:editId="73AD211D">
            <wp:extent cx="617761" cy="45638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456" cy="456897"/>
                    </a:xfrm>
                    <a:prstGeom prst="rect">
                      <a:avLst/>
                    </a:prstGeom>
                    <a:noFill/>
                    <a:ln>
                      <a:noFill/>
                    </a:ln>
                  </pic:spPr>
                </pic:pic>
              </a:graphicData>
            </a:graphic>
          </wp:inline>
        </w:drawing>
      </w:r>
      <w:r>
        <w:rPr>
          <w:rFonts w:ascii="Helvetica Neue" w:hAnsi="Helvetica Neue" w:cs="Helvetica Neue"/>
          <w:b/>
          <w:color w:val="000000"/>
          <w:sz w:val="32"/>
          <w:szCs w:val="32"/>
          <w:lang w:val="es-ES_tradnl"/>
        </w:rPr>
        <w:tab/>
      </w:r>
      <w:r>
        <w:rPr>
          <w:rFonts w:ascii="Helvetica Neue" w:hAnsi="Helvetica Neue" w:cs="Helvetica Neue"/>
          <w:b/>
          <w:color w:val="000000"/>
          <w:sz w:val="32"/>
          <w:szCs w:val="32"/>
          <w:lang w:val="es-ES_tradnl"/>
        </w:rPr>
        <w:tab/>
        <w:t xml:space="preserve">  </w:t>
      </w:r>
      <w:r>
        <w:rPr>
          <w:rFonts w:ascii="Helvetica Neue" w:hAnsi="Helvetica Neue" w:cs="Helvetica Neue"/>
          <w:b/>
          <w:color w:val="000000"/>
          <w:sz w:val="32"/>
          <w:szCs w:val="32"/>
          <w:lang w:val="es-ES_tradnl"/>
        </w:rPr>
        <w:tab/>
        <w:t xml:space="preserve">  </w:t>
      </w:r>
      <w:r>
        <w:rPr>
          <w:rFonts w:ascii="Helvetica Neue" w:hAnsi="Helvetica Neue" w:cs="Helvetica Neue"/>
          <w:b/>
          <w:color w:val="000000"/>
          <w:sz w:val="32"/>
          <w:szCs w:val="32"/>
          <w:lang w:val="es-ES_tradnl"/>
        </w:rPr>
        <w:tab/>
      </w:r>
      <w:r>
        <w:rPr>
          <w:noProof/>
          <w:lang w:val="es-CL" w:eastAsia="es-CL"/>
        </w:rPr>
        <w:drawing>
          <wp:inline distT="0" distB="0" distL="0" distR="0" wp14:anchorId="2CD29E0D" wp14:editId="3B2DA897">
            <wp:extent cx="1291697" cy="498486"/>
            <wp:effectExtent l="0" t="0" r="381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6"/>
                    <a:stretch>
                      <a:fillRect/>
                    </a:stretch>
                  </pic:blipFill>
                  <pic:spPr>
                    <a:xfrm>
                      <a:off x="0" y="0"/>
                      <a:ext cx="1291697" cy="498486"/>
                    </a:xfrm>
                    <a:prstGeom prst="rect">
                      <a:avLst/>
                    </a:prstGeom>
                  </pic:spPr>
                </pic:pic>
              </a:graphicData>
            </a:graphic>
          </wp:inline>
        </w:drawing>
      </w:r>
      <w:r>
        <w:rPr>
          <w:rFonts w:ascii="Helvetica Neue" w:hAnsi="Helvetica Neue" w:cs="Helvetica Neue"/>
          <w:b/>
          <w:color w:val="000000"/>
          <w:sz w:val="32"/>
          <w:szCs w:val="32"/>
          <w:lang w:val="es-ES_tradnl"/>
        </w:rPr>
        <w:tab/>
      </w:r>
      <w:r>
        <w:rPr>
          <w:rFonts w:ascii="Helvetica Neue" w:hAnsi="Helvetica Neue" w:cs="Helvetica Neue"/>
          <w:b/>
          <w:color w:val="000000"/>
          <w:sz w:val="32"/>
          <w:szCs w:val="32"/>
          <w:lang w:val="es-ES_tradnl"/>
        </w:rPr>
        <w:tab/>
        <w:t xml:space="preserve">  </w:t>
      </w:r>
      <w:r>
        <w:rPr>
          <w:rFonts w:ascii="Helvetica Neue" w:hAnsi="Helvetica Neue" w:cs="Helvetica Neue"/>
          <w:b/>
          <w:color w:val="000000"/>
          <w:sz w:val="32"/>
          <w:szCs w:val="32"/>
          <w:lang w:val="es-ES_tradnl"/>
        </w:rPr>
        <w:tab/>
      </w:r>
      <w:r>
        <w:rPr>
          <w:rFonts w:ascii="Helvetica Neue" w:hAnsi="Helvetica Neue" w:cs="Helvetica Neue"/>
          <w:b/>
          <w:color w:val="000000"/>
          <w:sz w:val="32"/>
          <w:szCs w:val="32"/>
          <w:lang w:val="es-ES_tradnl"/>
        </w:rPr>
        <w:tab/>
      </w:r>
      <w:r>
        <w:rPr>
          <w:noProof/>
          <w:lang w:val="es-CL" w:eastAsia="es-CL"/>
        </w:rPr>
        <w:drawing>
          <wp:inline distT="0" distB="0" distL="0" distR="0" wp14:anchorId="76298B5A" wp14:editId="2F8256D0">
            <wp:extent cx="390071" cy="840557"/>
            <wp:effectExtent l="0" t="0" r="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381" cy="841224"/>
                    </a:xfrm>
                    <a:prstGeom prst="rect">
                      <a:avLst/>
                    </a:prstGeom>
                    <a:noFill/>
                    <a:ln>
                      <a:noFill/>
                    </a:ln>
                    <a:effectLst/>
                    <a:extLst/>
                  </pic:spPr>
                </pic:pic>
              </a:graphicData>
            </a:graphic>
          </wp:inline>
        </w:drawing>
      </w:r>
    </w:p>
    <w:p w14:paraId="6ED12C34" w14:textId="77777777" w:rsidR="00DF184F" w:rsidRPr="009C0621" w:rsidRDefault="00DF184F" w:rsidP="003C106F">
      <w:pPr>
        <w:widowControl w:val="0"/>
        <w:autoSpaceDE w:val="0"/>
        <w:autoSpaceDN w:val="0"/>
        <w:adjustRightInd w:val="0"/>
        <w:ind w:left="720" w:hanging="720"/>
        <w:jc w:val="center"/>
        <w:rPr>
          <w:rFonts w:ascii="Helvetica Neue" w:hAnsi="Helvetica Neue" w:cs="Helvetica Neue"/>
          <w:b/>
          <w:color w:val="000000"/>
          <w:sz w:val="20"/>
          <w:szCs w:val="20"/>
          <w:lang w:val="es-ES_tradnl"/>
        </w:rPr>
      </w:pPr>
    </w:p>
    <w:p w14:paraId="27387D38" w14:textId="7A4952EB" w:rsidR="00F673D4" w:rsidRDefault="009B1029" w:rsidP="00DF184F">
      <w:pPr>
        <w:widowControl w:val="0"/>
        <w:autoSpaceDE w:val="0"/>
        <w:autoSpaceDN w:val="0"/>
        <w:adjustRightInd w:val="0"/>
        <w:ind w:left="720" w:hanging="720"/>
        <w:jc w:val="center"/>
        <w:rPr>
          <w:rFonts w:ascii="Helvetica Neue" w:hAnsi="Helvetica Neue" w:cs="Helvetica Neue"/>
          <w:b/>
          <w:color w:val="000000"/>
          <w:sz w:val="32"/>
          <w:szCs w:val="32"/>
          <w:lang w:val="es-ES_tradnl"/>
        </w:rPr>
      </w:pPr>
      <w:r w:rsidRPr="009B1029">
        <w:rPr>
          <w:rFonts w:ascii="Helvetica Neue" w:hAnsi="Helvetica Neue" w:cs="Helvetica Neue"/>
          <w:b/>
          <w:color w:val="000000"/>
          <w:sz w:val="32"/>
          <w:szCs w:val="32"/>
          <w:lang w:val="es-ES_tradnl"/>
        </w:rPr>
        <w:t xml:space="preserve">Introducción a </w:t>
      </w:r>
      <w:r w:rsidR="00B67D04">
        <w:rPr>
          <w:rFonts w:ascii="Helvetica Neue" w:hAnsi="Helvetica Neue" w:cs="Helvetica Neue"/>
          <w:b/>
          <w:color w:val="000000"/>
          <w:sz w:val="32"/>
          <w:szCs w:val="32"/>
          <w:lang w:val="es-ES_tradnl"/>
        </w:rPr>
        <w:t>Fisicoquímica Teórica (2019</w:t>
      </w:r>
      <w:r w:rsidR="00541E8E">
        <w:rPr>
          <w:rFonts w:ascii="Helvetica Neue" w:hAnsi="Helvetica Neue" w:cs="Helvetica Neue"/>
          <w:b/>
          <w:color w:val="000000"/>
          <w:sz w:val="32"/>
          <w:szCs w:val="32"/>
          <w:lang w:val="es-ES_tradnl"/>
        </w:rPr>
        <w:t>)</w:t>
      </w:r>
    </w:p>
    <w:p w14:paraId="031BF7A1" w14:textId="69FEF116" w:rsidR="002537EB" w:rsidRDefault="002537EB" w:rsidP="00B67D04">
      <w:pPr>
        <w:widowControl w:val="0"/>
        <w:autoSpaceDE w:val="0"/>
        <w:autoSpaceDN w:val="0"/>
        <w:adjustRightInd w:val="0"/>
        <w:ind w:left="720" w:hanging="720"/>
        <w:jc w:val="center"/>
        <w:rPr>
          <w:rFonts w:ascii="Times New Roman" w:hAnsi="Times New Roman" w:cs="Times New Roman"/>
          <w:b/>
          <w:color w:val="000000"/>
          <w:lang w:val="es-ES_tradnl"/>
        </w:rPr>
      </w:pPr>
      <w:r w:rsidRPr="003C106F">
        <w:rPr>
          <w:rFonts w:ascii="Times New Roman" w:hAnsi="Times New Roman" w:cs="Times New Roman"/>
          <w:b/>
          <w:color w:val="000000"/>
          <w:lang w:val="es-ES_tradnl"/>
        </w:rPr>
        <w:t>Profesor</w:t>
      </w:r>
      <w:r w:rsidR="005B3ED3">
        <w:rPr>
          <w:rFonts w:ascii="Times New Roman" w:hAnsi="Times New Roman" w:cs="Times New Roman"/>
          <w:color w:val="000000"/>
          <w:lang w:val="es-ES_tradnl"/>
        </w:rPr>
        <w:t xml:space="preserve">: Carlos Cárdenas </w:t>
      </w:r>
    </w:p>
    <w:p w14:paraId="2ABCB555" w14:textId="77777777" w:rsidR="009C0621" w:rsidRDefault="009C0621" w:rsidP="00393AE9">
      <w:pPr>
        <w:widowControl w:val="0"/>
        <w:autoSpaceDE w:val="0"/>
        <w:autoSpaceDN w:val="0"/>
        <w:adjustRightInd w:val="0"/>
        <w:jc w:val="both"/>
        <w:rPr>
          <w:rFonts w:ascii="Times New Roman" w:hAnsi="Times New Roman" w:cs="Times New Roman"/>
          <w:b/>
          <w:color w:val="000000"/>
          <w:lang w:val="es-ES_tradnl"/>
        </w:rPr>
      </w:pPr>
    </w:p>
    <w:p w14:paraId="24855566" w14:textId="77777777" w:rsidR="009C0621" w:rsidRDefault="009C0621" w:rsidP="00393AE9">
      <w:pPr>
        <w:widowControl w:val="0"/>
        <w:autoSpaceDE w:val="0"/>
        <w:autoSpaceDN w:val="0"/>
        <w:adjustRightInd w:val="0"/>
        <w:jc w:val="both"/>
        <w:rPr>
          <w:rFonts w:ascii="Times New Roman" w:hAnsi="Times New Roman" w:cs="Times New Roman"/>
          <w:b/>
          <w:color w:val="000000"/>
          <w:lang w:val="es-ES_tradnl"/>
        </w:rPr>
      </w:pPr>
    </w:p>
    <w:p w14:paraId="4C52DEF0" w14:textId="44A2CD6B" w:rsidR="00393AE9" w:rsidRPr="00393AE9" w:rsidRDefault="00393AE9" w:rsidP="00393AE9">
      <w:pPr>
        <w:widowControl w:val="0"/>
        <w:autoSpaceDE w:val="0"/>
        <w:autoSpaceDN w:val="0"/>
        <w:adjustRightInd w:val="0"/>
        <w:jc w:val="both"/>
        <w:rPr>
          <w:rFonts w:ascii="Times New Roman" w:hAnsi="Times New Roman" w:cs="Times New Roman"/>
          <w:color w:val="000000"/>
          <w:lang w:val="es-ES_tradnl"/>
        </w:rPr>
      </w:pPr>
      <w:r w:rsidRPr="00393AE9">
        <w:rPr>
          <w:rFonts w:ascii="Times New Roman" w:hAnsi="Times New Roman" w:cs="Times New Roman"/>
          <w:b/>
          <w:color w:val="000000"/>
          <w:lang w:val="es-ES_tradnl"/>
        </w:rPr>
        <w:t>Objetivo:</w:t>
      </w:r>
      <w:r w:rsidR="00DF184F">
        <w:rPr>
          <w:rFonts w:ascii="Times New Roman" w:hAnsi="Times New Roman" w:cs="Times New Roman"/>
          <w:b/>
          <w:color w:val="000000"/>
          <w:lang w:val="es-ES_tradnl"/>
        </w:rPr>
        <w:t xml:space="preserve"> </w:t>
      </w:r>
      <w:r w:rsidRPr="00393AE9">
        <w:rPr>
          <w:rFonts w:ascii="Times New Roman" w:hAnsi="Times New Roman" w:cs="Times New Roman"/>
          <w:color w:val="000000"/>
          <w:lang w:val="es-ES_tradnl"/>
        </w:rPr>
        <w:t>Este curso pretende presentar una introducción a los principios físicos que explican la estructura electrónica de los átomos y como estos se unen para formar moléculas, desde la simple molécula de hidrógeno hasta el ADN. En otras palabras, estudiaremos los fundamentos físicos</w:t>
      </w:r>
      <w:r w:rsidR="00F673D4">
        <w:rPr>
          <w:rFonts w:ascii="Times New Roman" w:hAnsi="Times New Roman" w:cs="Times New Roman"/>
          <w:color w:val="000000"/>
          <w:lang w:val="es-ES_tradnl"/>
        </w:rPr>
        <w:t xml:space="preserve">, </w:t>
      </w:r>
      <w:r w:rsidR="00F673D4" w:rsidRPr="00F673D4">
        <w:rPr>
          <w:rFonts w:ascii="Times New Roman" w:hAnsi="Times New Roman" w:cs="Times New Roman"/>
          <w:i/>
          <w:color w:val="000000"/>
          <w:lang w:val="es-ES_tradnl"/>
        </w:rPr>
        <w:t>en un nivel descriptivo</w:t>
      </w:r>
      <w:r w:rsidR="00F673D4">
        <w:rPr>
          <w:rFonts w:ascii="Times New Roman" w:hAnsi="Times New Roman" w:cs="Times New Roman"/>
          <w:color w:val="000000"/>
          <w:lang w:val="es-ES_tradnl"/>
        </w:rPr>
        <w:t>,</w:t>
      </w:r>
      <w:r w:rsidRPr="00393AE9">
        <w:rPr>
          <w:rFonts w:ascii="Times New Roman" w:hAnsi="Times New Roman" w:cs="Times New Roman"/>
          <w:color w:val="000000"/>
          <w:lang w:val="es-ES_tradnl"/>
        </w:rPr>
        <w:t xml:space="preserve"> de la química. El curso irá más allá de un tratamiento conceptual y presentará al asistente métodos y software moderno para el cálculo de propiedades de moléculas y materiales en general. Por tanto, habrán sesiones computacionales.</w:t>
      </w:r>
    </w:p>
    <w:p w14:paraId="190E7810" w14:textId="77777777" w:rsidR="00393AE9" w:rsidRPr="00393AE9" w:rsidRDefault="00393AE9" w:rsidP="00393AE9">
      <w:pPr>
        <w:widowControl w:val="0"/>
        <w:autoSpaceDE w:val="0"/>
        <w:autoSpaceDN w:val="0"/>
        <w:adjustRightInd w:val="0"/>
        <w:jc w:val="both"/>
        <w:rPr>
          <w:rFonts w:ascii="Times New Roman" w:hAnsi="Times New Roman" w:cs="Times New Roman"/>
          <w:color w:val="000000"/>
          <w:lang w:val="es-ES_tradnl"/>
        </w:rPr>
      </w:pPr>
    </w:p>
    <w:p w14:paraId="5E707DC2" w14:textId="296F9821" w:rsidR="003C106F" w:rsidRPr="003C106F" w:rsidRDefault="00393AE9" w:rsidP="003C106F">
      <w:pPr>
        <w:widowControl w:val="0"/>
        <w:autoSpaceDE w:val="0"/>
        <w:autoSpaceDN w:val="0"/>
        <w:adjustRightInd w:val="0"/>
        <w:jc w:val="both"/>
        <w:rPr>
          <w:rFonts w:ascii="Times New Roman" w:hAnsi="Times New Roman" w:cs="Times New Roman"/>
          <w:color w:val="000000"/>
          <w:lang w:val="es-ES_tradnl"/>
        </w:rPr>
      </w:pPr>
      <w:r w:rsidRPr="00393AE9">
        <w:rPr>
          <w:rFonts w:ascii="Times New Roman" w:hAnsi="Times New Roman" w:cs="Times New Roman"/>
          <w:b/>
          <w:color w:val="000000"/>
          <w:lang w:val="es-ES_tradnl"/>
        </w:rPr>
        <w:t>Método:</w:t>
      </w:r>
      <w:r w:rsidR="00DF184F">
        <w:rPr>
          <w:rFonts w:ascii="Times New Roman" w:hAnsi="Times New Roman" w:cs="Times New Roman"/>
          <w:b/>
          <w:color w:val="000000"/>
          <w:lang w:val="es-ES_tradnl"/>
        </w:rPr>
        <w:t xml:space="preserve"> </w:t>
      </w:r>
      <w:r w:rsidR="00DF184F">
        <w:rPr>
          <w:rFonts w:ascii="Times New Roman" w:hAnsi="Times New Roman" w:cs="Times New Roman"/>
          <w:color w:val="000000"/>
          <w:lang w:val="es-ES_tradnl"/>
        </w:rPr>
        <w:t>Los</w:t>
      </w:r>
      <w:r w:rsidRPr="00393AE9">
        <w:rPr>
          <w:rFonts w:ascii="Times New Roman" w:hAnsi="Times New Roman" w:cs="Times New Roman"/>
          <w:color w:val="000000"/>
          <w:lang w:val="es-ES_tradnl"/>
        </w:rPr>
        <w:t xml:space="preserve"> profesor</w:t>
      </w:r>
      <w:r w:rsidR="00DF184F">
        <w:rPr>
          <w:rFonts w:ascii="Times New Roman" w:hAnsi="Times New Roman" w:cs="Times New Roman"/>
          <w:color w:val="000000"/>
          <w:lang w:val="es-ES_tradnl"/>
        </w:rPr>
        <w:t>es</w:t>
      </w:r>
      <w:r w:rsidRPr="00393AE9">
        <w:rPr>
          <w:rFonts w:ascii="Times New Roman" w:hAnsi="Times New Roman" w:cs="Times New Roman"/>
          <w:color w:val="000000"/>
          <w:lang w:val="es-ES_tradnl"/>
        </w:rPr>
        <w:t xml:space="preserve"> es</w:t>
      </w:r>
      <w:r w:rsidR="00DF184F">
        <w:rPr>
          <w:rFonts w:ascii="Times New Roman" w:hAnsi="Times New Roman" w:cs="Times New Roman"/>
          <w:color w:val="000000"/>
          <w:lang w:val="es-ES_tradnl"/>
        </w:rPr>
        <w:t>tán</w:t>
      </w:r>
      <w:r w:rsidRPr="00393AE9">
        <w:rPr>
          <w:rFonts w:ascii="Times New Roman" w:hAnsi="Times New Roman" w:cs="Times New Roman"/>
          <w:color w:val="000000"/>
          <w:lang w:val="es-ES_tradnl"/>
        </w:rPr>
        <w:t xml:space="preserve"> convencido</w:t>
      </w:r>
      <w:r w:rsidR="00DF184F">
        <w:rPr>
          <w:rFonts w:ascii="Times New Roman" w:hAnsi="Times New Roman" w:cs="Times New Roman"/>
          <w:color w:val="000000"/>
          <w:lang w:val="es-ES_tradnl"/>
        </w:rPr>
        <w:t>s</w:t>
      </w:r>
      <w:r w:rsidRPr="00393AE9">
        <w:rPr>
          <w:rFonts w:ascii="Times New Roman" w:hAnsi="Times New Roman" w:cs="Times New Roman"/>
          <w:color w:val="000000"/>
          <w:lang w:val="es-ES_tradnl"/>
        </w:rPr>
        <w:t xml:space="preserve"> de que el camino del conocimiento es uno muy personal, que cada persona tiene una forma de aprender que le viene bien. Por tanto se espera que el curso sea construido entre todos, con mucha discusión y el compromiso de lecturas previas a las clases.</w:t>
      </w:r>
      <w:r w:rsidR="003C106F">
        <w:rPr>
          <w:rFonts w:ascii="Times New Roman" w:hAnsi="Times New Roman" w:cs="Times New Roman"/>
          <w:color w:val="000000"/>
          <w:lang w:val="es-ES_tradnl"/>
        </w:rPr>
        <w:t xml:space="preserve"> Los t</w:t>
      </w:r>
      <w:r w:rsidR="003C106F" w:rsidRPr="003C106F">
        <w:rPr>
          <w:rFonts w:ascii="Times New Roman" w:hAnsi="Times New Roman" w:cs="Times New Roman"/>
          <w:color w:val="000000"/>
          <w:lang w:val="es-ES_tradnl"/>
        </w:rPr>
        <w:t>aller computacional</w:t>
      </w:r>
      <w:r w:rsidR="003C106F">
        <w:rPr>
          <w:rFonts w:ascii="Times New Roman" w:hAnsi="Times New Roman" w:cs="Times New Roman"/>
          <w:color w:val="000000"/>
          <w:lang w:val="es-ES_tradnl"/>
        </w:rPr>
        <w:t xml:space="preserve">es  se realizarán con el programa </w:t>
      </w:r>
      <w:r w:rsidR="003C106F" w:rsidRPr="003C106F">
        <w:rPr>
          <w:rFonts w:ascii="Times New Roman" w:hAnsi="Times New Roman" w:cs="Times New Roman"/>
          <w:color w:val="000000"/>
          <w:lang w:val="es-ES_tradnl"/>
        </w:rPr>
        <w:t>de uso libre de estructura electr</w:t>
      </w:r>
      <w:r w:rsidR="003C106F">
        <w:rPr>
          <w:rFonts w:ascii="Times New Roman" w:hAnsi="Times New Roman" w:cs="Times New Roman"/>
          <w:color w:val="000000"/>
          <w:lang w:val="es-ES_tradnl"/>
        </w:rPr>
        <w:t>ónica HORTON (</w:t>
      </w:r>
      <w:r w:rsidR="003C106F" w:rsidRPr="003C106F">
        <w:rPr>
          <w:rFonts w:ascii="Times New Roman" w:hAnsi="Times New Roman" w:cs="Times New Roman"/>
          <w:color w:val="000000"/>
          <w:lang w:val="es-ES_tradnl"/>
        </w:rPr>
        <w:t>https://theochem.github.io/horton/)</w:t>
      </w:r>
    </w:p>
    <w:p w14:paraId="5BADA514" w14:textId="77777777" w:rsidR="006B0137" w:rsidRDefault="006B0137" w:rsidP="00393AE9">
      <w:pPr>
        <w:widowControl w:val="0"/>
        <w:autoSpaceDE w:val="0"/>
        <w:autoSpaceDN w:val="0"/>
        <w:adjustRightInd w:val="0"/>
        <w:jc w:val="both"/>
        <w:rPr>
          <w:rFonts w:ascii="Times New Roman" w:hAnsi="Times New Roman" w:cs="Times New Roman"/>
          <w:color w:val="000000"/>
          <w:lang w:val="es-ES_tradnl"/>
        </w:rPr>
      </w:pPr>
    </w:p>
    <w:p w14:paraId="37DE7405" w14:textId="7C1672AE" w:rsidR="00393AE9" w:rsidRDefault="006B0137" w:rsidP="00393AE9">
      <w:pPr>
        <w:widowControl w:val="0"/>
        <w:autoSpaceDE w:val="0"/>
        <w:autoSpaceDN w:val="0"/>
        <w:adjustRightInd w:val="0"/>
        <w:jc w:val="both"/>
        <w:rPr>
          <w:rFonts w:ascii="Times New Roman" w:hAnsi="Times New Roman" w:cs="Times New Roman"/>
          <w:color w:val="000000"/>
          <w:lang w:val="es-ES_tradnl"/>
        </w:rPr>
      </w:pPr>
      <w:r>
        <w:rPr>
          <w:rFonts w:ascii="Times New Roman" w:hAnsi="Times New Roman" w:cs="Times New Roman"/>
          <w:b/>
          <w:color w:val="000000"/>
          <w:lang w:val="es-ES_tradnl"/>
        </w:rPr>
        <w:t>Requisitos:</w:t>
      </w:r>
      <w:r w:rsidR="00DF184F">
        <w:rPr>
          <w:rFonts w:ascii="Times New Roman" w:hAnsi="Times New Roman" w:cs="Times New Roman"/>
          <w:b/>
          <w:color w:val="000000"/>
          <w:lang w:val="es-ES_tradnl"/>
        </w:rPr>
        <w:t xml:space="preserve"> </w:t>
      </w:r>
      <w:r>
        <w:rPr>
          <w:rFonts w:ascii="Times New Roman" w:hAnsi="Times New Roman" w:cs="Times New Roman"/>
          <w:color w:val="000000"/>
          <w:lang w:val="es-ES_tradnl"/>
        </w:rPr>
        <w:t>E</w:t>
      </w:r>
      <w:r w:rsidR="00F673D4">
        <w:rPr>
          <w:rFonts w:ascii="Times New Roman" w:hAnsi="Times New Roman" w:cs="Times New Roman"/>
          <w:color w:val="000000"/>
          <w:lang w:val="es-ES_tradnl"/>
        </w:rPr>
        <w:t xml:space="preserve">s </w:t>
      </w:r>
      <w:r>
        <w:rPr>
          <w:rFonts w:ascii="Times New Roman" w:hAnsi="Times New Roman" w:cs="Times New Roman"/>
          <w:color w:val="000000"/>
          <w:lang w:val="es-ES_tradnl"/>
        </w:rPr>
        <w:t>deseable que hay</w:t>
      </w:r>
      <w:r w:rsidR="005D59B9">
        <w:rPr>
          <w:rFonts w:ascii="Times New Roman" w:hAnsi="Times New Roman" w:cs="Times New Roman"/>
          <w:color w:val="000000"/>
          <w:lang w:val="es-ES_tradnl"/>
        </w:rPr>
        <w:t>a</w:t>
      </w:r>
      <w:r>
        <w:rPr>
          <w:rFonts w:ascii="Times New Roman" w:hAnsi="Times New Roman" w:cs="Times New Roman"/>
          <w:color w:val="000000"/>
          <w:lang w:val="es-ES_tradnl"/>
        </w:rPr>
        <w:t xml:space="preserve"> tomado</w:t>
      </w:r>
      <w:r w:rsidR="005D59B9">
        <w:rPr>
          <w:rFonts w:ascii="Times New Roman" w:hAnsi="Times New Roman" w:cs="Times New Roman"/>
          <w:color w:val="000000"/>
          <w:lang w:val="es-ES_tradnl"/>
        </w:rPr>
        <w:t xml:space="preserve"> un</w:t>
      </w:r>
      <w:r>
        <w:rPr>
          <w:rFonts w:ascii="Times New Roman" w:hAnsi="Times New Roman" w:cs="Times New Roman"/>
          <w:color w:val="000000"/>
          <w:lang w:val="es-ES_tradnl"/>
        </w:rPr>
        <w:t xml:space="preserve"> curso de físic</w:t>
      </w:r>
      <w:r w:rsidR="00F673D4">
        <w:rPr>
          <w:rFonts w:ascii="Times New Roman" w:hAnsi="Times New Roman" w:cs="Times New Roman"/>
          <w:color w:val="000000"/>
          <w:lang w:val="es-ES_tradnl"/>
        </w:rPr>
        <w:t>a moderna</w:t>
      </w:r>
      <w:r w:rsidR="003C581F">
        <w:rPr>
          <w:rFonts w:ascii="Times New Roman" w:hAnsi="Times New Roman" w:cs="Times New Roman"/>
          <w:color w:val="000000"/>
          <w:lang w:val="es-ES_tradnl"/>
        </w:rPr>
        <w:t xml:space="preserve"> y un curso introductorio de química cuántica</w:t>
      </w:r>
      <w:r w:rsidR="00F673D4">
        <w:rPr>
          <w:rFonts w:ascii="Times New Roman" w:hAnsi="Times New Roman" w:cs="Times New Roman"/>
          <w:color w:val="000000"/>
          <w:lang w:val="es-ES_tradnl"/>
        </w:rPr>
        <w:t>. Sin embargo, obligatorios son un curso introductorio de  mecánica y un curso introductorio de electromagnetismo.</w:t>
      </w:r>
    </w:p>
    <w:p w14:paraId="362F199B" w14:textId="77777777" w:rsidR="00F673D4" w:rsidRDefault="00F673D4" w:rsidP="00393AE9">
      <w:pPr>
        <w:widowControl w:val="0"/>
        <w:autoSpaceDE w:val="0"/>
        <w:autoSpaceDN w:val="0"/>
        <w:adjustRightInd w:val="0"/>
        <w:jc w:val="both"/>
        <w:rPr>
          <w:rFonts w:ascii="Helvetica Neue" w:hAnsi="Helvetica Neue" w:cs="Helvetica Neue"/>
          <w:b/>
          <w:color w:val="000000"/>
          <w:lang w:val="es-ES_tradnl"/>
        </w:rPr>
      </w:pPr>
    </w:p>
    <w:p w14:paraId="5FD6668A" w14:textId="5F3C06F6" w:rsidR="009B1029" w:rsidRDefault="00431FEE" w:rsidP="00393AE9">
      <w:pPr>
        <w:widowControl w:val="0"/>
        <w:autoSpaceDE w:val="0"/>
        <w:autoSpaceDN w:val="0"/>
        <w:adjustRightInd w:val="0"/>
        <w:jc w:val="both"/>
        <w:rPr>
          <w:rFonts w:ascii="Times New Roman" w:hAnsi="Times New Roman" w:cs="Times New Roman"/>
          <w:lang w:val="es-ES_tradnl"/>
        </w:rPr>
      </w:pPr>
      <w:r>
        <w:rPr>
          <w:rFonts w:ascii="Helvetica Neue" w:hAnsi="Helvetica Neue" w:cs="Helvetica Neue"/>
          <w:b/>
          <w:color w:val="000000"/>
          <w:lang w:val="es-ES_tradnl"/>
        </w:rPr>
        <w:t>Contenido:</w:t>
      </w:r>
      <w:r w:rsidR="00DF184F">
        <w:rPr>
          <w:rFonts w:ascii="Helvetica Neue" w:hAnsi="Helvetica Neue" w:cs="Helvetica Neue"/>
          <w:b/>
          <w:color w:val="000000"/>
          <w:lang w:val="es-ES_tradnl"/>
        </w:rPr>
        <w:t xml:space="preserve"> </w:t>
      </w:r>
      <w:r w:rsidR="00591475">
        <w:rPr>
          <w:rFonts w:ascii="Times New Roman" w:hAnsi="Times New Roman" w:cs="Times New Roman"/>
          <w:lang w:val="es-ES_tradnl"/>
        </w:rPr>
        <w:t>El contenido final será acordado con la audiencia de acuerdo a los intereses de estos.</w:t>
      </w:r>
    </w:p>
    <w:p w14:paraId="57CF917F" w14:textId="77777777" w:rsidR="00591475" w:rsidRPr="009B1029" w:rsidRDefault="00591475" w:rsidP="00393AE9">
      <w:pPr>
        <w:widowControl w:val="0"/>
        <w:autoSpaceDE w:val="0"/>
        <w:autoSpaceDN w:val="0"/>
        <w:adjustRightInd w:val="0"/>
        <w:jc w:val="both"/>
        <w:rPr>
          <w:rFonts w:ascii="Times New Roman" w:hAnsi="Times New Roman" w:cs="Times New Roman"/>
          <w:lang w:val="es-ES_tradnl"/>
        </w:rPr>
      </w:pPr>
    </w:p>
    <w:p w14:paraId="3F289BBE" w14:textId="77777777" w:rsidR="009B1029" w:rsidRDefault="009B1029"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sidRPr="009B1029">
        <w:rPr>
          <w:rFonts w:ascii="Times New Roman" w:hAnsi="Times New Roman" w:cs="Times New Roman"/>
          <w:lang w:val="es-ES_tradnl"/>
        </w:rPr>
        <w:t xml:space="preserve">Las </w:t>
      </w:r>
      <w:r w:rsidR="005F76D2">
        <w:rPr>
          <w:rFonts w:ascii="Times New Roman" w:hAnsi="Times New Roman" w:cs="Times New Roman"/>
          <w:lang w:val="es-ES_tradnl"/>
        </w:rPr>
        <w:t>múltiples escalas de la materia y la naturaleza cuántica de los electrones.</w:t>
      </w:r>
    </w:p>
    <w:p w14:paraId="13EB992C" w14:textId="2ECB2764" w:rsidR="005F76D2" w:rsidRPr="009B1029" w:rsidRDefault="005F76D2"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Pr>
          <w:rFonts w:ascii="Times New Roman" w:hAnsi="Times New Roman" w:cs="Times New Roman"/>
          <w:lang w:val="es-ES_tradnl"/>
        </w:rPr>
        <w:t xml:space="preserve">La ecuación de Schrödinger: revisión de fenómenos cuánticos fundamentales como </w:t>
      </w:r>
      <w:proofErr w:type="spellStart"/>
      <w:r>
        <w:rPr>
          <w:rFonts w:ascii="Times New Roman" w:hAnsi="Times New Roman" w:cs="Times New Roman"/>
          <w:lang w:val="es-ES_tradnl"/>
        </w:rPr>
        <w:t>cuantización</w:t>
      </w:r>
      <w:proofErr w:type="spellEnd"/>
      <w:r>
        <w:rPr>
          <w:rFonts w:ascii="Times New Roman" w:hAnsi="Times New Roman" w:cs="Times New Roman"/>
          <w:lang w:val="es-ES_tradnl"/>
        </w:rPr>
        <w:t xml:space="preserve">  de la energía y la imposibilidad de localizar electrones: partíc</w:t>
      </w:r>
      <w:r w:rsidR="00ED05E1">
        <w:rPr>
          <w:rFonts w:ascii="Times New Roman" w:hAnsi="Times New Roman" w:cs="Times New Roman"/>
          <w:lang w:val="es-ES_tradnl"/>
        </w:rPr>
        <w:t>ulas en una caja,</w:t>
      </w:r>
      <w:r>
        <w:rPr>
          <w:rFonts w:ascii="Times New Roman" w:hAnsi="Times New Roman" w:cs="Times New Roman"/>
          <w:lang w:val="es-ES_tradnl"/>
        </w:rPr>
        <w:t xml:space="preserve"> potencial armó</w:t>
      </w:r>
      <w:r w:rsidR="00ED05E1">
        <w:rPr>
          <w:rFonts w:ascii="Times New Roman" w:hAnsi="Times New Roman" w:cs="Times New Roman"/>
          <w:lang w:val="es-ES_tradnl"/>
        </w:rPr>
        <w:t>nico y átomo de hidrógeno.</w:t>
      </w:r>
    </w:p>
    <w:p w14:paraId="505FFBF5" w14:textId="61A7C3A3" w:rsidR="009B1029" w:rsidRDefault="009B1029"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sidRPr="009B1029">
        <w:rPr>
          <w:rFonts w:ascii="Times New Roman" w:hAnsi="Times New Roman" w:cs="Times New Roman"/>
          <w:lang w:val="es-ES_tradnl"/>
        </w:rPr>
        <w:t>Principios físicos de las interacciones entre átomos: El problema de estructura electrónica.</w:t>
      </w:r>
    </w:p>
    <w:p w14:paraId="0D51D114" w14:textId="16ECEFCF" w:rsidR="009B1029" w:rsidRDefault="00ED05E1"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proofErr w:type="spellStart"/>
      <w:r>
        <w:rPr>
          <w:rFonts w:ascii="Times New Roman" w:hAnsi="Times New Roman" w:cs="Times New Roman"/>
          <w:lang w:val="es-ES_tradnl"/>
        </w:rPr>
        <w:t>Antisimetría</w:t>
      </w:r>
      <w:proofErr w:type="spellEnd"/>
      <w:r>
        <w:rPr>
          <w:rFonts w:ascii="Times New Roman" w:hAnsi="Times New Roman" w:cs="Times New Roman"/>
          <w:lang w:val="es-ES_tradnl"/>
        </w:rPr>
        <w:t xml:space="preserve"> de la función de onda y su relación con el principio de exclusión de Pauli: Productos de </w:t>
      </w:r>
      <w:proofErr w:type="spellStart"/>
      <w:r>
        <w:rPr>
          <w:rFonts w:ascii="Times New Roman" w:hAnsi="Times New Roman" w:cs="Times New Roman"/>
          <w:lang w:val="es-ES_tradnl"/>
        </w:rPr>
        <w:t>Hatree</w:t>
      </w:r>
      <w:proofErr w:type="spellEnd"/>
      <w:r>
        <w:rPr>
          <w:rFonts w:ascii="Times New Roman" w:hAnsi="Times New Roman" w:cs="Times New Roman"/>
          <w:lang w:val="es-ES_tradnl"/>
        </w:rPr>
        <w:t xml:space="preserve"> y determinantes de </w:t>
      </w:r>
      <w:proofErr w:type="spellStart"/>
      <w:r>
        <w:rPr>
          <w:rFonts w:ascii="Times New Roman" w:hAnsi="Times New Roman" w:cs="Times New Roman"/>
          <w:lang w:val="es-ES_tradnl"/>
        </w:rPr>
        <w:t>Slater</w:t>
      </w:r>
      <w:proofErr w:type="spellEnd"/>
      <w:r>
        <w:rPr>
          <w:rFonts w:ascii="Times New Roman" w:hAnsi="Times New Roman" w:cs="Times New Roman"/>
          <w:lang w:val="es-ES_tradnl"/>
        </w:rPr>
        <w:t>.</w:t>
      </w:r>
    </w:p>
    <w:p w14:paraId="41CCDAD6" w14:textId="77777777" w:rsidR="008524B8" w:rsidRDefault="008524B8"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Pr>
          <w:rFonts w:ascii="Times New Roman" w:hAnsi="Times New Roman" w:cs="Times New Roman"/>
          <w:lang w:val="es-ES_tradnl"/>
        </w:rPr>
        <w:t xml:space="preserve">Método de </w:t>
      </w:r>
      <w:proofErr w:type="spellStart"/>
      <w:r>
        <w:rPr>
          <w:rFonts w:ascii="Times New Roman" w:hAnsi="Times New Roman" w:cs="Times New Roman"/>
          <w:lang w:val="es-ES_tradnl"/>
        </w:rPr>
        <w:t>Hartree-Fock</w:t>
      </w:r>
      <w:proofErr w:type="spellEnd"/>
      <w:r>
        <w:rPr>
          <w:rFonts w:ascii="Times New Roman" w:hAnsi="Times New Roman" w:cs="Times New Roman"/>
          <w:lang w:val="es-ES_tradnl"/>
        </w:rPr>
        <w:t>: Orbitales atómicos y orbitales moleculares.</w:t>
      </w:r>
    </w:p>
    <w:p w14:paraId="3AE4A553" w14:textId="005D3E6E" w:rsidR="008524B8" w:rsidRDefault="008524B8"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Pr>
          <w:rFonts w:ascii="Times New Roman" w:hAnsi="Times New Roman" w:cs="Times New Roman"/>
          <w:lang w:val="es-ES_tradnl"/>
        </w:rPr>
        <w:t xml:space="preserve">Estructura electrónica de los átomos: construcción de la tabla </w:t>
      </w:r>
      <w:r w:rsidR="005B3ED3">
        <w:rPr>
          <w:rFonts w:ascii="Times New Roman" w:hAnsi="Times New Roman" w:cs="Times New Roman"/>
          <w:lang w:val="es-ES_tradnl"/>
        </w:rPr>
        <w:t>periódica</w:t>
      </w:r>
      <w:r>
        <w:rPr>
          <w:rFonts w:ascii="Times New Roman" w:hAnsi="Times New Roman" w:cs="Times New Roman"/>
          <w:lang w:val="es-ES_tradnl"/>
        </w:rPr>
        <w:t>.</w:t>
      </w:r>
    </w:p>
    <w:p w14:paraId="2A29E387" w14:textId="77777777" w:rsidR="009C0621" w:rsidRPr="008524B8" w:rsidRDefault="009C0621" w:rsidP="009C0621">
      <w:pPr>
        <w:pStyle w:val="Prrafodelista"/>
        <w:widowControl w:val="0"/>
        <w:autoSpaceDE w:val="0"/>
        <w:autoSpaceDN w:val="0"/>
        <w:adjustRightInd w:val="0"/>
        <w:spacing w:line="360" w:lineRule="auto"/>
        <w:jc w:val="both"/>
        <w:rPr>
          <w:rFonts w:ascii="Times New Roman" w:hAnsi="Times New Roman" w:cs="Times New Roman"/>
          <w:lang w:val="es-ES_tradnl"/>
        </w:rPr>
      </w:pPr>
    </w:p>
    <w:p w14:paraId="6C661653" w14:textId="77777777" w:rsidR="002C37BC" w:rsidRDefault="008524B8"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Pr>
          <w:rFonts w:ascii="Times New Roman" w:hAnsi="Times New Roman" w:cs="Times New Roman"/>
          <w:lang w:val="es-ES_tradnl"/>
        </w:rPr>
        <w:lastRenderedPageBreak/>
        <w:t xml:space="preserve">Estructura electrónica de moléculas </w:t>
      </w:r>
      <w:proofErr w:type="spellStart"/>
      <w:r>
        <w:rPr>
          <w:rFonts w:ascii="Times New Roman" w:hAnsi="Times New Roman" w:cs="Times New Roman"/>
          <w:lang w:val="es-ES_tradnl"/>
        </w:rPr>
        <w:t>diátomicas</w:t>
      </w:r>
      <w:proofErr w:type="spellEnd"/>
      <w:r>
        <w:rPr>
          <w:rFonts w:ascii="Times New Roman" w:hAnsi="Times New Roman" w:cs="Times New Roman"/>
          <w:lang w:val="es-ES_tradnl"/>
        </w:rPr>
        <w:t>: los orígenes no clá</w:t>
      </w:r>
      <w:r w:rsidR="006A6EE7">
        <w:rPr>
          <w:rFonts w:ascii="Times New Roman" w:hAnsi="Times New Roman" w:cs="Times New Roman"/>
          <w:lang w:val="es-ES_tradnl"/>
        </w:rPr>
        <w:t>sicos del enlace químico.</w:t>
      </w:r>
    </w:p>
    <w:p w14:paraId="1311C853" w14:textId="2C655316" w:rsidR="00397839" w:rsidRDefault="002C37BC"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sidRPr="002C37BC">
        <w:rPr>
          <w:rFonts w:ascii="Times New Roman" w:hAnsi="Times New Roman" w:cs="Times New Roman"/>
          <w:lang w:val="es-ES_tradnl"/>
        </w:rPr>
        <w:t xml:space="preserve">Sistemas con un número arbitrario de átomos mediante el método de </w:t>
      </w:r>
      <w:proofErr w:type="spellStart"/>
      <w:r w:rsidRPr="002C37BC">
        <w:rPr>
          <w:rFonts w:ascii="Times New Roman" w:hAnsi="Times New Roman" w:cs="Times New Roman"/>
          <w:lang w:val="es-ES_tradnl"/>
        </w:rPr>
        <w:t>Hartree-Fock</w:t>
      </w:r>
      <w:proofErr w:type="spellEnd"/>
      <w:r w:rsidRPr="002C37BC">
        <w:rPr>
          <w:rFonts w:ascii="Times New Roman" w:hAnsi="Times New Roman" w:cs="Times New Roman"/>
          <w:lang w:val="es-ES_tradnl"/>
        </w:rPr>
        <w:t>: funciones base, integrales moleculares, y todos los detalles técnicos de un cálculo robusto de química computacional. En esta parte se hará</w:t>
      </w:r>
      <w:r>
        <w:rPr>
          <w:rFonts w:ascii="Times New Roman" w:hAnsi="Times New Roman" w:cs="Times New Roman"/>
          <w:lang w:val="es-ES_tradnl"/>
        </w:rPr>
        <w:t>n</w:t>
      </w:r>
      <w:r w:rsidRPr="002C37BC">
        <w:rPr>
          <w:rFonts w:ascii="Times New Roman" w:hAnsi="Times New Roman" w:cs="Times New Roman"/>
          <w:lang w:val="es-ES_tradnl"/>
        </w:rPr>
        <w:t xml:space="preserve"> </w:t>
      </w:r>
      <w:r>
        <w:rPr>
          <w:rFonts w:ascii="Times New Roman" w:hAnsi="Times New Roman" w:cs="Times New Roman"/>
          <w:lang w:val="es-ES_tradnl"/>
        </w:rPr>
        <w:t>ejercicios computacionales, usando software de química cuántica</w:t>
      </w:r>
      <w:r w:rsidR="005B3ED3">
        <w:rPr>
          <w:rFonts w:ascii="Times New Roman" w:hAnsi="Times New Roman" w:cs="Times New Roman"/>
          <w:lang w:val="es-ES_tradnl"/>
        </w:rPr>
        <w:t xml:space="preserve"> (HORTON y </w:t>
      </w:r>
      <w:proofErr w:type="spellStart"/>
      <w:r w:rsidR="005B3ED3">
        <w:rPr>
          <w:rFonts w:ascii="Times New Roman" w:hAnsi="Times New Roman" w:cs="Times New Roman"/>
          <w:lang w:val="es-ES_tradnl"/>
        </w:rPr>
        <w:t>Gaussian</w:t>
      </w:r>
      <w:proofErr w:type="spellEnd"/>
      <w:r w:rsidR="005B3ED3">
        <w:rPr>
          <w:rFonts w:ascii="Times New Roman" w:hAnsi="Times New Roman" w:cs="Times New Roman"/>
          <w:lang w:val="es-ES_tradnl"/>
        </w:rPr>
        <w:t>)</w:t>
      </w:r>
      <w:r>
        <w:rPr>
          <w:rFonts w:ascii="Times New Roman" w:hAnsi="Times New Roman" w:cs="Times New Roman"/>
          <w:lang w:val="es-ES_tradnl"/>
        </w:rPr>
        <w:t>,  en sistemas pequeños pero interesantes.</w:t>
      </w:r>
    </w:p>
    <w:p w14:paraId="22985969" w14:textId="3987BC8E" w:rsidR="003C66E1" w:rsidRDefault="003C66E1"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Pr>
          <w:rFonts w:ascii="Times New Roman" w:hAnsi="Times New Roman" w:cs="Times New Roman"/>
          <w:lang w:val="es-ES_tradnl"/>
        </w:rPr>
        <w:t xml:space="preserve">El problema de la correlación electrónica: métodos post  </w:t>
      </w:r>
      <w:proofErr w:type="spellStart"/>
      <w:r w:rsidRPr="002C37BC">
        <w:rPr>
          <w:rFonts w:ascii="Times New Roman" w:hAnsi="Times New Roman" w:cs="Times New Roman"/>
          <w:lang w:val="es-ES_tradnl"/>
        </w:rPr>
        <w:t>Hartree-Fock</w:t>
      </w:r>
      <w:proofErr w:type="spellEnd"/>
      <w:r>
        <w:rPr>
          <w:rFonts w:ascii="Times New Roman" w:hAnsi="Times New Roman" w:cs="Times New Roman"/>
          <w:lang w:val="es-ES_tradnl"/>
        </w:rPr>
        <w:t>. También se harán sesiones computacionales.</w:t>
      </w:r>
    </w:p>
    <w:p w14:paraId="08A8EA0F" w14:textId="696B82FC" w:rsidR="003C66E1" w:rsidRDefault="003C66E1"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r>
        <w:rPr>
          <w:rFonts w:ascii="Times New Roman" w:hAnsi="Times New Roman" w:cs="Times New Roman"/>
          <w:lang w:val="es-ES_tradnl"/>
        </w:rPr>
        <w:t xml:space="preserve">Teoría del funcional de la densidad: una alternativa “barata” </w:t>
      </w:r>
      <w:r w:rsidR="005B3ED3">
        <w:rPr>
          <w:rFonts w:ascii="Times New Roman" w:hAnsi="Times New Roman" w:cs="Times New Roman"/>
          <w:lang w:val="es-ES_tradnl"/>
        </w:rPr>
        <w:t>para</w:t>
      </w:r>
      <w:r>
        <w:rPr>
          <w:rFonts w:ascii="Times New Roman" w:hAnsi="Times New Roman" w:cs="Times New Roman"/>
          <w:lang w:val="es-ES_tradnl"/>
        </w:rPr>
        <w:t xml:space="preserve"> incluir correlación electrónica. Más ejercicios computacionales.</w:t>
      </w:r>
    </w:p>
    <w:p w14:paraId="01CD514D" w14:textId="3218ADD3" w:rsidR="00591475" w:rsidRDefault="003C66E1" w:rsidP="00393AE9">
      <w:pPr>
        <w:pStyle w:val="Prrafodelista"/>
        <w:widowControl w:val="0"/>
        <w:numPr>
          <w:ilvl w:val="0"/>
          <w:numId w:val="1"/>
        </w:numPr>
        <w:autoSpaceDE w:val="0"/>
        <w:autoSpaceDN w:val="0"/>
        <w:adjustRightInd w:val="0"/>
        <w:spacing w:line="360" w:lineRule="auto"/>
        <w:jc w:val="both"/>
        <w:rPr>
          <w:rFonts w:ascii="Times New Roman" w:hAnsi="Times New Roman" w:cs="Times New Roman"/>
          <w:lang w:val="es-ES_tradnl"/>
        </w:rPr>
      </w:pPr>
      <w:proofErr w:type="spellStart"/>
      <w:r>
        <w:rPr>
          <w:rFonts w:ascii="Times New Roman" w:hAnsi="Times New Roman" w:cs="Times New Roman"/>
          <w:lang w:val="es-ES_tradnl"/>
        </w:rPr>
        <w:t>Postprocesamiento</w:t>
      </w:r>
      <w:proofErr w:type="spellEnd"/>
      <w:r>
        <w:rPr>
          <w:rFonts w:ascii="Times New Roman" w:hAnsi="Times New Roman" w:cs="Times New Roman"/>
          <w:lang w:val="es-ES_tradnl"/>
        </w:rPr>
        <w:t xml:space="preserve"> de la función de onda: interpretación de la reactividad química y </w:t>
      </w:r>
      <w:r w:rsidR="005B3ED3">
        <w:rPr>
          <w:rFonts w:ascii="Times New Roman" w:hAnsi="Times New Roman" w:cs="Times New Roman"/>
          <w:lang w:val="es-ES_tradnl"/>
        </w:rPr>
        <w:t>principios físicos del</w:t>
      </w:r>
      <w:r>
        <w:rPr>
          <w:rFonts w:ascii="Times New Roman" w:hAnsi="Times New Roman" w:cs="Times New Roman"/>
          <w:lang w:val="es-ES_tradnl"/>
        </w:rPr>
        <w:t xml:space="preserve"> enlace químico. Se abordarán preguntas como: ¿cuáles son las zonas reactivas en una molécula?, ¿cómo caracterizar los enlaces químicos en cualquier sistema?, </w:t>
      </w:r>
      <w:r w:rsidR="00E62254">
        <w:rPr>
          <w:rFonts w:ascii="Times New Roman" w:hAnsi="Times New Roman" w:cs="Times New Roman"/>
          <w:lang w:val="es-ES_tradnl"/>
        </w:rPr>
        <w:t xml:space="preserve">¿Qué es </w:t>
      </w:r>
      <w:r w:rsidR="009701D8">
        <w:rPr>
          <w:rFonts w:ascii="Times New Roman" w:hAnsi="Times New Roman" w:cs="Times New Roman"/>
          <w:lang w:val="es-ES_tradnl"/>
        </w:rPr>
        <w:t>un átomo</w:t>
      </w:r>
      <w:r w:rsidR="00E62254">
        <w:rPr>
          <w:rFonts w:ascii="Times New Roman" w:hAnsi="Times New Roman" w:cs="Times New Roman"/>
          <w:lang w:val="es-ES_tradnl"/>
        </w:rPr>
        <w:t>?</w:t>
      </w:r>
      <w:r w:rsidR="009701D8">
        <w:rPr>
          <w:rFonts w:ascii="Times New Roman" w:hAnsi="Times New Roman" w:cs="Times New Roman"/>
          <w:lang w:val="es-ES_tradnl"/>
        </w:rPr>
        <w:t>, ¿Qué es un enlace químico?, etc…</w:t>
      </w:r>
    </w:p>
    <w:p w14:paraId="374BD272" w14:textId="77777777" w:rsidR="00591475" w:rsidRDefault="00591475" w:rsidP="00393AE9">
      <w:pPr>
        <w:widowControl w:val="0"/>
        <w:autoSpaceDE w:val="0"/>
        <w:autoSpaceDN w:val="0"/>
        <w:adjustRightInd w:val="0"/>
        <w:spacing w:line="360" w:lineRule="auto"/>
        <w:jc w:val="both"/>
        <w:rPr>
          <w:rFonts w:ascii="Times New Roman" w:hAnsi="Times New Roman" w:cs="Times New Roman"/>
          <w:lang w:val="es-ES_tradnl"/>
        </w:rPr>
      </w:pPr>
    </w:p>
    <w:p w14:paraId="3EADF145" w14:textId="320DCB18" w:rsidR="00DF184F" w:rsidRDefault="00F01CB5" w:rsidP="00393AE9">
      <w:pPr>
        <w:widowControl w:val="0"/>
        <w:autoSpaceDE w:val="0"/>
        <w:autoSpaceDN w:val="0"/>
        <w:adjustRightInd w:val="0"/>
        <w:spacing w:line="360" w:lineRule="auto"/>
        <w:jc w:val="both"/>
        <w:rPr>
          <w:rFonts w:ascii="Times New Roman" w:hAnsi="Times New Roman" w:cs="Times New Roman"/>
          <w:lang w:val="es-ES_tradnl"/>
        </w:rPr>
      </w:pPr>
      <w:r w:rsidRPr="00F01CB5">
        <w:rPr>
          <w:rFonts w:ascii="Times New Roman" w:hAnsi="Times New Roman" w:cs="Times New Roman"/>
          <w:b/>
          <w:lang w:val="es-ES_tradnl"/>
        </w:rPr>
        <w:t>Evaluación</w:t>
      </w:r>
      <w:r>
        <w:rPr>
          <w:rFonts w:ascii="Times New Roman" w:hAnsi="Times New Roman" w:cs="Times New Roman"/>
          <w:lang w:val="es-ES_tradnl"/>
        </w:rPr>
        <w:t>:</w:t>
      </w:r>
      <w:r w:rsidR="00DF184F">
        <w:rPr>
          <w:rFonts w:ascii="Times New Roman" w:hAnsi="Times New Roman" w:cs="Times New Roman"/>
          <w:lang w:val="es-ES_tradnl"/>
        </w:rPr>
        <w:t xml:space="preserve"> </w:t>
      </w:r>
      <w:r w:rsidR="00F673D4">
        <w:rPr>
          <w:rFonts w:ascii="Times New Roman" w:hAnsi="Times New Roman" w:cs="Times New Roman"/>
          <w:lang w:val="es-ES_tradnl"/>
        </w:rPr>
        <w:t xml:space="preserve">El </w:t>
      </w:r>
      <w:r w:rsidR="005B3ED3">
        <w:rPr>
          <w:rFonts w:ascii="Times New Roman" w:hAnsi="Times New Roman" w:cs="Times New Roman"/>
          <w:lang w:val="es-ES_tradnl"/>
        </w:rPr>
        <w:t>curso</w:t>
      </w:r>
      <w:r w:rsidR="00F673D4">
        <w:rPr>
          <w:rFonts w:ascii="Times New Roman" w:hAnsi="Times New Roman" w:cs="Times New Roman"/>
          <w:lang w:val="es-ES_tradnl"/>
        </w:rPr>
        <w:t xml:space="preserve"> será evaluado con tareas</w:t>
      </w:r>
      <w:r>
        <w:rPr>
          <w:rFonts w:ascii="Times New Roman" w:hAnsi="Times New Roman" w:cs="Times New Roman"/>
          <w:lang w:val="es-ES_tradnl"/>
        </w:rPr>
        <w:t xml:space="preserve"> </w:t>
      </w:r>
      <w:r w:rsidR="005B3ED3">
        <w:rPr>
          <w:rFonts w:ascii="Times New Roman" w:hAnsi="Times New Roman" w:cs="Times New Roman"/>
          <w:lang w:val="es-ES_tradnl"/>
        </w:rPr>
        <w:t xml:space="preserve"> y  con una presentación final sobre un </w:t>
      </w:r>
      <w:r w:rsidR="00F673D4">
        <w:rPr>
          <w:rFonts w:ascii="Times New Roman" w:hAnsi="Times New Roman" w:cs="Times New Roman"/>
          <w:lang w:val="es-ES_tradnl"/>
        </w:rPr>
        <w:t xml:space="preserve">proyecto computacional </w:t>
      </w:r>
      <w:r>
        <w:rPr>
          <w:rFonts w:ascii="Times New Roman" w:hAnsi="Times New Roman" w:cs="Times New Roman"/>
          <w:lang w:val="es-ES_tradnl"/>
        </w:rPr>
        <w:t xml:space="preserve"> a ser realizado a lo largo del semestre.</w:t>
      </w:r>
    </w:p>
    <w:p w14:paraId="26169F37" w14:textId="77777777" w:rsidR="001C45FC" w:rsidRDefault="001C45FC" w:rsidP="00393AE9">
      <w:pPr>
        <w:widowControl w:val="0"/>
        <w:autoSpaceDE w:val="0"/>
        <w:autoSpaceDN w:val="0"/>
        <w:adjustRightInd w:val="0"/>
        <w:spacing w:line="360" w:lineRule="auto"/>
        <w:jc w:val="both"/>
        <w:rPr>
          <w:rFonts w:ascii="Times New Roman" w:hAnsi="Times New Roman" w:cs="Times New Roman"/>
          <w:b/>
          <w:lang w:val="es-ES_tradnl"/>
        </w:rPr>
      </w:pPr>
    </w:p>
    <w:p w14:paraId="76556772" w14:textId="53361BE4" w:rsidR="001C45FC" w:rsidRPr="001C45FC" w:rsidRDefault="001C45FC" w:rsidP="001C45FC">
      <w:pPr>
        <w:widowControl w:val="0"/>
        <w:autoSpaceDE w:val="0"/>
        <w:autoSpaceDN w:val="0"/>
        <w:adjustRightInd w:val="0"/>
        <w:spacing w:line="360" w:lineRule="auto"/>
        <w:jc w:val="both"/>
        <w:rPr>
          <w:rFonts w:ascii="Times New Roman" w:hAnsi="Times New Roman" w:cs="Times New Roman"/>
          <w:b/>
          <w:lang w:val="es-ES_tradnl"/>
        </w:rPr>
      </w:pPr>
      <w:r>
        <w:rPr>
          <w:rFonts w:ascii="Times New Roman" w:hAnsi="Times New Roman" w:cs="Times New Roman"/>
          <w:b/>
          <w:lang w:val="es-ES_tradnl"/>
        </w:rPr>
        <w:t>N° H</w:t>
      </w:r>
      <w:r w:rsidRPr="001C45FC">
        <w:rPr>
          <w:rFonts w:ascii="Times New Roman" w:hAnsi="Times New Roman" w:cs="Times New Roman"/>
          <w:b/>
          <w:lang w:val="es-ES_tradnl"/>
        </w:rPr>
        <w:t>oras presenciales</w:t>
      </w:r>
      <w:r>
        <w:rPr>
          <w:rFonts w:ascii="Times New Roman" w:hAnsi="Times New Roman" w:cs="Times New Roman"/>
          <w:b/>
          <w:lang w:val="es-ES_tradnl"/>
        </w:rPr>
        <w:t xml:space="preserve">: </w:t>
      </w:r>
      <w:r w:rsidRPr="001C45FC">
        <w:rPr>
          <w:rFonts w:ascii="Times New Roman" w:hAnsi="Times New Roman" w:cs="Times New Roman"/>
          <w:lang w:val="es-ES_tradnl"/>
        </w:rPr>
        <w:t>3 semanales</w:t>
      </w:r>
      <w:r>
        <w:rPr>
          <w:rFonts w:ascii="Times New Roman" w:hAnsi="Times New Roman" w:cs="Times New Roman"/>
          <w:b/>
          <w:lang w:val="es-ES_tradnl"/>
        </w:rPr>
        <w:t xml:space="preserve"> </w:t>
      </w:r>
    </w:p>
    <w:p w14:paraId="456E7FB8" w14:textId="60996BAC" w:rsidR="001C45FC" w:rsidRPr="001C45FC" w:rsidRDefault="001C45FC" w:rsidP="001C45FC">
      <w:pPr>
        <w:widowControl w:val="0"/>
        <w:autoSpaceDE w:val="0"/>
        <w:autoSpaceDN w:val="0"/>
        <w:adjustRightInd w:val="0"/>
        <w:spacing w:line="360" w:lineRule="auto"/>
        <w:jc w:val="both"/>
        <w:rPr>
          <w:rFonts w:ascii="Times New Roman" w:hAnsi="Times New Roman" w:cs="Times New Roman"/>
          <w:lang w:val="es-ES_tradnl"/>
        </w:rPr>
      </w:pPr>
      <w:r>
        <w:rPr>
          <w:rFonts w:ascii="Times New Roman" w:hAnsi="Times New Roman" w:cs="Times New Roman"/>
          <w:b/>
          <w:lang w:val="es-ES_tradnl"/>
        </w:rPr>
        <w:t>N</w:t>
      </w:r>
      <w:r w:rsidRPr="001C45FC">
        <w:rPr>
          <w:rFonts w:ascii="Times New Roman" w:hAnsi="Times New Roman" w:cs="Times New Roman"/>
          <w:b/>
          <w:lang w:val="es-ES_tradnl"/>
        </w:rPr>
        <w:t>º horas no presenciales</w:t>
      </w:r>
      <w:r>
        <w:rPr>
          <w:rFonts w:ascii="Times New Roman" w:hAnsi="Times New Roman" w:cs="Times New Roman"/>
          <w:b/>
          <w:lang w:val="es-ES_tradnl"/>
        </w:rPr>
        <w:t xml:space="preserve">: </w:t>
      </w:r>
      <w:r w:rsidRPr="001C45FC">
        <w:rPr>
          <w:rFonts w:ascii="Times New Roman" w:hAnsi="Times New Roman" w:cs="Times New Roman"/>
          <w:lang w:val="es-ES_tradnl"/>
        </w:rPr>
        <w:t>9 semanales</w:t>
      </w:r>
    </w:p>
    <w:p w14:paraId="3C4391EB" w14:textId="27A793AD" w:rsidR="003C106F" w:rsidRDefault="00F673D4" w:rsidP="00393AE9">
      <w:pPr>
        <w:widowControl w:val="0"/>
        <w:autoSpaceDE w:val="0"/>
        <w:autoSpaceDN w:val="0"/>
        <w:adjustRightInd w:val="0"/>
        <w:spacing w:line="360" w:lineRule="auto"/>
        <w:jc w:val="both"/>
        <w:rPr>
          <w:rFonts w:ascii="Times New Roman" w:hAnsi="Times New Roman" w:cs="Times New Roman"/>
          <w:lang w:val="es-ES_tradnl"/>
        </w:rPr>
      </w:pPr>
      <w:r w:rsidRPr="00F673D4">
        <w:rPr>
          <w:rFonts w:ascii="Times New Roman" w:hAnsi="Times New Roman" w:cs="Times New Roman"/>
          <w:b/>
          <w:lang w:val="es-ES_tradnl"/>
        </w:rPr>
        <w:t xml:space="preserve">Sesiones: </w:t>
      </w:r>
      <w:r w:rsidR="00003E04">
        <w:rPr>
          <w:rFonts w:ascii="Times New Roman" w:hAnsi="Times New Roman" w:cs="Times New Roman"/>
          <w:lang w:val="es-ES_tradnl"/>
        </w:rPr>
        <w:t>Dos sesiones semanal</w:t>
      </w:r>
      <w:r>
        <w:rPr>
          <w:rFonts w:ascii="Times New Roman" w:hAnsi="Times New Roman" w:cs="Times New Roman"/>
          <w:lang w:val="es-ES_tradnl"/>
        </w:rPr>
        <w:t xml:space="preserve">. </w:t>
      </w:r>
      <w:r w:rsidR="003C106F" w:rsidRPr="003C106F">
        <w:rPr>
          <w:rFonts w:ascii="Times New Roman" w:hAnsi="Times New Roman" w:cs="Times New Roman"/>
          <w:lang w:val="es-ES_tradnl"/>
        </w:rPr>
        <w:t>horario por definir</w:t>
      </w:r>
      <w:r w:rsidR="00003E04">
        <w:rPr>
          <w:rFonts w:ascii="Times New Roman" w:hAnsi="Times New Roman" w:cs="Times New Roman"/>
          <w:lang w:val="es-ES_tradnl"/>
        </w:rPr>
        <w:t>.</w:t>
      </w:r>
    </w:p>
    <w:p w14:paraId="5053BCC9" w14:textId="77777777" w:rsidR="00DF184F" w:rsidRPr="00DF184F" w:rsidRDefault="00DF184F" w:rsidP="00393AE9">
      <w:pPr>
        <w:widowControl w:val="0"/>
        <w:autoSpaceDE w:val="0"/>
        <w:autoSpaceDN w:val="0"/>
        <w:adjustRightInd w:val="0"/>
        <w:spacing w:line="360" w:lineRule="auto"/>
        <w:jc w:val="both"/>
        <w:rPr>
          <w:rFonts w:ascii="Times New Roman" w:hAnsi="Times New Roman" w:cs="Times New Roman"/>
          <w:lang w:val="es-ES_tradnl"/>
        </w:rPr>
      </w:pPr>
    </w:p>
    <w:p w14:paraId="6C36295F" w14:textId="7FCEF36D" w:rsidR="00DC3AF0" w:rsidRDefault="00DC3AF0" w:rsidP="00393AE9">
      <w:pPr>
        <w:widowControl w:val="0"/>
        <w:autoSpaceDE w:val="0"/>
        <w:autoSpaceDN w:val="0"/>
        <w:adjustRightInd w:val="0"/>
        <w:spacing w:line="360" w:lineRule="auto"/>
        <w:jc w:val="both"/>
        <w:rPr>
          <w:rFonts w:ascii="Times New Roman" w:hAnsi="Times New Roman" w:cs="Times New Roman"/>
          <w:lang w:val="es-ES_tradnl"/>
        </w:rPr>
      </w:pPr>
      <w:r w:rsidRPr="002537EB">
        <w:rPr>
          <w:rFonts w:ascii="Times New Roman" w:hAnsi="Times New Roman" w:cs="Times New Roman"/>
          <w:b/>
          <w:lang w:val="es-ES_tradnl"/>
        </w:rPr>
        <w:t>Bibliografía:</w:t>
      </w:r>
      <w:r w:rsidR="003C106F">
        <w:rPr>
          <w:rFonts w:ascii="Times New Roman" w:hAnsi="Times New Roman" w:cs="Times New Roman"/>
          <w:b/>
          <w:lang w:val="es-ES_tradnl"/>
        </w:rPr>
        <w:t xml:space="preserve"> </w:t>
      </w:r>
      <w:r>
        <w:rPr>
          <w:rFonts w:ascii="Times New Roman" w:hAnsi="Times New Roman" w:cs="Times New Roman"/>
          <w:lang w:val="es-ES_tradnl"/>
        </w:rPr>
        <w:t>La bibliografía en esta área es extensa y abundante. En cada tema se recomendaran varias fuentes, pero los dos textos básicos son:</w:t>
      </w:r>
    </w:p>
    <w:p w14:paraId="4220A88A" w14:textId="77777777" w:rsidR="00F673D4" w:rsidRDefault="00DC3AF0" w:rsidP="009C0621">
      <w:pPr>
        <w:pStyle w:val="Prrafodelista"/>
        <w:widowControl w:val="0"/>
        <w:numPr>
          <w:ilvl w:val="0"/>
          <w:numId w:val="2"/>
        </w:numPr>
        <w:autoSpaceDE w:val="0"/>
        <w:autoSpaceDN w:val="0"/>
        <w:adjustRightInd w:val="0"/>
        <w:spacing w:line="276" w:lineRule="auto"/>
        <w:jc w:val="both"/>
        <w:rPr>
          <w:rFonts w:ascii="Times New Roman" w:hAnsi="Times New Roman" w:cs="Times New Roman"/>
          <w:lang w:val="es-ES_tradnl"/>
        </w:rPr>
      </w:pPr>
      <w:r w:rsidRPr="00F673D4">
        <w:rPr>
          <w:rFonts w:ascii="Times New Roman" w:hAnsi="Times New Roman" w:cs="Times New Roman"/>
          <w:b/>
          <w:lang w:val="es-ES_tradnl"/>
        </w:rPr>
        <w:t>Química Cuántica</w:t>
      </w:r>
      <w:r w:rsidRPr="00F673D4">
        <w:rPr>
          <w:rFonts w:ascii="Times New Roman" w:hAnsi="Times New Roman" w:cs="Times New Roman"/>
          <w:lang w:val="es-ES_tradnl"/>
        </w:rPr>
        <w:t xml:space="preserve">, Ira </w:t>
      </w:r>
      <w:proofErr w:type="spellStart"/>
      <w:r w:rsidRPr="00F673D4">
        <w:rPr>
          <w:rFonts w:ascii="Times New Roman" w:hAnsi="Times New Roman" w:cs="Times New Roman"/>
          <w:lang w:val="es-ES_tradnl"/>
        </w:rPr>
        <w:t>Levine</w:t>
      </w:r>
      <w:proofErr w:type="spellEnd"/>
      <w:r w:rsidRPr="00F673D4">
        <w:rPr>
          <w:rFonts w:ascii="Times New Roman" w:hAnsi="Times New Roman" w:cs="Times New Roman"/>
          <w:lang w:val="es-ES_tradnl"/>
        </w:rPr>
        <w:t>. (</w:t>
      </w:r>
      <w:hyperlink r:id="rId8" w:history="1">
        <w:r w:rsidRPr="00F673D4">
          <w:rPr>
            <w:rStyle w:val="Hipervnculo"/>
            <w:rFonts w:ascii="Times New Roman" w:hAnsi="Times New Roman" w:cs="Times New Roman"/>
            <w:lang w:val="es-ES_tradnl"/>
          </w:rPr>
          <w:t>https://books.google.ca/books?id=jAgT7h4-7nsC&amp;redir_esc=y</w:t>
        </w:r>
      </w:hyperlink>
      <w:r w:rsidRPr="00F673D4">
        <w:rPr>
          <w:rFonts w:ascii="Times New Roman" w:hAnsi="Times New Roman" w:cs="Times New Roman"/>
          <w:lang w:val="es-ES_tradnl"/>
        </w:rPr>
        <w:t xml:space="preserve">). Un texto sencillo que se enfoca en los conceptos. Es un muy buen texto que asume una formación matemática y física limitada. </w:t>
      </w:r>
    </w:p>
    <w:p w14:paraId="011C818D" w14:textId="7D47E6B4" w:rsidR="002537EB" w:rsidRDefault="00DC3AF0" w:rsidP="009C0621">
      <w:pPr>
        <w:pStyle w:val="Prrafodelista"/>
        <w:widowControl w:val="0"/>
        <w:numPr>
          <w:ilvl w:val="0"/>
          <w:numId w:val="2"/>
        </w:numPr>
        <w:autoSpaceDE w:val="0"/>
        <w:autoSpaceDN w:val="0"/>
        <w:adjustRightInd w:val="0"/>
        <w:spacing w:line="276" w:lineRule="auto"/>
        <w:jc w:val="both"/>
        <w:rPr>
          <w:rFonts w:ascii="Times New Roman" w:hAnsi="Times New Roman" w:cs="Times New Roman"/>
          <w:lang w:val="es-ES_tradnl"/>
        </w:rPr>
      </w:pPr>
      <w:r w:rsidRPr="005D59B9">
        <w:rPr>
          <w:rFonts w:ascii="Times New Roman" w:hAnsi="Times New Roman" w:cs="Times New Roman"/>
        </w:rPr>
        <w:t>Modern Quan</w:t>
      </w:r>
      <w:r w:rsidR="00064651" w:rsidRPr="005D59B9">
        <w:rPr>
          <w:rFonts w:ascii="Times New Roman" w:hAnsi="Times New Roman" w:cs="Times New Roman"/>
        </w:rPr>
        <w:t>tum Chemistry: Introduction to A</w:t>
      </w:r>
      <w:r w:rsidRPr="005D59B9">
        <w:rPr>
          <w:rFonts w:ascii="Times New Roman" w:hAnsi="Times New Roman" w:cs="Times New Roman"/>
        </w:rPr>
        <w:t>dvance</w:t>
      </w:r>
      <w:r w:rsidR="00064651" w:rsidRPr="005D59B9">
        <w:rPr>
          <w:rFonts w:ascii="Times New Roman" w:hAnsi="Times New Roman" w:cs="Times New Roman"/>
        </w:rPr>
        <w:t xml:space="preserve"> Electronic Structure Theory. (</w:t>
      </w:r>
      <w:hyperlink r:id="rId9" w:history="1">
        <w:r w:rsidR="00064651" w:rsidRPr="005D59B9">
          <w:rPr>
            <w:rStyle w:val="Hipervnculo"/>
            <w:rFonts w:ascii="Times New Roman" w:hAnsi="Times New Roman" w:cs="Times New Roman"/>
          </w:rPr>
          <w:t>https://books.google.ca/books?id=6mV9gYzEkgIC&amp;redir_esc=y</w:t>
        </w:r>
      </w:hyperlink>
      <w:r w:rsidR="00064651" w:rsidRPr="005D59B9">
        <w:rPr>
          <w:rFonts w:ascii="Times New Roman" w:hAnsi="Times New Roman" w:cs="Times New Roman"/>
        </w:rPr>
        <w:t xml:space="preserve">). </w:t>
      </w:r>
      <w:r w:rsidR="00064651" w:rsidRPr="00F673D4">
        <w:rPr>
          <w:rFonts w:ascii="Times New Roman" w:hAnsi="Times New Roman" w:cs="Times New Roman"/>
          <w:lang w:val="es-ES_tradnl"/>
        </w:rPr>
        <w:t xml:space="preserve">Este es un clásico, </w:t>
      </w:r>
      <w:r w:rsidR="00F673D4">
        <w:rPr>
          <w:rFonts w:ascii="Times New Roman" w:hAnsi="Times New Roman" w:cs="Times New Roman"/>
          <w:lang w:val="es-ES_tradnl"/>
        </w:rPr>
        <w:t>más avanzado y al que se acudirá con menor frecuencia.</w:t>
      </w:r>
    </w:p>
    <w:p w14:paraId="2A751690" w14:textId="6786137A" w:rsidR="003C106F" w:rsidRPr="005D59B9" w:rsidRDefault="005B3ED3" w:rsidP="009C0621">
      <w:pPr>
        <w:pStyle w:val="Prrafodelista"/>
        <w:widowControl w:val="0"/>
        <w:numPr>
          <w:ilvl w:val="0"/>
          <w:numId w:val="2"/>
        </w:numPr>
        <w:autoSpaceDE w:val="0"/>
        <w:autoSpaceDN w:val="0"/>
        <w:adjustRightInd w:val="0"/>
        <w:spacing w:line="276" w:lineRule="auto"/>
        <w:jc w:val="both"/>
        <w:rPr>
          <w:rFonts w:ascii="Times New Roman" w:hAnsi="Times New Roman" w:cs="Times New Roman"/>
        </w:rPr>
      </w:pPr>
      <w:r w:rsidRPr="005D59B9">
        <w:rPr>
          <w:rFonts w:ascii="Times New Roman" w:hAnsi="Times New Roman" w:cs="Times New Roman"/>
        </w:rPr>
        <w:t>Introduction to Computational Chemistry. F. Jensen. (</w:t>
      </w:r>
      <w:hyperlink r:id="rId10" w:history="1">
        <w:r w:rsidR="003C106F" w:rsidRPr="005D59B9">
          <w:rPr>
            <w:rStyle w:val="Hipervnculo"/>
            <w:rFonts w:ascii="Times New Roman" w:hAnsi="Times New Roman" w:cs="Times New Roman"/>
          </w:rPr>
          <w:t>https://books.google.cl/books/about/Introduction_to_Computational_Chemistry.html?id=RDIG48UcZfYC&amp;redir_esc=y</w:t>
        </w:r>
      </w:hyperlink>
      <w:r w:rsidRPr="005D59B9">
        <w:rPr>
          <w:rFonts w:ascii="Times New Roman" w:hAnsi="Times New Roman" w:cs="Times New Roman"/>
        </w:rPr>
        <w:t>)</w:t>
      </w:r>
      <w:bookmarkStart w:id="0" w:name="_GoBack"/>
      <w:bookmarkEnd w:id="0"/>
    </w:p>
    <w:sectPr w:rsidR="003C106F" w:rsidRPr="005D59B9" w:rsidSect="00DF184F">
      <w:pgSz w:w="12240" w:h="15840"/>
      <w:pgMar w:top="709"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C5226"/>
    <w:multiLevelType w:val="hybridMultilevel"/>
    <w:tmpl w:val="24CAA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079C9"/>
    <w:multiLevelType w:val="hybridMultilevel"/>
    <w:tmpl w:val="B39E3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29"/>
    <w:rsid w:val="00003E04"/>
    <w:rsid w:val="00064651"/>
    <w:rsid w:val="001C45FC"/>
    <w:rsid w:val="002537EB"/>
    <w:rsid w:val="002C37BC"/>
    <w:rsid w:val="002D1D81"/>
    <w:rsid w:val="00355D1D"/>
    <w:rsid w:val="00393AE9"/>
    <w:rsid w:val="00397839"/>
    <w:rsid w:val="003C106F"/>
    <w:rsid w:val="003C581F"/>
    <w:rsid w:val="003C66E1"/>
    <w:rsid w:val="00431FEE"/>
    <w:rsid w:val="004B78EB"/>
    <w:rsid w:val="00541E8E"/>
    <w:rsid w:val="00591475"/>
    <w:rsid w:val="005B3ED3"/>
    <w:rsid w:val="005D59B9"/>
    <w:rsid w:val="005F76D2"/>
    <w:rsid w:val="00655A58"/>
    <w:rsid w:val="006A6EE7"/>
    <w:rsid w:val="006B0137"/>
    <w:rsid w:val="008524B8"/>
    <w:rsid w:val="009473A0"/>
    <w:rsid w:val="009701D8"/>
    <w:rsid w:val="009B1029"/>
    <w:rsid w:val="009C0621"/>
    <w:rsid w:val="00A87976"/>
    <w:rsid w:val="00B67D04"/>
    <w:rsid w:val="00BB35FC"/>
    <w:rsid w:val="00C466B8"/>
    <w:rsid w:val="00D84F41"/>
    <w:rsid w:val="00DC3AF0"/>
    <w:rsid w:val="00DF184F"/>
    <w:rsid w:val="00DF63C1"/>
    <w:rsid w:val="00E62254"/>
    <w:rsid w:val="00ED05E1"/>
    <w:rsid w:val="00F01CB5"/>
    <w:rsid w:val="00F673D4"/>
    <w:rsid w:val="00FD56A3"/>
    <w:rsid w:val="00FE2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54E8"/>
  <w14:defaultImageDpi w14:val="300"/>
  <w15:docId w15:val="{A017E778-C45A-4518-BB8F-A9746D0C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1029"/>
    <w:pPr>
      <w:ind w:left="720"/>
      <w:contextualSpacing/>
    </w:pPr>
  </w:style>
  <w:style w:type="character" w:styleId="Hipervnculo">
    <w:name w:val="Hyperlink"/>
    <w:basedOn w:val="Fuentedeprrafopredeter"/>
    <w:uiPriority w:val="99"/>
    <w:unhideWhenUsed/>
    <w:rsid w:val="00DC3AF0"/>
    <w:rPr>
      <w:color w:val="0000FF" w:themeColor="hyperlink"/>
      <w:u w:val="single"/>
    </w:rPr>
  </w:style>
  <w:style w:type="paragraph" w:styleId="Textodeglobo">
    <w:name w:val="Balloon Text"/>
    <w:basedOn w:val="Normal"/>
    <w:link w:val="TextodegloboCar"/>
    <w:uiPriority w:val="99"/>
    <w:semiHidden/>
    <w:unhideWhenUsed/>
    <w:rsid w:val="00DF184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184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798469">
      <w:bodyDiv w:val="1"/>
      <w:marLeft w:val="0"/>
      <w:marRight w:val="0"/>
      <w:marTop w:val="0"/>
      <w:marBottom w:val="0"/>
      <w:divBdr>
        <w:top w:val="none" w:sz="0" w:space="0" w:color="auto"/>
        <w:left w:val="none" w:sz="0" w:space="0" w:color="auto"/>
        <w:bottom w:val="none" w:sz="0" w:space="0" w:color="auto"/>
        <w:right w:val="none" w:sz="0" w:space="0" w:color="auto"/>
      </w:divBdr>
      <w:divsChild>
        <w:div w:id="461534159">
          <w:marLeft w:val="0"/>
          <w:marRight w:val="0"/>
          <w:marTop w:val="0"/>
          <w:marBottom w:val="0"/>
          <w:divBdr>
            <w:top w:val="none" w:sz="0" w:space="0" w:color="auto"/>
            <w:left w:val="none" w:sz="0" w:space="0" w:color="auto"/>
            <w:bottom w:val="none" w:sz="0" w:space="0" w:color="auto"/>
            <w:right w:val="none" w:sz="0" w:space="0" w:color="auto"/>
          </w:divBdr>
          <w:divsChild>
            <w:div w:id="1839880949">
              <w:marLeft w:val="0"/>
              <w:marRight w:val="0"/>
              <w:marTop w:val="0"/>
              <w:marBottom w:val="0"/>
              <w:divBdr>
                <w:top w:val="none" w:sz="0" w:space="0" w:color="auto"/>
                <w:left w:val="none" w:sz="0" w:space="0" w:color="auto"/>
                <w:bottom w:val="none" w:sz="0" w:space="0" w:color="auto"/>
                <w:right w:val="none" w:sz="0" w:space="0" w:color="auto"/>
              </w:divBdr>
              <w:divsChild>
                <w:div w:id="1527980424">
                  <w:marLeft w:val="0"/>
                  <w:marRight w:val="0"/>
                  <w:marTop w:val="630"/>
                  <w:marBottom w:val="0"/>
                  <w:divBdr>
                    <w:top w:val="none" w:sz="0" w:space="0" w:color="auto"/>
                    <w:left w:val="none" w:sz="0" w:space="0" w:color="auto"/>
                    <w:bottom w:val="none" w:sz="0" w:space="0" w:color="auto"/>
                    <w:right w:val="none" w:sz="0" w:space="0" w:color="auto"/>
                  </w:divBdr>
                  <w:divsChild>
                    <w:div w:id="1980458577">
                      <w:marLeft w:val="0"/>
                      <w:marRight w:val="0"/>
                      <w:marTop w:val="0"/>
                      <w:marBottom w:val="0"/>
                      <w:divBdr>
                        <w:top w:val="none" w:sz="0" w:space="0" w:color="auto"/>
                        <w:left w:val="none" w:sz="0" w:space="0" w:color="auto"/>
                        <w:bottom w:val="none" w:sz="0" w:space="0" w:color="auto"/>
                        <w:right w:val="none" w:sz="0" w:space="0" w:color="auto"/>
                      </w:divBdr>
                      <w:divsChild>
                        <w:div w:id="1880437753">
                          <w:marLeft w:val="-312"/>
                          <w:marRight w:val="0"/>
                          <w:marTop w:val="0"/>
                          <w:marBottom w:val="0"/>
                          <w:divBdr>
                            <w:top w:val="none" w:sz="0" w:space="0" w:color="auto"/>
                            <w:left w:val="none" w:sz="0" w:space="0" w:color="auto"/>
                            <w:bottom w:val="none" w:sz="0" w:space="0" w:color="auto"/>
                            <w:right w:val="none" w:sz="0" w:space="0" w:color="auto"/>
                          </w:divBdr>
                          <w:divsChild>
                            <w:div w:id="1559242138">
                              <w:marLeft w:val="0"/>
                              <w:marRight w:val="0"/>
                              <w:marTop w:val="0"/>
                              <w:marBottom w:val="0"/>
                              <w:divBdr>
                                <w:top w:val="none" w:sz="0" w:space="0" w:color="auto"/>
                                <w:left w:val="none" w:sz="0" w:space="0" w:color="auto"/>
                                <w:bottom w:val="none" w:sz="0" w:space="0" w:color="auto"/>
                                <w:right w:val="none" w:sz="0" w:space="0" w:color="auto"/>
                              </w:divBdr>
                            </w:div>
                            <w:div w:id="142082798">
                              <w:marLeft w:val="0"/>
                              <w:marRight w:val="0"/>
                              <w:marTop w:val="0"/>
                              <w:marBottom w:val="0"/>
                              <w:divBdr>
                                <w:top w:val="none" w:sz="0" w:space="0" w:color="auto"/>
                                <w:left w:val="none" w:sz="0" w:space="0" w:color="auto"/>
                                <w:bottom w:val="none" w:sz="0" w:space="0" w:color="auto"/>
                                <w:right w:val="none" w:sz="0" w:space="0" w:color="auto"/>
                              </w:divBdr>
                              <w:divsChild>
                                <w:div w:id="205028821">
                                  <w:marLeft w:val="0"/>
                                  <w:marRight w:val="0"/>
                                  <w:marTop w:val="0"/>
                                  <w:marBottom w:val="0"/>
                                  <w:divBdr>
                                    <w:top w:val="none" w:sz="0" w:space="0" w:color="auto"/>
                                    <w:left w:val="none" w:sz="0" w:space="0" w:color="auto"/>
                                    <w:bottom w:val="none" w:sz="0" w:space="0" w:color="auto"/>
                                    <w:right w:val="none" w:sz="0" w:space="0" w:color="auto"/>
                                  </w:divBdr>
                                </w:div>
                              </w:divsChild>
                            </w:div>
                            <w:div w:id="17631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577928">
          <w:marLeft w:val="0"/>
          <w:marRight w:val="0"/>
          <w:marTop w:val="0"/>
          <w:marBottom w:val="0"/>
          <w:divBdr>
            <w:top w:val="none" w:sz="0" w:space="0" w:color="auto"/>
            <w:left w:val="none" w:sz="0" w:space="0" w:color="auto"/>
            <w:bottom w:val="none" w:sz="0" w:space="0" w:color="auto"/>
            <w:right w:val="none" w:sz="0" w:space="0" w:color="auto"/>
          </w:divBdr>
          <w:divsChild>
            <w:div w:id="168833400">
              <w:marLeft w:val="0"/>
              <w:marRight w:val="0"/>
              <w:marTop w:val="0"/>
              <w:marBottom w:val="0"/>
              <w:divBdr>
                <w:top w:val="none" w:sz="0" w:space="0" w:color="auto"/>
                <w:left w:val="none" w:sz="0" w:space="0" w:color="auto"/>
                <w:bottom w:val="none" w:sz="0" w:space="0" w:color="auto"/>
                <w:right w:val="none" w:sz="0" w:space="0" w:color="auto"/>
              </w:divBdr>
              <w:divsChild>
                <w:div w:id="580212579">
                  <w:marLeft w:val="0"/>
                  <w:marRight w:val="0"/>
                  <w:marTop w:val="0"/>
                  <w:marBottom w:val="0"/>
                  <w:divBdr>
                    <w:top w:val="none" w:sz="0" w:space="0" w:color="auto"/>
                    <w:left w:val="none" w:sz="0" w:space="0" w:color="auto"/>
                    <w:bottom w:val="none" w:sz="0" w:space="0" w:color="auto"/>
                    <w:right w:val="none" w:sz="0" w:space="0" w:color="auto"/>
                  </w:divBdr>
                  <w:divsChild>
                    <w:div w:id="1920939209">
                      <w:marLeft w:val="0"/>
                      <w:marRight w:val="0"/>
                      <w:marTop w:val="0"/>
                      <w:marBottom w:val="0"/>
                      <w:divBdr>
                        <w:top w:val="none" w:sz="0" w:space="0" w:color="auto"/>
                        <w:left w:val="none" w:sz="0" w:space="0" w:color="auto"/>
                        <w:bottom w:val="none" w:sz="0" w:space="0" w:color="auto"/>
                        <w:right w:val="none" w:sz="0" w:space="0" w:color="auto"/>
                      </w:divBdr>
                      <w:divsChild>
                        <w:div w:id="21319792">
                          <w:marLeft w:val="0"/>
                          <w:marRight w:val="0"/>
                          <w:marTop w:val="0"/>
                          <w:marBottom w:val="0"/>
                          <w:divBdr>
                            <w:top w:val="none" w:sz="0" w:space="0" w:color="auto"/>
                            <w:left w:val="none" w:sz="0" w:space="0" w:color="auto"/>
                            <w:bottom w:val="none" w:sz="0" w:space="0" w:color="auto"/>
                            <w:right w:val="none" w:sz="0" w:space="0" w:color="auto"/>
                          </w:divBdr>
                          <w:divsChild>
                            <w:div w:id="12538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3242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a/books?id=jAgT7h4-7nsC&amp;redir_esc=y"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books.google.cl/books/about/Introduction_to_Computational_Chemistry.html?id=RDIG48UcZfYC&amp;redir_esc=y" TargetMode="External"/><Relationship Id="rId4" Type="http://schemas.openxmlformats.org/officeDocument/2006/relationships/webSettings" Target="webSettings.xml"/><Relationship Id="rId9" Type="http://schemas.openxmlformats.org/officeDocument/2006/relationships/hyperlink" Target="https://books.google.ca/books?id=6mV9gYzEkgIC&amp;redir_e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Cárdenas</dc:creator>
  <cp:lastModifiedBy>Giselle Alejandra Aspee Dominguez (giselle.aspee)</cp:lastModifiedBy>
  <cp:revision>3</cp:revision>
  <dcterms:created xsi:type="dcterms:W3CDTF">2019-07-25T13:44:00Z</dcterms:created>
  <dcterms:modified xsi:type="dcterms:W3CDTF">2019-07-25T13:47:00Z</dcterms:modified>
</cp:coreProperties>
</file>