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84" w:rsidRPr="00275184" w:rsidRDefault="00275184" w:rsidP="00275184">
      <w:pPr>
        <w:rPr>
          <w:rFonts w:ascii="Arial" w:hAnsi="Arial" w:cs="Arial"/>
          <w:lang w:val="es-C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7"/>
        <w:gridCol w:w="8"/>
        <w:gridCol w:w="6945"/>
      </w:tblGrid>
      <w:tr w:rsidR="00275184" w:rsidRPr="00275184" w:rsidTr="003B4EE6">
        <w:trPr>
          <w:trHeight w:val="4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Genética y Biotecnología de Levaduras</w:t>
            </w:r>
          </w:p>
        </w:tc>
      </w:tr>
      <w:tr w:rsidR="00275184" w:rsidRPr="00275184" w:rsidTr="003B4EE6">
        <w:trPr>
          <w:trHeight w:val="42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Dr. Víctor Cifuentes</w:t>
            </w:r>
            <w:r w:rsidRPr="00275184">
              <w:rPr>
                <w:rFonts w:ascii="Arial" w:hAnsi="Arial" w:cs="Arial"/>
                <w:b/>
              </w:rPr>
              <w:tab/>
            </w:r>
          </w:p>
        </w:tc>
      </w:tr>
      <w:tr w:rsidR="00275184" w:rsidRPr="00275184" w:rsidTr="003B4EE6">
        <w:trPr>
          <w:trHeight w:val="7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Dr. Marcelo Baeza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Dra. Margarita Carú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Dr. Germán Hermosilla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Dr. Claudio Martínez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Dra. Cecilia Rojas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Dra. Jennifer Alcaíno</w:t>
            </w:r>
            <w:r w:rsidRPr="00275184">
              <w:rPr>
                <w:rFonts w:ascii="Arial" w:hAnsi="Arial" w:cs="Arial"/>
              </w:rPr>
              <w:tab/>
            </w:r>
          </w:p>
          <w:p w:rsidR="00275184" w:rsidRPr="00275184" w:rsidRDefault="00275184" w:rsidP="00B03423">
            <w:pPr>
              <w:rPr>
                <w:rFonts w:ascii="Arial" w:hAnsi="Arial" w:cs="Arial"/>
                <w:b/>
              </w:rPr>
            </w:pPr>
          </w:p>
        </w:tc>
      </w:tr>
      <w:tr w:rsidR="00275184" w:rsidRPr="00275184" w:rsidTr="003B4EE6">
        <w:trPr>
          <w:trHeight w:val="37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Este curso tiene por objetivo entregar elemento de genética clásica y molecular de levaduras y hongos filamentosos, y su aplicación a procesos biotecnológicos que puedan ser útiles para el desarrollo de investigación en este campo.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El curso toma como modelo principalmente a </w:t>
            </w:r>
            <w:r w:rsidRPr="00275184">
              <w:rPr>
                <w:rFonts w:ascii="Arial" w:hAnsi="Arial" w:cs="Arial"/>
                <w:i/>
              </w:rPr>
              <w:t>Saccharomyces cerevisiea</w:t>
            </w:r>
            <w:r w:rsidRPr="00275184">
              <w:rPr>
                <w:rFonts w:ascii="Arial" w:hAnsi="Arial" w:cs="Arial"/>
              </w:rPr>
              <w:t xml:space="preserve"> y se extiende a otras levaduras no convencionales y hongos filamentosos de interés industrial. Básicamente ha habido una simbiosis entre hongos (filamentosos y levaduras) y la biotecnología, la cual es tan antigua como la humanidad, de manera que conocer aspectos básicos de estos microorganismos puede ser un aporte para su utilización en investigación básica y aplicada.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3B4EE6">
        <w:trPr>
          <w:trHeight w:val="82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3B4EE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2</w:t>
            </w:r>
          </w:p>
        </w:tc>
      </w:tr>
      <w:tr w:rsidR="00275184" w:rsidRPr="00275184" w:rsidTr="003B4EE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16</w:t>
            </w:r>
          </w:p>
        </w:tc>
      </w:tr>
      <w:tr w:rsidR="00275184" w:rsidRPr="00275184" w:rsidTr="003B4EE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  <w:lang w:val="pt-BR"/>
              </w:rPr>
            </w:pPr>
            <w:r w:rsidRPr="00275184">
              <w:rPr>
                <w:rFonts w:ascii="Arial" w:hAnsi="Arial" w:cs="Arial"/>
                <w:lang w:val="pt-BR"/>
              </w:rPr>
              <w:t>Periodicidad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Anual. 2013. No sujeto a número de inscritos</w:t>
            </w:r>
          </w:p>
        </w:tc>
      </w:tr>
      <w:tr w:rsidR="00275184" w:rsidRPr="00275184" w:rsidTr="003B4EE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Segundo</w:t>
            </w:r>
          </w:p>
        </w:tc>
      </w:tr>
      <w:tr w:rsidR="00275184" w:rsidRPr="00275184" w:rsidTr="003B4EE6">
        <w:trPr>
          <w:trHeight w:val="99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Métodos de evaluación (indicando porcentajes)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Prueba</w:t>
            </w:r>
            <w:r w:rsidRPr="00275184">
              <w:rPr>
                <w:rFonts w:ascii="Arial" w:hAnsi="Arial" w:cs="Arial"/>
              </w:rPr>
              <w:tab/>
              <w:t>: 50%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Proyecto</w:t>
            </w:r>
            <w:r w:rsidRPr="00275184">
              <w:rPr>
                <w:rFonts w:ascii="Arial" w:hAnsi="Arial" w:cs="Arial"/>
              </w:rPr>
              <w:tab/>
              <w:t>: 50%</w:t>
            </w:r>
          </w:p>
        </w:tc>
      </w:tr>
      <w:tr w:rsidR="00285E04" w:rsidRPr="00275184" w:rsidTr="003B4EE6">
        <w:trPr>
          <w:trHeight w:val="39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04" w:rsidRPr="00275184" w:rsidRDefault="00285E04" w:rsidP="00285E0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Programa (indicando temario de clases)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44" w:type="dxa"/>
              <w:tblLook w:val="00A0"/>
            </w:tblPr>
            <w:tblGrid>
              <w:gridCol w:w="6344"/>
            </w:tblGrid>
            <w:tr w:rsidR="00285E04" w:rsidRPr="00275184" w:rsidTr="003B4EE6">
              <w:trPr>
                <w:trHeight w:val="697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 xml:space="preserve">Introducción. Análisis genético clásico de </w:t>
                  </w:r>
                  <w:r w:rsidRPr="00275184">
                    <w:rPr>
                      <w:rFonts w:ascii="Arial" w:hAnsi="Arial" w:cs="Arial"/>
                      <w:i/>
                    </w:rPr>
                    <w:t>Saccharomyces cerevisiae</w:t>
                  </w:r>
                  <w:r w:rsidRPr="00275184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285E04" w:rsidRPr="00275184" w:rsidTr="003B4EE6">
              <w:trPr>
                <w:trHeight w:val="418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Análisis genético clásico en hongos filamentosos.</w:t>
                  </w:r>
                </w:p>
              </w:tc>
            </w:tr>
            <w:tr w:rsidR="00285E04" w:rsidRPr="00275184" w:rsidTr="003B4EE6">
              <w:trPr>
                <w:trHeight w:val="401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Transformación genética de levaduras.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Ciclo de vida de S. Cerevisiae. Homotalismo y heterotalismo.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 xml:space="preserve">Elementos genéticos extracromosómicos y sistema </w:t>
                  </w:r>
                  <w:r w:rsidRPr="00275184">
                    <w:rPr>
                      <w:rFonts w:ascii="Arial" w:hAnsi="Arial" w:cs="Arial"/>
                      <w:i/>
                    </w:rPr>
                    <w:t>killer</w:t>
                  </w:r>
                  <w:r w:rsidRPr="00275184">
                    <w:rPr>
                      <w:rFonts w:ascii="Arial" w:hAnsi="Arial" w:cs="Arial"/>
                    </w:rPr>
                    <w:t xml:space="preserve"> de levaduras.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Sistemas de expresión de genes heterólogos en levaduras.</w:t>
                  </w:r>
                </w:p>
              </w:tc>
            </w:tr>
            <w:tr w:rsidR="00285E04" w:rsidRPr="00275184" w:rsidTr="003B4EE6">
              <w:trPr>
                <w:trHeight w:val="401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Diversidad genética y microevolución de levaduras.</w:t>
                  </w:r>
                </w:p>
              </w:tc>
            </w:tr>
            <w:tr w:rsidR="00285E04" w:rsidRPr="00275184" w:rsidTr="003B4EE6">
              <w:trPr>
                <w:trHeight w:val="697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Mecanismos moleculares de patogenicidad de levaduras.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Tecnología de la producción de vino. Proceso biológico básico y aplicación biotecnológica.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Organización estructural y funcional del sistema citocromo P450 de hongos.</w:t>
                  </w:r>
                </w:p>
              </w:tc>
            </w:tr>
            <w:tr w:rsidR="00285E04" w:rsidRPr="00275184" w:rsidTr="003B4EE6">
              <w:trPr>
                <w:trHeight w:val="679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Caracterización funcional de los genes de biosíntesis de giberelinas en hongos.</w:t>
                  </w:r>
                </w:p>
              </w:tc>
            </w:tr>
            <w:tr w:rsidR="00285E04" w:rsidRPr="00275184" w:rsidTr="003B4EE6">
              <w:trPr>
                <w:trHeight w:val="697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Control genético de la biosíntesis de carotenoides en levaduras.</w:t>
                  </w:r>
                </w:p>
              </w:tc>
            </w:tr>
            <w:tr w:rsidR="00285E04" w:rsidRPr="00275184" w:rsidTr="003B4EE6">
              <w:trPr>
                <w:trHeight w:val="401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Ingeniería metabólica de levaduras.</w:t>
                  </w:r>
                </w:p>
              </w:tc>
            </w:tr>
            <w:tr w:rsidR="00285E04" w:rsidRPr="00275184" w:rsidTr="003B4EE6"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85E04" w:rsidRPr="00275184" w:rsidTr="003B4EE6">
              <w:trPr>
                <w:trHeight w:val="975"/>
              </w:trPr>
              <w:tc>
                <w:tcPr>
                  <w:tcW w:w="6344" w:type="dxa"/>
                  <w:hideMark/>
                </w:tcPr>
                <w:p w:rsidR="00285E04" w:rsidRPr="00275184" w:rsidRDefault="00285E04" w:rsidP="00285E04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275184">
                    <w:rPr>
                      <w:rFonts w:ascii="Arial" w:hAnsi="Arial" w:cs="Arial"/>
                    </w:rPr>
                    <w:t>Se proyecta conferencias de profesores invitados internacionales, las cuales serán anunciadas con anticipación.</w:t>
                  </w:r>
                </w:p>
              </w:tc>
            </w:tr>
          </w:tbl>
          <w:p w:rsidR="00285E04" w:rsidRPr="00275184" w:rsidRDefault="00285E04" w:rsidP="00285E0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285E04" w:rsidRPr="00275184" w:rsidTr="003B4EE6">
        <w:trPr>
          <w:trHeight w:val="39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04" w:rsidRPr="00275184" w:rsidRDefault="00285E04" w:rsidP="00285E0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Bibliografía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4" w:rsidRPr="00275184" w:rsidRDefault="00285E04" w:rsidP="00285E0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75184">
              <w:rPr>
                <w:rFonts w:ascii="Arial" w:hAnsi="Arial" w:cs="Arial"/>
              </w:rPr>
              <w:t xml:space="preserve">rtículos </w:t>
            </w:r>
            <w:r>
              <w:rPr>
                <w:rFonts w:ascii="Arial" w:hAnsi="Arial" w:cs="Arial"/>
              </w:rPr>
              <w:t xml:space="preserve"> y revisiones </w:t>
            </w:r>
            <w:r w:rsidRPr="00275184">
              <w:rPr>
                <w:rFonts w:ascii="Arial" w:hAnsi="Arial" w:cs="Arial"/>
              </w:rPr>
              <w:t>actualizados año a año.</w:t>
            </w:r>
          </w:p>
        </w:tc>
      </w:tr>
    </w:tbl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sectPr w:rsidR="00275184" w:rsidRPr="00275184" w:rsidSect="001D1F0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B0910"/>
    <w:rsid w:val="000F2B6B"/>
    <w:rsid w:val="00116F22"/>
    <w:rsid w:val="001206B2"/>
    <w:rsid w:val="001C0ACA"/>
    <w:rsid w:val="001D1F01"/>
    <w:rsid w:val="00275184"/>
    <w:rsid w:val="00282484"/>
    <w:rsid w:val="00285E04"/>
    <w:rsid w:val="003B4EE6"/>
    <w:rsid w:val="005315ED"/>
    <w:rsid w:val="00671EA6"/>
    <w:rsid w:val="00712428"/>
    <w:rsid w:val="008233B5"/>
    <w:rsid w:val="009C4117"/>
    <w:rsid w:val="009D0F29"/>
    <w:rsid w:val="00B03423"/>
    <w:rsid w:val="00D96B74"/>
    <w:rsid w:val="00F23522"/>
    <w:rsid w:val="00F63E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2035</Characters>
  <Application>Microsoft Office Word</Application>
  <DocSecurity>0</DocSecurity>
  <Lines>16</Lines>
  <Paragraphs>4</Paragraphs>
  <ScaleCrop>false</ScaleCrop>
  <Company>Universidad de Chile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2</cp:revision>
  <dcterms:created xsi:type="dcterms:W3CDTF">2016-06-09T19:15:00Z</dcterms:created>
  <dcterms:modified xsi:type="dcterms:W3CDTF">2016-06-09T19:15:00Z</dcterms:modified>
</cp:coreProperties>
</file>