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4F1" w:rsidRDefault="00F264F1" w:rsidP="00F264F1">
      <w:pPr>
        <w:spacing w:line="360" w:lineRule="auto"/>
        <w:jc w:val="center"/>
        <w:rPr>
          <w:sz w:val="40"/>
          <w:szCs w:val="40"/>
          <w:lang w:val="es-CL"/>
        </w:rPr>
      </w:pPr>
    </w:p>
    <w:p w:rsidR="00F264F1" w:rsidRDefault="00F264F1" w:rsidP="00F264F1">
      <w:pPr>
        <w:spacing w:line="360" w:lineRule="auto"/>
        <w:jc w:val="center"/>
        <w:rPr>
          <w:sz w:val="40"/>
          <w:szCs w:val="40"/>
          <w:lang w:val="es-CL"/>
        </w:rPr>
      </w:pPr>
    </w:p>
    <w:p w:rsidR="00F870AF" w:rsidRDefault="00F870AF" w:rsidP="00D86175">
      <w:pPr>
        <w:spacing w:line="360" w:lineRule="auto"/>
        <w:jc w:val="center"/>
        <w:rPr>
          <w:sz w:val="40"/>
          <w:szCs w:val="40"/>
          <w:lang w:val="es-CL"/>
        </w:rPr>
      </w:pPr>
    </w:p>
    <w:p w:rsidR="00F870AF" w:rsidRDefault="00F870AF" w:rsidP="00D86175">
      <w:pPr>
        <w:spacing w:line="360" w:lineRule="auto"/>
        <w:jc w:val="center"/>
        <w:rPr>
          <w:sz w:val="40"/>
          <w:szCs w:val="40"/>
          <w:lang w:val="es-CL"/>
        </w:rPr>
      </w:pPr>
    </w:p>
    <w:p w:rsidR="00F870AF" w:rsidRDefault="00F870AF" w:rsidP="00D86175">
      <w:pPr>
        <w:spacing w:line="360" w:lineRule="auto"/>
        <w:jc w:val="center"/>
        <w:rPr>
          <w:sz w:val="40"/>
          <w:szCs w:val="40"/>
          <w:lang w:val="es-CL"/>
        </w:rPr>
      </w:pPr>
    </w:p>
    <w:p w:rsidR="00F870AF" w:rsidRDefault="00F870AF" w:rsidP="00D86175">
      <w:pPr>
        <w:spacing w:line="360" w:lineRule="auto"/>
        <w:jc w:val="center"/>
        <w:rPr>
          <w:sz w:val="40"/>
          <w:szCs w:val="40"/>
          <w:lang w:val="es-CL"/>
        </w:rPr>
      </w:pPr>
    </w:p>
    <w:p w:rsidR="00D86175" w:rsidRDefault="00D86175" w:rsidP="00D86175">
      <w:pPr>
        <w:spacing w:line="360" w:lineRule="auto"/>
        <w:jc w:val="center"/>
        <w:rPr>
          <w:sz w:val="40"/>
          <w:szCs w:val="40"/>
          <w:lang w:val="es-CL"/>
        </w:rPr>
      </w:pPr>
      <w:r>
        <w:rPr>
          <w:sz w:val="40"/>
          <w:szCs w:val="40"/>
          <w:lang w:val="es-CL"/>
        </w:rPr>
        <w:t>Avance de Psicología:</w:t>
      </w:r>
    </w:p>
    <w:p w:rsidR="00D86175" w:rsidRPr="00D86175" w:rsidRDefault="00D86175" w:rsidP="00D86175">
      <w:pPr>
        <w:spacing w:line="360" w:lineRule="auto"/>
        <w:jc w:val="center"/>
        <w:rPr>
          <w:sz w:val="40"/>
          <w:szCs w:val="40"/>
          <w:lang w:val="es-CL"/>
        </w:rPr>
      </w:pPr>
      <w:r>
        <w:rPr>
          <w:sz w:val="40"/>
          <w:szCs w:val="40"/>
          <w:lang w:val="es-CL"/>
        </w:rPr>
        <w:t>“La deserción académica”</w:t>
      </w:r>
    </w:p>
    <w:p w:rsidR="00F264F1" w:rsidRDefault="00F264F1" w:rsidP="00F264F1">
      <w:pPr>
        <w:spacing w:line="360" w:lineRule="auto"/>
        <w:rPr>
          <w:lang w:val="es-CL"/>
        </w:rPr>
      </w:pPr>
    </w:p>
    <w:p w:rsidR="00F870AF" w:rsidRDefault="00F870AF" w:rsidP="00F264F1">
      <w:pPr>
        <w:spacing w:line="360" w:lineRule="auto"/>
        <w:rPr>
          <w:lang w:val="es-CL"/>
        </w:rPr>
      </w:pPr>
    </w:p>
    <w:p w:rsidR="00F870AF" w:rsidRDefault="00F870AF" w:rsidP="00F264F1">
      <w:pPr>
        <w:spacing w:line="360" w:lineRule="auto"/>
        <w:rPr>
          <w:lang w:val="es-CL"/>
        </w:rPr>
      </w:pPr>
    </w:p>
    <w:p w:rsidR="00F870AF" w:rsidRDefault="00F870AF" w:rsidP="00F264F1">
      <w:pPr>
        <w:spacing w:line="360" w:lineRule="auto"/>
        <w:rPr>
          <w:lang w:val="es-CL"/>
        </w:rPr>
      </w:pPr>
    </w:p>
    <w:p w:rsidR="00F870AF" w:rsidRDefault="00F870AF" w:rsidP="00F264F1">
      <w:pPr>
        <w:spacing w:line="360" w:lineRule="auto"/>
        <w:rPr>
          <w:lang w:val="es-CL"/>
        </w:rPr>
      </w:pPr>
    </w:p>
    <w:p w:rsidR="00F870AF" w:rsidRPr="00E60D57" w:rsidRDefault="00F870AF" w:rsidP="00F264F1">
      <w:pPr>
        <w:spacing w:line="360" w:lineRule="auto"/>
        <w:rPr>
          <w:lang w:val="es-CL"/>
        </w:rPr>
      </w:pPr>
    </w:p>
    <w:p w:rsidR="00F264F1" w:rsidRPr="00E60D57" w:rsidRDefault="00F264F1" w:rsidP="00F264F1">
      <w:pPr>
        <w:spacing w:line="360" w:lineRule="auto"/>
        <w:rPr>
          <w:lang w:val="es-CL"/>
        </w:rPr>
      </w:pPr>
    </w:p>
    <w:p w:rsidR="00F264F1" w:rsidRPr="00E60D57" w:rsidRDefault="00F264F1" w:rsidP="00F264F1">
      <w:pPr>
        <w:spacing w:line="360" w:lineRule="auto"/>
        <w:rPr>
          <w:lang w:val="es-CL"/>
        </w:rPr>
      </w:pPr>
    </w:p>
    <w:p w:rsidR="00F264F1" w:rsidRPr="00E60D57" w:rsidRDefault="00F264F1" w:rsidP="00F264F1">
      <w:pPr>
        <w:rPr>
          <w:lang w:val="es-CL"/>
        </w:rPr>
      </w:pPr>
    </w:p>
    <w:p w:rsidR="00F264F1" w:rsidRPr="00E60D57" w:rsidRDefault="00F264F1" w:rsidP="00F264F1">
      <w:pPr>
        <w:rPr>
          <w:lang w:val="es-CL"/>
        </w:rPr>
      </w:pPr>
    </w:p>
    <w:p w:rsidR="00F264F1" w:rsidRPr="00BC4448" w:rsidRDefault="00BC4448" w:rsidP="00F264F1">
      <w:pPr>
        <w:rPr>
          <w:u w:val="single"/>
          <w:lang w:val="es-CL"/>
        </w:rPr>
      </w:pPr>
      <w:r w:rsidRPr="00BC4448">
        <w:rPr>
          <w:u w:val="single"/>
          <w:lang w:val="es-CL"/>
        </w:rPr>
        <w:t xml:space="preserve">Profesor: </w:t>
      </w:r>
      <w:r w:rsidRPr="00BC4448">
        <w:rPr>
          <w:u w:val="single"/>
          <w:lang w:val="es-ES"/>
        </w:rPr>
        <w:t>Víctor Navarro Pinto</w:t>
      </w:r>
    </w:p>
    <w:p w:rsidR="00F264F1" w:rsidRDefault="00F264F1" w:rsidP="00F264F1">
      <w:pPr>
        <w:rPr>
          <w:u w:val="single"/>
          <w:lang w:val="es-CL"/>
        </w:rPr>
      </w:pPr>
      <w:r w:rsidRPr="00E60D57">
        <w:rPr>
          <w:u w:val="single"/>
          <w:lang w:val="es-CL"/>
        </w:rPr>
        <w:t xml:space="preserve">Integrantes: </w:t>
      </w:r>
    </w:p>
    <w:p w:rsidR="00F264F1" w:rsidRDefault="00060F96" w:rsidP="00F264F1">
      <w:pPr>
        <w:rPr>
          <w:u w:val="single"/>
          <w:lang w:val="es-CL"/>
        </w:rPr>
      </w:pPr>
      <w:r>
        <w:rPr>
          <w:u w:val="single"/>
          <w:lang w:val="es-CL"/>
        </w:rPr>
        <w:t>Hyara González</w:t>
      </w:r>
    </w:p>
    <w:p w:rsidR="00D86175" w:rsidRDefault="00D86175" w:rsidP="00F264F1">
      <w:pPr>
        <w:rPr>
          <w:u w:val="single"/>
          <w:lang w:val="es-CL"/>
        </w:rPr>
      </w:pPr>
      <w:r>
        <w:rPr>
          <w:u w:val="single"/>
          <w:lang w:val="es-CL"/>
        </w:rPr>
        <w:t xml:space="preserve">Carlos Gonzales </w:t>
      </w:r>
    </w:p>
    <w:p w:rsidR="00F264F1" w:rsidRDefault="00F264F1" w:rsidP="00F264F1">
      <w:pPr>
        <w:rPr>
          <w:u w:val="single"/>
          <w:lang w:val="es-CL"/>
        </w:rPr>
      </w:pPr>
      <w:r>
        <w:rPr>
          <w:u w:val="single"/>
          <w:lang w:val="es-CL"/>
        </w:rPr>
        <w:t>Jorge Gutiérrez</w:t>
      </w:r>
    </w:p>
    <w:p w:rsidR="00D86175" w:rsidRDefault="00D86175" w:rsidP="00F264F1">
      <w:pPr>
        <w:rPr>
          <w:u w:val="single"/>
          <w:lang w:val="es-CL"/>
        </w:rPr>
      </w:pPr>
      <w:r>
        <w:rPr>
          <w:u w:val="single"/>
          <w:lang w:val="es-CL"/>
        </w:rPr>
        <w:t>Jessica Jara</w:t>
      </w:r>
    </w:p>
    <w:p w:rsidR="00BC4448" w:rsidRPr="00BC4448" w:rsidRDefault="00D86175" w:rsidP="00BC4448">
      <w:pPr>
        <w:rPr>
          <w:u w:val="single"/>
          <w:lang w:val="es-CL"/>
        </w:rPr>
      </w:pPr>
      <w:r>
        <w:rPr>
          <w:u w:val="single"/>
          <w:lang w:val="es-CL"/>
        </w:rPr>
        <w:t>Drnica Krustolovic</w:t>
      </w:r>
      <w:r w:rsidR="00BC4448">
        <w:rPr>
          <w:u w:val="single"/>
          <w:lang w:val="es-CL"/>
        </w:rPr>
        <w:t xml:space="preserve"> </w:t>
      </w:r>
    </w:p>
    <w:p w:rsidR="00D86175" w:rsidRDefault="00D86175">
      <w:pPr>
        <w:rPr>
          <w:u w:val="single"/>
          <w:lang w:val="es-CL"/>
        </w:rPr>
      </w:pPr>
      <w:r>
        <w:rPr>
          <w:u w:val="single"/>
          <w:lang w:val="es-CL"/>
        </w:rPr>
        <w:br w:type="page"/>
      </w:r>
    </w:p>
    <w:p w:rsidR="005D50E7" w:rsidRPr="005D50E7" w:rsidRDefault="005D50E7" w:rsidP="005D50E7">
      <w:pPr>
        <w:spacing w:before="100" w:beforeAutospacing="1" w:after="100" w:afterAutospacing="1"/>
        <w:jc w:val="center"/>
        <w:rPr>
          <w:b/>
          <w:lang w:val="es-ES" w:eastAsia="es-CL"/>
        </w:rPr>
      </w:pPr>
      <w:r w:rsidRPr="005D50E7">
        <w:rPr>
          <w:b/>
          <w:lang w:val="es-ES" w:eastAsia="es-CL"/>
        </w:rPr>
        <w:lastRenderedPageBreak/>
        <w:t>Introducción</w:t>
      </w:r>
    </w:p>
    <w:p w:rsidR="005D50E7" w:rsidRPr="005D50E7" w:rsidRDefault="005D50E7" w:rsidP="005D50E7">
      <w:pPr>
        <w:spacing w:before="100" w:beforeAutospacing="1" w:after="100" w:afterAutospacing="1"/>
        <w:jc w:val="both"/>
        <w:rPr>
          <w:lang w:val="es-ES" w:eastAsia="es-CL"/>
        </w:rPr>
      </w:pPr>
      <w:commentRangeStart w:id="0"/>
      <w:r w:rsidRPr="005D50E7">
        <w:rPr>
          <w:lang w:val="es-ES" w:eastAsia="es-CL"/>
        </w:rPr>
        <w:t>El escoger una carrera universitaria es una decisión muy importante y bastante difícil, ya que son muchos los factores que influyen en esto. Entre ellos hay factores socioeconómicos, de habilidades y  de dificultad de acceso al financiamiento. Dentro de los factores socioeconómicos tenemos la discriminación que ejerce la prueba de selección universitaria en la cual se debe tener un puntaje relativamente bueno para poder optar a una universidad con prestigio y a la carrera que cada uno desea estudiar, y para poder lograr esto se debe tener una base educativa de calidad, a la cual es  muy difícil acceder si se proviene de hogares clasificados entre los quintiles más bajos de ingreso económico, esto conlleva a que dichas personas tengan muchas más dificultades para lograr cursar la carrera que deseaban. Además en estos sectores económicos, la búsqueda de información sobre las actividades de la educación superior se ve limitada por la falta de instrumentos informativos que permitan obtenerla. Esto afecta directamente en la deserción universitaria ya que muchas personas terminan ingresando a carreras que no se encontraban dentro de sus primeras opciones ya que el puntaje que obtuvieron en la prueba de selección universitaria es inferior a que piden para ingresar a la carrera que deseaban, también la mala información de lo que es de verdad la carrera que eligieron, los lleva a tener una noción distinta de la realidad.</w:t>
      </w:r>
      <w:commentRangeEnd w:id="0"/>
      <w:r w:rsidR="00783D8B">
        <w:rPr>
          <w:rStyle w:val="Refdecomentario"/>
        </w:rPr>
        <w:commentReference w:id="0"/>
      </w:r>
    </w:p>
    <w:p w:rsidR="005D50E7" w:rsidRPr="005D50E7" w:rsidRDefault="005D50E7" w:rsidP="005D50E7">
      <w:pPr>
        <w:spacing w:before="100" w:beforeAutospacing="1" w:after="100" w:afterAutospacing="1"/>
        <w:jc w:val="both"/>
        <w:rPr>
          <w:lang w:val="es-ES" w:eastAsia="es-CL"/>
        </w:rPr>
      </w:pPr>
      <w:r w:rsidRPr="005D50E7">
        <w:rPr>
          <w:lang w:val="es-ES" w:eastAsia="es-CL"/>
        </w:rPr>
        <w:t>Dentro de los factores relacionados a las habilidades, tenemos por ejemplo a alumnos que cursando distintas carreras universitarias se dan cuenta de que no tienen las habilidades requeridas paraterminar dicha carrera, y prefieren desertar a seguir en algo que no serán capaz de ejercer en el futuro.</w:t>
      </w:r>
    </w:p>
    <w:p w:rsidR="005D50E7" w:rsidRPr="005D50E7" w:rsidRDefault="005D50E7" w:rsidP="005D50E7">
      <w:pPr>
        <w:spacing w:before="100" w:beforeAutospacing="1" w:after="100" w:afterAutospacing="1"/>
        <w:jc w:val="both"/>
        <w:rPr>
          <w:lang w:val="es-ES" w:eastAsia="es-CL"/>
        </w:rPr>
      </w:pPr>
      <w:commentRangeStart w:id="1"/>
      <w:r w:rsidRPr="005D50E7">
        <w:rPr>
          <w:lang w:val="es-ES" w:eastAsia="es-CL"/>
        </w:rPr>
        <w:t>En cuanto a la dificultad del acceso al financiamiento, muchas personas desertan de las carreras porque no tienen la posibilidad de seguir financiando sus estudios,</w:t>
      </w:r>
      <w:commentRangeEnd w:id="1"/>
      <w:r w:rsidR="00783D8B">
        <w:rPr>
          <w:rStyle w:val="Refdecomentario"/>
        </w:rPr>
        <w:commentReference w:id="1"/>
      </w:r>
      <w:r w:rsidRPr="005D50E7">
        <w:rPr>
          <w:lang w:val="es-ES" w:eastAsia="es-CL"/>
        </w:rPr>
        <w:t xml:space="preserve"> ya que las carreras universitarias tiene aranceles que en algunos casos superan los $500.000 mensuales, la cual es una cifra inaccesible para una gran parte de la población de nuestro país, esto conlleva también a que muchos estudiantes que si terminan sus carreras, acaben con una deuda gigantesca, ya sea por el Crédito con Aval del Estado (CAE) o Fondo Solidario de Crédito Universitario (FSCU).</w:t>
      </w:r>
    </w:p>
    <w:p w:rsidR="005D50E7" w:rsidRPr="005D50E7" w:rsidRDefault="005D50E7" w:rsidP="005D50E7">
      <w:pPr>
        <w:spacing w:before="100" w:beforeAutospacing="1" w:after="100" w:afterAutospacing="1"/>
        <w:jc w:val="both"/>
        <w:rPr>
          <w:lang w:val="es-ES" w:eastAsia="es-CL"/>
        </w:rPr>
      </w:pPr>
      <w:r w:rsidRPr="005D50E7">
        <w:rPr>
          <w:lang w:val="es-ES" w:eastAsia="es-CL"/>
        </w:rPr>
        <w:t>Estos son solo algunos de los factores que influyen en la deserción universitaria, estos y otros más serán tratados con mayor profundidad a lo largo de este trabajo, poniendo énfasis en la deserción por tenencia de expectativas erróneas sobre una carrera antes de entrar a estudiar. También trataremos el sistema de educación superior en Chile, y las diferentes opiniones de expertos en este tema.</w:t>
      </w:r>
    </w:p>
    <w:p w:rsidR="005D50E7" w:rsidRPr="005D50E7" w:rsidRDefault="005D50E7" w:rsidP="005D50E7">
      <w:pPr>
        <w:jc w:val="center"/>
        <w:rPr>
          <w:b/>
          <w:i/>
          <w:u w:val="single"/>
          <w:lang w:val="es-ES"/>
        </w:rPr>
      </w:pPr>
    </w:p>
    <w:p w:rsidR="005D50E7" w:rsidRPr="005D50E7" w:rsidRDefault="005D50E7" w:rsidP="005D50E7">
      <w:pPr>
        <w:jc w:val="center"/>
        <w:rPr>
          <w:b/>
          <w:i/>
          <w:u w:val="single"/>
          <w:lang w:val="es-ES"/>
        </w:rPr>
      </w:pPr>
    </w:p>
    <w:p w:rsidR="005D50E7" w:rsidRPr="005D50E7" w:rsidRDefault="005D50E7" w:rsidP="005D50E7">
      <w:pPr>
        <w:jc w:val="center"/>
        <w:rPr>
          <w:b/>
          <w:i/>
          <w:u w:val="single"/>
          <w:lang w:val="es-ES"/>
        </w:rPr>
      </w:pPr>
    </w:p>
    <w:p w:rsidR="005D50E7" w:rsidRDefault="005D50E7" w:rsidP="005D50E7">
      <w:pPr>
        <w:jc w:val="center"/>
        <w:rPr>
          <w:b/>
          <w:i/>
          <w:u w:val="single"/>
          <w:lang w:val="es-ES"/>
        </w:rPr>
      </w:pPr>
    </w:p>
    <w:p w:rsidR="005D50E7" w:rsidRDefault="005D50E7" w:rsidP="005D50E7">
      <w:pPr>
        <w:jc w:val="center"/>
        <w:rPr>
          <w:b/>
          <w:i/>
          <w:u w:val="single"/>
          <w:lang w:val="es-ES"/>
        </w:rPr>
      </w:pPr>
    </w:p>
    <w:p w:rsidR="005D50E7" w:rsidRDefault="005D50E7" w:rsidP="005D50E7">
      <w:pPr>
        <w:jc w:val="center"/>
        <w:rPr>
          <w:b/>
          <w:i/>
          <w:u w:val="single"/>
          <w:lang w:val="es-ES"/>
        </w:rPr>
      </w:pPr>
    </w:p>
    <w:p w:rsidR="005D50E7" w:rsidRDefault="005D50E7" w:rsidP="005D50E7">
      <w:pPr>
        <w:jc w:val="center"/>
        <w:rPr>
          <w:b/>
          <w:i/>
          <w:u w:val="single"/>
          <w:lang w:val="es-ES"/>
        </w:rPr>
      </w:pPr>
    </w:p>
    <w:p w:rsidR="005D50E7" w:rsidRPr="005D50E7" w:rsidRDefault="005D50E7" w:rsidP="005D50E7">
      <w:pPr>
        <w:jc w:val="center"/>
        <w:rPr>
          <w:b/>
          <w:i/>
          <w:u w:val="single"/>
          <w:lang w:val="es-ES"/>
        </w:rPr>
      </w:pPr>
    </w:p>
    <w:p w:rsidR="005D50E7" w:rsidRPr="005D50E7" w:rsidRDefault="005D50E7" w:rsidP="005D50E7">
      <w:pPr>
        <w:jc w:val="center"/>
        <w:rPr>
          <w:b/>
          <w:lang w:val="es-ES"/>
        </w:rPr>
      </w:pPr>
      <w:r w:rsidRPr="005D50E7">
        <w:rPr>
          <w:b/>
          <w:lang w:val="es-ES"/>
        </w:rPr>
        <w:lastRenderedPageBreak/>
        <w:t>Marco teórico</w:t>
      </w:r>
    </w:p>
    <w:p w:rsidR="005D50E7" w:rsidRPr="005D50E7" w:rsidRDefault="005D50E7" w:rsidP="005D50E7">
      <w:pPr>
        <w:jc w:val="both"/>
        <w:rPr>
          <w:lang w:val="es-ES"/>
        </w:rPr>
      </w:pPr>
      <w:r w:rsidRPr="005D50E7">
        <w:rPr>
          <w:b/>
          <w:i/>
          <w:u w:val="single"/>
          <w:lang w:val="es-ES"/>
        </w:rPr>
        <w:br/>
      </w:r>
      <w:commentRangeStart w:id="2"/>
      <w:r w:rsidRPr="005D50E7">
        <w:rPr>
          <w:lang w:val="es-ES"/>
        </w:rPr>
        <w:t xml:space="preserve">La educación superior en Chile posee tanto carácter privado como público (estatal) donde las universidades estatales han sido aquellas que han perdurado por mayor tiempo durante la historia de nuestro país. </w:t>
      </w:r>
      <w:r w:rsidRPr="005D50E7">
        <w:rPr>
          <w:lang w:val="es-ES"/>
        </w:rPr>
        <w:br/>
        <w:t>Dentro de las características de la educación superior se puede observar que hasta la fecha, la educación en Chile se rige por la Ley Orgánica Constitucional de Enseñanza de 1990 (LOCE), y un conjunto de otras leyes, decretos y regulaciones más específicas.</w:t>
      </w:r>
    </w:p>
    <w:p w:rsidR="005D50E7" w:rsidRPr="005D50E7" w:rsidRDefault="005D50E7" w:rsidP="005D50E7">
      <w:pPr>
        <w:jc w:val="both"/>
        <w:rPr>
          <w:lang w:val="es-ES"/>
        </w:rPr>
      </w:pPr>
      <w:r w:rsidRPr="005D50E7">
        <w:rPr>
          <w:lang w:val="es-ES"/>
        </w:rPr>
        <w:t>Además de esto manteniendo en idénticos términos las regulaciones establecidas por la LOCE de 1990. La educación superior reconoce cuatro tipos de instituciones facultadas para ofrecer estudios postsecundarios: universidades, institutos profesionales, centros de formación técnica y academias y escuelas pertenecientes a las ramas de las fuerzas armadas y de orden (Art. 29, LOCE). Dichas instituciones imparten programas conducentes a una variedad de títulos y grados, entre los que se cuentan los de: técnico de nivel superior, títulos profesionales, licenciaturas, magíster y doctorado.</w:t>
      </w:r>
    </w:p>
    <w:commentRangeEnd w:id="2"/>
    <w:p w:rsidR="005D50E7" w:rsidRPr="005D50E7" w:rsidRDefault="00604C56" w:rsidP="005D50E7">
      <w:pPr>
        <w:jc w:val="both"/>
        <w:rPr>
          <w:lang w:val="es-ES"/>
        </w:rPr>
      </w:pPr>
      <w:r>
        <w:rPr>
          <w:rStyle w:val="Refdecomentario"/>
        </w:rPr>
        <w:commentReference w:id="2"/>
      </w:r>
      <w:commentRangeStart w:id="3"/>
      <w:r w:rsidR="005D50E7" w:rsidRPr="005D50E7">
        <w:rPr>
          <w:lang w:val="es-ES"/>
        </w:rPr>
        <w:t>Analizando las vías de ingreso a esta educación se aprecia que el principal mecanismo de acceso a la educación superior es la Prueba de Selección Universitaria (PSU), cosa nada nueva (además existen otras formas que son complementarias como ingreso  por deporte, cupos supernumerarios, etc.).</w:t>
      </w:r>
    </w:p>
    <w:p w:rsidR="005D50E7" w:rsidRPr="005D50E7" w:rsidRDefault="005D50E7" w:rsidP="005D50E7">
      <w:pPr>
        <w:jc w:val="both"/>
        <w:rPr>
          <w:lang w:val="es-ES"/>
        </w:rPr>
      </w:pPr>
      <w:r w:rsidRPr="005D50E7">
        <w:rPr>
          <w:lang w:val="es-ES"/>
        </w:rPr>
        <w:t>Ahora, es más bien interesante ver como la PSU se transforma en una barrera de acceso, más que en un “facilitador” de él. En este sentido el colegio de procedencia, al momento de dar esta prueba, se constituye como un factor trascendental en el impedimento o en garantía de obtener buenos resultados. Como dato adicional, sabemos que de los estudiantes que rinden la PSU, el 60.5% pertenecen al quintil I y II, mientras que el 12,1% pertenecen al quintil V. (estadística hecha por estudiantes de la FACSO, la historia que no nos quieren contar, pag.6 2009).</w:t>
      </w:r>
    </w:p>
    <w:p w:rsidR="005D50E7" w:rsidRPr="005D50E7" w:rsidRDefault="005D50E7" w:rsidP="005D50E7">
      <w:pPr>
        <w:jc w:val="both"/>
        <w:rPr>
          <w:lang w:val="es-ES"/>
        </w:rPr>
      </w:pPr>
      <w:r w:rsidRPr="005D50E7">
        <w:rPr>
          <w:lang w:val="es-ES"/>
        </w:rPr>
        <w:t>Por último se puede decir que en la educación superior en Chile existe una gran brecha entre el ingreso a las universidades y otras instituciones, en donde el sector más “adinerado” del país, posee las mayores tasas de ingreso a éstas, en cambio el sector menos aventajado (económicamente hablando) posee una tasa mucho menor de ingreso, de esto se puede inferir la diferencia en la calidad de la educación que prestan los colegio, liceos, institutos, etc. cuando estos son privados o públicos.</w:t>
      </w:r>
    </w:p>
    <w:commentRangeEnd w:id="3"/>
    <w:p w:rsidR="005D50E7" w:rsidRPr="005D50E7" w:rsidRDefault="00604C56" w:rsidP="005D50E7">
      <w:pPr>
        <w:spacing w:before="100" w:beforeAutospacing="1" w:after="100" w:afterAutospacing="1"/>
        <w:jc w:val="both"/>
        <w:rPr>
          <w:lang w:val="es-ES" w:eastAsia="es-CL"/>
        </w:rPr>
      </w:pPr>
      <w:r>
        <w:rPr>
          <w:rStyle w:val="Refdecomentario"/>
        </w:rPr>
        <w:commentReference w:id="3"/>
      </w:r>
      <w:r w:rsidR="005D50E7" w:rsidRPr="005D50E7">
        <w:rPr>
          <w:lang w:val="es-ES" w:eastAsia="es-CL"/>
        </w:rPr>
        <w:t>Conociendo ya este sistema analizaremos la deserción que está presente en este sistema.</w:t>
      </w:r>
    </w:p>
    <w:p w:rsidR="005D50E7" w:rsidRPr="005D50E7" w:rsidRDefault="005D50E7" w:rsidP="005D50E7">
      <w:pPr>
        <w:spacing w:before="100" w:beforeAutospacing="1" w:after="100" w:afterAutospacing="1"/>
        <w:jc w:val="both"/>
        <w:rPr>
          <w:lang w:val="es-ES" w:eastAsia="es-CL"/>
        </w:rPr>
      </w:pPr>
      <w:r w:rsidRPr="005D50E7">
        <w:rPr>
          <w:lang w:val="es-ES" w:eastAsia="es-CL"/>
        </w:rPr>
        <w:t>Para este trabajo entenderemos la deserción como un fenómeno social que implica que los individuos que estén cursando algún programa o carrera universitaria. Cabe decir que por lo general la deserción es “</w:t>
      </w:r>
      <w:r w:rsidRPr="005D50E7">
        <w:rPr>
          <w:rStyle w:val="eacep"/>
          <w:lang w:val="es-ES"/>
        </w:rPr>
        <w:t>Desamparo o abandono que alguien hace de la apelación que tenía interpuesta.”(RAE)</w:t>
      </w:r>
    </w:p>
    <w:p w:rsidR="005D50E7" w:rsidRPr="005D50E7" w:rsidRDefault="005D50E7" w:rsidP="005D50E7">
      <w:pPr>
        <w:jc w:val="both"/>
        <w:rPr>
          <w:lang w:val="es-ES"/>
        </w:rPr>
      </w:pPr>
      <w:r w:rsidRPr="005D50E7">
        <w:rPr>
          <w:lang w:val="es-ES"/>
        </w:rPr>
        <w:t xml:space="preserve">La deserción se puede explicar como el resultado de distintos factores que afectan al estudiante. </w:t>
      </w:r>
      <w:commentRangeStart w:id="4"/>
      <w:r w:rsidRPr="005D50E7">
        <w:rPr>
          <w:lang w:val="es-ES"/>
        </w:rPr>
        <w:t>En un estudio efectuado por la Universidad de Chile el año 2008, se reconocen tres grandes ejes: Problemas vocacionales, problemas socioeconómicos y Deficiente rendimiento académico.</w:t>
      </w:r>
      <w:commentRangeEnd w:id="4"/>
      <w:r w:rsidR="00604C56">
        <w:rPr>
          <w:rStyle w:val="Refdecomentario"/>
        </w:rPr>
        <w:commentReference w:id="4"/>
      </w:r>
    </w:p>
    <w:p w:rsidR="005D50E7" w:rsidRPr="005D50E7" w:rsidRDefault="005D50E7" w:rsidP="005D50E7">
      <w:pPr>
        <w:jc w:val="both"/>
        <w:rPr>
          <w:lang w:val="es-ES"/>
        </w:rPr>
      </w:pPr>
      <w:r w:rsidRPr="005D50E7">
        <w:rPr>
          <w:lang w:val="es-ES"/>
        </w:rPr>
        <w:t xml:space="preserve">La deserción es un fenómeno innato a la vida estudiantil que seguramente se mantendrá, por estar relacionado a procesos dinámicos de selección, rendimiento académico y de la eficiencia del sistema educativo en general, por lo tanto se hace necesario estudiar y </w:t>
      </w:r>
      <w:r w:rsidRPr="005D50E7">
        <w:rPr>
          <w:lang w:val="es-ES"/>
        </w:rPr>
        <w:lastRenderedPageBreak/>
        <w:t>analizar directamente al desertor, Braxton, Johnson &amp; Show – Sullivan (1997) clasifican los enfoques en cinco categorías.</w:t>
      </w:r>
    </w:p>
    <w:p w:rsidR="005D50E7" w:rsidRPr="005D50E7" w:rsidRDefault="005D50E7" w:rsidP="005D50E7">
      <w:pPr>
        <w:jc w:val="both"/>
        <w:rPr>
          <w:lang w:val="es-ES"/>
        </w:rPr>
      </w:pPr>
      <w:commentRangeStart w:id="5"/>
      <w:r w:rsidRPr="005D50E7">
        <w:rPr>
          <w:lang w:val="es-ES"/>
        </w:rPr>
        <w:t>1.- El enfoque psicológico explica la deserción a partir de los rasgos de personalidad. Fishbein y Ajzen (1975) concluyeron que la decisión de deserción es determinada por las creencias del estudiante y las normas subjetivas que dispone acerca de ellas. La deserción sería así el resultado de un debilitamiento de las intenciones iniciales del estudiante.</w:t>
      </w:r>
    </w:p>
    <w:p w:rsidR="005D50E7" w:rsidRPr="005D50E7" w:rsidRDefault="005D50E7" w:rsidP="005D50E7">
      <w:pPr>
        <w:jc w:val="both"/>
        <w:rPr>
          <w:lang w:val="es-ES"/>
        </w:rPr>
      </w:pPr>
      <w:r w:rsidRPr="005D50E7">
        <w:rPr>
          <w:color w:val="333333"/>
          <w:shd w:val="clear" w:color="auto" w:fill="FFFFFF"/>
          <w:lang w:val="es-ES"/>
        </w:rPr>
        <w:t>-</w:t>
      </w:r>
      <w:r w:rsidRPr="005D50E7">
        <w:rPr>
          <w:rStyle w:val="apple-converted-space"/>
          <w:color w:val="333333"/>
          <w:shd w:val="clear" w:color="auto" w:fill="FFFFFF"/>
          <w:lang w:val="es-ES"/>
        </w:rPr>
        <w:t> </w:t>
      </w:r>
      <w:r w:rsidRPr="005D50E7">
        <w:rPr>
          <w:rStyle w:val="Textoennegrita"/>
          <w:color w:val="333333"/>
          <w:shd w:val="clear" w:color="auto" w:fill="FFFFFF"/>
          <w:lang w:val="es-ES"/>
        </w:rPr>
        <w:t>Problemas vocacionales</w:t>
      </w:r>
      <w:r w:rsidRPr="005D50E7">
        <w:rPr>
          <w:color w:val="333333"/>
          <w:shd w:val="clear" w:color="auto" w:fill="FFFFFF"/>
          <w:lang w:val="es-ES"/>
        </w:rPr>
        <w:t>: Entendido como el hecho de no quedar en la carrera de preferencia, dificultades en el acceso a información y orientación académica, además de una fuerte desmotivación  por la carrera.</w:t>
      </w:r>
      <w:r w:rsidRPr="005D50E7">
        <w:rPr>
          <w:color w:val="333333"/>
          <w:lang w:val="es-ES"/>
        </w:rPr>
        <w:br/>
      </w:r>
      <w:r w:rsidRPr="005D50E7">
        <w:rPr>
          <w:color w:val="333333"/>
          <w:lang w:val="es-ES"/>
        </w:rPr>
        <w:br/>
      </w:r>
      <w:r w:rsidRPr="005D50E7">
        <w:rPr>
          <w:lang w:val="es-ES"/>
        </w:rPr>
        <w:t>2.- El enfoque económico sostiene que los alumnos permanecerán en la educación superior en la medida en que los beneficios percibidos sean mayores que los costos económicos (Becker, 1964). Esta perspectiva subyace  a gran parte de los estudios que examinan los programas de rebajas de matrícula, crédito y becas (St. John, Cabrera, Nora &amp;Asker, 2000).</w:t>
      </w:r>
    </w:p>
    <w:p w:rsidR="005D50E7" w:rsidRPr="005D50E7" w:rsidRDefault="005D50E7" w:rsidP="005D50E7">
      <w:pPr>
        <w:jc w:val="both"/>
        <w:rPr>
          <w:lang w:val="es-ES"/>
        </w:rPr>
      </w:pPr>
      <w:r w:rsidRPr="005D50E7">
        <w:rPr>
          <w:color w:val="333333"/>
          <w:shd w:val="clear" w:color="auto" w:fill="FFFFFF"/>
          <w:lang w:val="es-ES"/>
        </w:rPr>
        <w:t>-</w:t>
      </w:r>
      <w:r w:rsidRPr="005D50E7">
        <w:rPr>
          <w:rStyle w:val="apple-converted-space"/>
          <w:color w:val="333333"/>
          <w:shd w:val="clear" w:color="auto" w:fill="FFFFFF"/>
          <w:lang w:val="es-ES"/>
        </w:rPr>
        <w:t> </w:t>
      </w:r>
      <w:r w:rsidRPr="005D50E7">
        <w:rPr>
          <w:rStyle w:val="Textoennegrita"/>
          <w:color w:val="333333"/>
          <w:shd w:val="clear" w:color="auto" w:fill="FFFFFF"/>
          <w:lang w:val="es-ES"/>
        </w:rPr>
        <w:t>Poseer una precaria situación socioeconómica familiar</w:t>
      </w:r>
      <w:r w:rsidRPr="005D50E7">
        <w:rPr>
          <w:color w:val="333333"/>
          <w:shd w:val="clear" w:color="auto" w:fill="FFFFFF"/>
          <w:lang w:val="es-ES"/>
        </w:rPr>
        <w:t>: Los grupos familiares más vulnerables son los pertenecientes a los primeros quintiles de ingreso y el tener menor acceso a becas y créditos (universidades privadas) a lo largo de la carrera es un factor destacado en el abandono de la educación.</w:t>
      </w:r>
      <w:r w:rsidRPr="005D50E7">
        <w:rPr>
          <w:rStyle w:val="apple-converted-space"/>
          <w:color w:val="333333"/>
          <w:shd w:val="clear" w:color="auto" w:fill="FFFFFF"/>
          <w:lang w:val="es-ES"/>
        </w:rPr>
        <w:t> </w:t>
      </w:r>
      <w:r w:rsidRPr="005D50E7">
        <w:rPr>
          <w:color w:val="333333"/>
          <w:lang w:val="es-ES"/>
        </w:rPr>
        <w:br/>
      </w:r>
      <w:r w:rsidRPr="005D50E7">
        <w:rPr>
          <w:color w:val="333333"/>
          <w:lang w:val="es-ES"/>
        </w:rPr>
        <w:br/>
      </w:r>
      <w:r w:rsidRPr="005D50E7">
        <w:rPr>
          <w:lang w:val="es-ES"/>
        </w:rPr>
        <w:t>3.-El enfoque sociológico destaca los elementos que afectan externamente al individuo. Un trabajo pionero en esta línea es Spady (1970), quien basó su modelo en la teoría del suicidio de Durkheim (1897). Ésta sugiere que el suicidio se produce debido a una ruptura del individuo con el sistema social debido a que no es capaz de integrarse a la sociedad. Haciendo un paralelo, Spady (1970) propone que la deserción es el resultado de la falta de integración de los alumnos a la educación superior.</w:t>
      </w:r>
    </w:p>
    <w:p w:rsidR="005D50E7" w:rsidRPr="005D50E7" w:rsidRDefault="005D50E7" w:rsidP="005D50E7">
      <w:pPr>
        <w:jc w:val="both"/>
        <w:rPr>
          <w:lang w:val="es-ES"/>
        </w:rPr>
      </w:pPr>
      <w:r w:rsidRPr="005D50E7">
        <w:rPr>
          <w:lang w:val="es-ES"/>
        </w:rPr>
        <w:t xml:space="preserve">4.-El enfoque organizacional propone que la deserción depende de las características de la institución de educación superior. Elementos como la calidad de los profesores, la experiencia de los estudiantes en la sala de clase,  y factores específicos como seguros de salud, actividades deportivas y culturales, disponibilidad de libros e infraestructura, influyen, según los autores, de manera importante sobre el abandono de la educación superior (Braxton, Milem, Sullivan, 2000; Tillman, 2002). </w:t>
      </w:r>
    </w:p>
    <w:p w:rsidR="005D50E7" w:rsidRPr="005D50E7" w:rsidRDefault="005D50E7" w:rsidP="005D50E7">
      <w:pPr>
        <w:jc w:val="both"/>
        <w:rPr>
          <w:lang w:val="es-ES"/>
        </w:rPr>
      </w:pPr>
      <w:r w:rsidRPr="005D50E7">
        <w:rPr>
          <w:lang w:val="es-ES"/>
        </w:rPr>
        <w:t>5.- Entre los modelos de integración destacan Tinto (1975) y Bean (1980). Tinto (1975) plantea que los estudiantes construyen su integración social y académica evitando las conductas que les generan costos de algún tipo y buscando recompensas en las relaciones, interacciones y estados emocionales.</w:t>
      </w:r>
    </w:p>
    <w:commentRangeEnd w:id="5"/>
    <w:p w:rsidR="005D50E7" w:rsidRPr="005D50E7" w:rsidRDefault="00604C56" w:rsidP="005D50E7">
      <w:pPr>
        <w:jc w:val="both"/>
        <w:rPr>
          <w:color w:val="333333"/>
          <w:shd w:val="clear" w:color="auto" w:fill="FFFFFF"/>
          <w:lang w:val="es-ES"/>
        </w:rPr>
      </w:pPr>
      <w:r>
        <w:rPr>
          <w:rStyle w:val="Refdecomentario"/>
        </w:rPr>
        <w:commentReference w:id="5"/>
      </w:r>
      <w:r w:rsidR="005D50E7" w:rsidRPr="005D50E7">
        <w:rPr>
          <w:color w:val="333333"/>
          <w:shd w:val="clear" w:color="auto" w:fill="FFFFFF"/>
          <w:lang w:val="es-ES"/>
        </w:rPr>
        <w:t>-</w:t>
      </w:r>
      <w:r w:rsidR="005D50E7" w:rsidRPr="005D50E7">
        <w:rPr>
          <w:rStyle w:val="apple-converted-space"/>
          <w:color w:val="333333"/>
          <w:shd w:val="clear" w:color="auto" w:fill="FFFFFF"/>
          <w:lang w:val="es-ES"/>
        </w:rPr>
        <w:t> </w:t>
      </w:r>
      <w:r w:rsidR="005D50E7" w:rsidRPr="005D50E7">
        <w:rPr>
          <w:rStyle w:val="Textoennegrita"/>
          <w:color w:val="333333"/>
          <w:shd w:val="clear" w:color="auto" w:fill="FFFFFF"/>
          <w:lang w:val="es-ES"/>
        </w:rPr>
        <w:t>Deficiente rendimiento académico</w:t>
      </w:r>
      <w:r w:rsidR="005D50E7" w:rsidRPr="005D50E7">
        <w:rPr>
          <w:color w:val="333333"/>
          <w:shd w:val="clear" w:color="auto" w:fill="FFFFFF"/>
          <w:lang w:val="es-ES"/>
        </w:rPr>
        <w:t>: Este punto se manifiesta al tener debilidades académicas previas (deficientes hábitos de estudio; metodologías de enseñanza/aprendizaje diferentes entre la educación media y la educación universitaria),</w:t>
      </w:r>
      <w:r w:rsidR="005D50E7" w:rsidRPr="005D50E7">
        <w:rPr>
          <w:color w:val="333333"/>
          <w:lang w:val="es-ES"/>
        </w:rPr>
        <w:br/>
      </w:r>
      <w:r w:rsidR="005D50E7" w:rsidRPr="005D50E7">
        <w:rPr>
          <w:color w:val="333333"/>
          <w:shd w:val="clear" w:color="auto" w:fill="FFFFFF"/>
          <w:lang w:val="es-ES"/>
        </w:rPr>
        <w:t>poseer flaquezas en metodologías de enseñanza /aprendizaje incongruentes con el perfil de ingreso de los estudiantes e insatisfacción con la carrera.</w:t>
      </w:r>
    </w:p>
    <w:p w:rsidR="005D50E7" w:rsidRPr="005D50E7" w:rsidRDefault="005D50E7" w:rsidP="005D50E7">
      <w:pPr>
        <w:jc w:val="both"/>
        <w:rPr>
          <w:lang w:val="es-ES"/>
        </w:rPr>
      </w:pPr>
      <w:r w:rsidRPr="005D50E7">
        <w:rPr>
          <w:lang w:val="es-ES"/>
        </w:rPr>
        <w:t>La deserción estudiantil también es causante de problemas psicológicos que inclusive pueden derivarse a problemas de otra índole. Estos problemas psicológicos son la depresión y otros que son mas especificas a la situación de la persona. Estas dos perturbaciones mentales en este caso se dan por sentirse en un estado de insatisfacción con sus metas, incapaz, inferior al resto, decepción hacia el resto entre otros de índole personal, además de otros factores que también afectan en la manifestación de estos fenómenos.</w:t>
      </w:r>
    </w:p>
    <w:p w:rsidR="005D50E7" w:rsidRPr="005D50E7" w:rsidRDefault="005D50E7" w:rsidP="005D50E7">
      <w:pPr>
        <w:spacing w:before="100" w:beforeAutospacing="1" w:after="100" w:afterAutospacing="1"/>
        <w:jc w:val="both"/>
        <w:rPr>
          <w:lang w:val="es-ES" w:eastAsia="es-CL"/>
        </w:rPr>
      </w:pPr>
      <w:commentRangeStart w:id="6"/>
      <w:r w:rsidRPr="005D50E7">
        <w:rPr>
          <w:lang w:val="es-ES"/>
        </w:rPr>
        <w:lastRenderedPageBreak/>
        <w:t>La depresión en estos casos se manifiesta:</w:t>
      </w:r>
    </w:p>
    <w:p w:rsidR="005D50E7" w:rsidRPr="005D50E7" w:rsidRDefault="005D50E7" w:rsidP="005D50E7">
      <w:pPr>
        <w:numPr>
          <w:ilvl w:val="0"/>
          <w:numId w:val="20"/>
        </w:numPr>
        <w:spacing w:before="100" w:beforeAutospacing="1" w:after="100" w:afterAutospacing="1"/>
        <w:jc w:val="both"/>
        <w:rPr>
          <w:lang w:val="es-ES" w:eastAsia="es-CL"/>
        </w:rPr>
      </w:pPr>
      <w:r w:rsidRPr="005D50E7">
        <w:rPr>
          <w:lang w:val="es-ES" w:eastAsia="es-CL"/>
        </w:rPr>
        <w:t>Sentimientos persistentes de tristeza, ansiedad, o vacío</w:t>
      </w:r>
    </w:p>
    <w:p w:rsidR="005D50E7" w:rsidRPr="005D50E7" w:rsidRDefault="005D50E7" w:rsidP="005D50E7">
      <w:pPr>
        <w:numPr>
          <w:ilvl w:val="0"/>
          <w:numId w:val="20"/>
        </w:numPr>
        <w:spacing w:before="100" w:beforeAutospacing="1" w:after="100" w:afterAutospacing="1"/>
        <w:jc w:val="both"/>
        <w:rPr>
          <w:lang w:val="es-ES" w:eastAsia="es-CL"/>
        </w:rPr>
      </w:pPr>
      <w:r w:rsidRPr="005D50E7">
        <w:rPr>
          <w:lang w:val="es-ES" w:eastAsia="es-CL"/>
        </w:rPr>
        <w:t>Sentimientos de desesperanza y/o pesimismo</w:t>
      </w:r>
    </w:p>
    <w:p w:rsidR="005D50E7" w:rsidRPr="005D50E7" w:rsidRDefault="005D50E7" w:rsidP="005D50E7">
      <w:pPr>
        <w:numPr>
          <w:ilvl w:val="0"/>
          <w:numId w:val="20"/>
        </w:numPr>
        <w:spacing w:before="100" w:beforeAutospacing="1" w:after="100" w:afterAutospacing="1"/>
        <w:jc w:val="both"/>
        <w:rPr>
          <w:lang w:val="es-ES" w:eastAsia="es-CL"/>
        </w:rPr>
      </w:pPr>
      <w:r w:rsidRPr="005D50E7">
        <w:rPr>
          <w:lang w:val="es-ES" w:eastAsia="es-CL"/>
        </w:rPr>
        <w:t>Sentimientos de culpa, inutilidad, y/o impotencia</w:t>
      </w:r>
    </w:p>
    <w:p w:rsidR="005D50E7" w:rsidRPr="008A2EB8" w:rsidRDefault="005D50E7" w:rsidP="005D50E7">
      <w:pPr>
        <w:numPr>
          <w:ilvl w:val="0"/>
          <w:numId w:val="20"/>
        </w:numPr>
        <w:spacing w:before="100" w:beforeAutospacing="1" w:after="100" w:afterAutospacing="1"/>
        <w:jc w:val="both"/>
        <w:rPr>
          <w:lang w:eastAsia="es-CL"/>
        </w:rPr>
      </w:pPr>
      <w:r w:rsidRPr="008A2EB8">
        <w:rPr>
          <w:lang w:eastAsia="es-CL"/>
        </w:rPr>
        <w:t>Irritabilidad, inquietud</w:t>
      </w:r>
    </w:p>
    <w:p w:rsidR="005D50E7" w:rsidRPr="005D50E7" w:rsidRDefault="005D50E7" w:rsidP="005D50E7">
      <w:pPr>
        <w:numPr>
          <w:ilvl w:val="0"/>
          <w:numId w:val="20"/>
        </w:numPr>
        <w:spacing w:before="100" w:beforeAutospacing="1" w:after="100" w:afterAutospacing="1"/>
        <w:jc w:val="both"/>
        <w:rPr>
          <w:lang w:val="es-ES" w:eastAsia="es-CL"/>
        </w:rPr>
      </w:pPr>
      <w:r w:rsidRPr="005D50E7">
        <w:rPr>
          <w:lang w:val="es-ES" w:eastAsia="es-CL"/>
        </w:rPr>
        <w:t>Pérdida de interés en las actividades o pasatiempos que antes disfrutaba, incluso las relaciones sexuales</w:t>
      </w:r>
    </w:p>
    <w:p w:rsidR="005D50E7" w:rsidRPr="008A2EB8" w:rsidRDefault="005D50E7" w:rsidP="005D50E7">
      <w:pPr>
        <w:numPr>
          <w:ilvl w:val="0"/>
          <w:numId w:val="20"/>
        </w:numPr>
        <w:spacing w:before="100" w:beforeAutospacing="1" w:after="100" w:afterAutospacing="1"/>
        <w:jc w:val="both"/>
        <w:rPr>
          <w:lang w:eastAsia="es-CL"/>
        </w:rPr>
      </w:pPr>
      <w:r w:rsidRPr="008A2EB8">
        <w:rPr>
          <w:lang w:eastAsia="es-CL"/>
        </w:rPr>
        <w:t>Fatiga y falta de energía</w:t>
      </w:r>
    </w:p>
    <w:p w:rsidR="005D50E7" w:rsidRPr="005D50E7" w:rsidRDefault="005D50E7" w:rsidP="005D50E7">
      <w:pPr>
        <w:numPr>
          <w:ilvl w:val="0"/>
          <w:numId w:val="20"/>
        </w:numPr>
        <w:spacing w:before="100" w:beforeAutospacing="1" w:after="100" w:afterAutospacing="1"/>
        <w:jc w:val="both"/>
        <w:rPr>
          <w:lang w:val="es-ES" w:eastAsia="es-CL"/>
        </w:rPr>
      </w:pPr>
      <w:r w:rsidRPr="005D50E7">
        <w:rPr>
          <w:lang w:val="es-ES" w:eastAsia="es-CL"/>
        </w:rPr>
        <w:t>Dificultad para concentrarse, recordar detalles, y para tomar decisiones</w:t>
      </w:r>
    </w:p>
    <w:p w:rsidR="005D50E7" w:rsidRPr="005D50E7" w:rsidRDefault="005D50E7" w:rsidP="005D50E7">
      <w:pPr>
        <w:numPr>
          <w:ilvl w:val="0"/>
          <w:numId w:val="20"/>
        </w:numPr>
        <w:spacing w:before="100" w:beforeAutospacing="1" w:after="100" w:afterAutospacing="1"/>
        <w:jc w:val="both"/>
        <w:rPr>
          <w:lang w:val="es-ES" w:eastAsia="es-CL"/>
        </w:rPr>
      </w:pPr>
      <w:r w:rsidRPr="005D50E7">
        <w:rPr>
          <w:lang w:val="es-ES" w:eastAsia="es-CL"/>
        </w:rPr>
        <w:t>Insomnio, despertar muy temprano, o dormir demasiado</w:t>
      </w:r>
    </w:p>
    <w:p w:rsidR="005D50E7" w:rsidRPr="005D50E7" w:rsidRDefault="005D50E7" w:rsidP="005D50E7">
      <w:pPr>
        <w:numPr>
          <w:ilvl w:val="0"/>
          <w:numId w:val="20"/>
        </w:numPr>
        <w:spacing w:before="100" w:beforeAutospacing="1" w:after="100" w:afterAutospacing="1"/>
        <w:jc w:val="both"/>
        <w:rPr>
          <w:lang w:val="es-ES" w:eastAsia="es-CL"/>
        </w:rPr>
      </w:pPr>
      <w:r w:rsidRPr="005D50E7">
        <w:rPr>
          <w:lang w:val="es-ES" w:eastAsia="es-CL"/>
        </w:rPr>
        <w:t>Comer excesivamente o perder el apetito</w:t>
      </w:r>
    </w:p>
    <w:p w:rsidR="005D50E7" w:rsidRPr="005D50E7" w:rsidRDefault="005D50E7" w:rsidP="005D50E7">
      <w:pPr>
        <w:numPr>
          <w:ilvl w:val="0"/>
          <w:numId w:val="20"/>
        </w:numPr>
        <w:spacing w:before="100" w:beforeAutospacing="1" w:after="100" w:afterAutospacing="1"/>
        <w:jc w:val="both"/>
        <w:rPr>
          <w:lang w:val="es-ES" w:eastAsia="es-CL"/>
        </w:rPr>
      </w:pPr>
      <w:r w:rsidRPr="005D50E7">
        <w:rPr>
          <w:lang w:val="es-ES" w:eastAsia="es-CL"/>
        </w:rPr>
        <w:t>Pensamientos suicidas o intentos de suicidio</w:t>
      </w:r>
    </w:p>
    <w:p w:rsidR="005D50E7" w:rsidRPr="005D50E7" w:rsidRDefault="005D50E7" w:rsidP="005D50E7">
      <w:pPr>
        <w:numPr>
          <w:ilvl w:val="0"/>
          <w:numId w:val="20"/>
        </w:numPr>
        <w:spacing w:before="100" w:beforeAutospacing="1" w:after="100" w:afterAutospacing="1"/>
        <w:jc w:val="both"/>
        <w:rPr>
          <w:lang w:val="es-ES" w:eastAsia="es-CL"/>
        </w:rPr>
      </w:pPr>
      <w:r w:rsidRPr="005D50E7">
        <w:rPr>
          <w:lang w:val="es-ES" w:eastAsia="es-CL"/>
        </w:rPr>
        <w:t xml:space="preserve">Dolores y malestares persistentes, dolores de cabeza, cólicos, o problemas digestivos que no se alivian incluso con tratamiento </w:t>
      </w:r>
    </w:p>
    <w:p w:rsidR="005D50E7" w:rsidRPr="005D50E7" w:rsidRDefault="005D50E7" w:rsidP="005D50E7">
      <w:pPr>
        <w:pStyle w:val="Prrafodelista"/>
        <w:jc w:val="both"/>
        <w:rPr>
          <w:lang w:val="es-ES"/>
        </w:rPr>
      </w:pPr>
      <w:r w:rsidRPr="005D50E7">
        <w:rPr>
          <w:lang w:val="es-ES"/>
        </w:rPr>
        <w:t>(</w:t>
      </w:r>
      <w:hyperlink r:id="rId9" w:history="1">
        <w:r w:rsidRPr="005D50E7">
          <w:rPr>
            <w:rStyle w:val="Hipervnculo"/>
            <w:lang w:val="es-ES"/>
          </w:rPr>
          <w:t>http://www.nimh.nih.gov/health/publications/espanol/depresion/index.shtml</w:t>
        </w:r>
      </w:hyperlink>
      <w:r w:rsidRPr="005D50E7">
        <w:rPr>
          <w:lang w:val="es-ES"/>
        </w:rPr>
        <w:t>)</w:t>
      </w:r>
    </w:p>
    <w:commentRangeEnd w:id="6"/>
    <w:p w:rsidR="005D50E7" w:rsidRPr="005D50E7" w:rsidRDefault="00604C56" w:rsidP="005D50E7">
      <w:pPr>
        <w:pStyle w:val="Prrafodelista"/>
        <w:jc w:val="both"/>
        <w:rPr>
          <w:lang w:val="es-ES"/>
        </w:rPr>
      </w:pPr>
      <w:r>
        <w:rPr>
          <w:rStyle w:val="Refdecomentario"/>
        </w:rPr>
        <w:commentReference w:id="6"/>
      </w:r>
    </w:p>
    <w:p w:rsidR="005D50E7" w:rsidRPr="005D50E7" w:rsidRDefault="005D50E7" w:rsidP="005D50E7">
      <w:pPr>
        <w:pStyle w:val="Prrafodelista"/>
        <w:jc w:val="both"/>
        <w:rPr>
          <w:lang w:val="es-ES"/>
        </w:rPr>
      </w:pPr>
    </w:p>
    <w:p w:rsidR="005D50E7" w:rsidRPr="005D50E7" w:rsidRDefault="005D50E7" w:rsidP="005D50E7">
      <w:pPr>
        <w:pStyle w:val="Prrafodelista"/>
        <w:jc w:val="both"/>
        <w:rPr>
          <w:lang w:val="es-ES"/>
        </w:rPr>
      </w:pPr>
    </w:p>
    <w:p w:rsidR="005D50E7" w:rsidRPr="005D50E7" w:rsidRDefault="005D50E7" w:rsidP="005D50E7">
      <w:pPr>
        <w:jc w:val="both"/>
        <w:rPr>
          <w:lang w:val="es-ES"/>
        </w:rPr>
      </w:pPr>
      <w:commentRangeStart w:id="7"/>
      <w:r w:rsidRPr="005D50E7">
        <w:rPr>
          <w:lang w:val="es-ES"/>
        </w:rPr>
        <w:t>La deserción en Chile es un tema que afecta al 36% de los alumnos de universidades pertenecientes al CRUNCH (Consejo de rectores de universidades Chilenas) y del 64% que continúa, el 40% deserta antes de conseguir su titulación, esto es en ámbito general según un estudio del ministerio de educación. Cabe decir que estas tasas aumentan con el pasar del tiempo estas cifras han ido en aumento, lo que quiere decir que las razones que provocan la deserción cada vez mas influyentes en los alumnos.</w:t>
      </w:r>
      <w:commentRangeEnd w:id="7"/>
      <w:r w:rsidR="00604C56">
        <w:rPr>
          <w:rStyle w:val="Refdecomentario"/>
        </w:rPr>
        <w:commentReference w:id="7"/>
      </w:r>
    </w:p>
    <w:p w:rsidR="005D50E7" w:rsidRPr="005D50E7" w:rsidRDefault="005D50E7" w:rsidP="005D50E7">
      <w:pPr>
        <w:jc w:val="both"/>
        <w:rPr>
          <w:lang w:val="es-ES"/>
        </w:rPr>
      </w:pPr>
      <w:commentRangeStart w:id="8"/>
      <w:r w:rsidRPr="005D50E7">
        <w:rPr>
          <w:lang w:val="es-ES"/>
        </w:rPr>
        <w:t>Los factores que provocan estas tasas de deserción en Chile pueden ser clasificados en dos enfoques. El primero, planteaba que el aprendizaje de los estudiantes y suretención en la universidad dependen del nivel de involucramiento o atracciónque ésta ejerza en sus alumnos. El involucramiento depende de la relación entreprofesores y sus estudiantes, y de la integración de estos últimos en susrelaciones como pares. La segunda dice que la decisión individual de permanencia en la universidad depende de un conjunto devariables determinadas por atributos de pre-ingreso, tales como: background académico en el colegio, variables socioeconómicas y culturales previas, metas y compromisos de los estudiantes. Por otro lado, los factores institucionales también determinan la decisión de deserción, destacando la atracción que ejerza en el estudiante la vida universitaria, la integración e involucramiento de los estudiantes en las actividades académicas, sociales, e institucionales. (Tinto, V. 1987)</w:t>
      </w:r>
      <w:commentRangeEnd w:id="8"/>
      <w:r w:rsidR="00604C56">
        <w:rPr>
          <w:rStyle w:val="Refdecomentario"/>
        </w:rPr>
        <w:commentReference w:id="8"/>
      </w:r>
    </w:p>
    <w:p w:rsidR="005D50E7" w:rsidRPr="005D50E7" w:rsidRDefault="005D50E7" w:rsidP="005D50E7">
      <w:pPr>
        <w:jc w:val="both"/>
        <w:rPr>
          <w:lang w:val="es-ES"/>
        </w:rPr>
      </w:pPr>
      <w:commentRangeStart w:id="9"/>
      <w:r w:rsidRPr="005D50E7">
        <w:rPr>
          <w:lang w:val="es-ES"/>
        </w:rPr>
        <w:t>Es la tenencia de expectativas creadas por factores y elementos que se extrajeron de fuentes exteriores y expectativas creadas en nuestro interior las que crean asociaciones erróneas entre lo que es una carrera en verdad (el proceso de aprobar los años en la universidad o instituto profesional, el área laboral y la forma de vida que conlleva haber estudiado dicha carrera) y lo que uno cree que puede lograr estudiando la carrera.</w:t>
      </w:r>
      <w:commentRangeEnd w:id="9"/>
      <w:r w:rsidR="00604C56">
        <w:rPr>
          <w:rStyle w:val="Refdecomentario"/>
        </w:rPr>
        <w:commentReference w:id="9"/>
      </w:r>
    </w:p>
    <w:p w:rsidR="005D50E7" w:rsidRPr="005D50E7" w:rsidRDefault="005D50E7" w:rsidP="005D50E7">
      <w:pPr>
        <w:jc w:val="both"/>
        <w:rPr>
          <w:lang w:val="es-ES"/>
        </w:rPr>
      </w:pPr>
      <w:commentRangeStart w:id="10"/>
      <w:r w:rsidRPr="005D50E7">
        <w:rPr>
          <w:lang w:val="es-ES"/>
        </w:rPr>
        <w:t xml:space="preserve">Este hecho explicado bajo el enfoque conductista de la psicología da a entender lo siguiente: </w:t>
      </w:r>
      <w:r w:rsidRPr="005D50E7">
        <w:rPr>
          <w:lang w:val="es-ES"/>
        </w:rPr>
        <w:br/>
        <w:t xml:space="preserve">El hecho de ser exitoso en algún ámbito laboral (E.I.), da como respuesta ser feliz, vivir sin preocupaciones, etc. (R.I.). Este E.I. es asociado a la carrera que es elegida y lo que nos da </w:t>
      </w:r>
      <w:r w:rsidRPr="005D50E7">
        <w:rPr>
          <w:lang w:val="es-ES"/>
        </w:rPr>
        <w:lastRenderedPageBreak/>
        <w:t>la misma respuesta. Por ende estudiar dicha carrera resulta en ser feliz, vivir sin preocupaciones, etc.</w:t>
      </w:r>
      <w:commentRangeEnd w:id="10"/>
      <w:r w:rsidR="00604C56">
        <w:rPr>
          <w:rStyle w:val="Refdecomentario"/>
        </w:rPr>
        <w:commentReference w:id="10"/>
      </w:r>
    </w:p>
    <w:p w:rsidR="005D50E7" w:rsidRPr="005D50E7" w:rsidRDefault="005D50E7" w:rsidP="005D50E7">
      <w:pPr>
        <w:jc w:val="both"/>
        <w:rPr>
          <w:lang w:val="es-ES"/>
        </w:rPr>
      </w:pPr>
      <w:commentRangeStart w:id="11"/>
      <w:r w:rsidRPr="005D50E7">
        <w:rPr>
          <w:lang w:val="es-ES"/>
        </w:rPr>
        <w:t>La deserción se produce al realizar que dicha asociación no es verdadera.También el hecho de que la carrera sólo la asociamos al momento en que vamos a ejercer el título académico y se olvida que para llegar a obtener dicho título hay que aprobar varias materias o ramos, lo que significa un periodo de tiempo haciendo algo que “supuestamente” no tiene que ver con lo que se eligió.</w:t>
      </w:r>
      <w:commentRangeEnd w:id="11"/>
      <w:r w:rsidR="00604C56">
        <w:rPr>
          <w:rStyle w:val="Refdecomentario"/>
        </w:rPr>
        <w:commentReference w:id="11"/>
      </w:r>
    </w:p>
    <w:p w:rsidR="005D50E7" w:rsidRPr="005D50E7" w:rsidRDefault="005D50E7" w:rsidP="005D50E7">
      <w:pPr>
        <w:jc w:val="both"/>
        <w:rPr>
          <w:lang w:val="es-ES"/>
        </w:rPr>
      </w:pPr>
    </w:p>
    <w:p w:rsidR="005D50E7" w:rsidRPr="005D50E7" w:rsidRDefault="005D50E7" w:rsidP="005D50E7">
      <w:pPr>
        <w:jc w:val="both"/>
        <w:rPr>
          <w:lang w:val="es-ES"/>
        </w:rPr>
      </w:pPr>
    </w:p>
    <w:p w:rsidR="005D50E7" w:rsidRPr="005D50E7" w:rsidRDefault="005D50E7" w:rsidP="005D50E7">
      <w:pPr>
        <w:jc w:val="center"/>
        <w:rPr>
          <w:b/>
          <w:lang w:val="es-ES"/>
        </w:rPr>
      </w:pPr>
      <w:r w:rsidRPr="005D50E7">
        <w:rPr>
          <w:b/>
          <w:lang w:val="es-ES"/>
        </w:rPr>
        <w:t>Referencia</w:t>
      </w:r>
    </w:p>
    <w:p w:rsidR="005D50E7" w:rsidRDefault="005D50E7" w:rsidP="005D50E7">
      <w:pPr>
        <w:pStyle w:val="Standard"/>
      </w:pPr>
      <w:commentRangeStart w:id="12"/>
      <w:r>
        <w:t xml:space="preserve">Abarca W., Arevalo C., Baeza F., Barraza C., Castañeda  L., Castillo D., Corvera T., Chuong C.,  Gómez F., </w:t>
      </w:r>
      <w:r w:rsidRPr="001500D9">
        <w:t>Guerra P.</w:t>
      </w:r>
      <w:r>
        <w:t xml:space="preserve">, </w:t>
      </w:r>
      <w:r w:rsidRPr="001500D9">
        <w:t>Suazo C.</w:t>
      </w:r>
      <w:r>
        <w:t xml:space="preserve">, </w:t>
      </w:r>
      <w:r w:rsidRPr="001500D9">
        <w:t>Valdebenito R.</w:t>
      </w:r>
      <w:r>
        <w:t>,</w:t>
      </w:r>
      <w:r w:rsidRPr="001500D9">
        <w:t xml:space="preserve"> Williams J.</w:t>
      </w:r>
      <w:r>
        <w:t xml:space="preserve"> y</w:t>
      </w:r>
      <w:r w:rsidRPr="001500D9">
        <w:t xml:space="preserve"> Zamorano N. </w:t>
      </w:r>
      <w:r>
        <w:t xml:space="preserve">(2009) Educación Superior  </w:t>
      </w:r>
    </w:p>
    <w:p w:rsidR="005D50E7" w:rsidRDefault="005D50E7" w:rsidP="005D50E7">
      <w:pPr>
        <w:pStyle w:val="Standard"/>
      </w:pPr>
      <w:r>
        <w:t>la historia que no nos quieren contar.</w:t>
      </w:r>
    </w:p>
    <w:commentRangeEnd w:id="12"/>
    <w:p w:rsidR="005D50E7" w:rsidRPr="005D50E7" w:rsidRDefault="00604C56" w:rsidP="005D50E7">
      <w:pPr>
        <w:rPr>
          <w:lang w:val="es-ES"/>
        </w:rPr>
      </w:pPr>
      <w:r>
        <w:rPr>
          <w:rStyle w:val="Refdecomentario"/>
        </w:rPr>
        <w:commentReference w:id="12"/>
      </w:r>
    </w:p>
    <w:p w:rsidR="005D50E7" w:rsidRPr="005D50E7" w:rsidRDefault="005D50E7" w:rsidP="005D50E7">
      <w:pPr>
        <w:rPr>
          <w:lang w:val="es-ES"/>
        </w:rPr>
      </w:pPr>
      <w:r w:rsidRPr="005D50E7">
        <w:rPr>
          <w:lang w:val="es-ES"/>
        </w:rPr>
        <w:t xml:space="preserve">Andrés Barrios F (1990). Deserción universitaria en chile: Incidencia del financiamiento y Otros factores asociados.Disponible en </w:t>
      </w:r>
      <w:hyperlink r:id="rId10" w:history="1">
        <w:r w:rsidRPr="005D50E7">
          <w:rPr>
            <w:rStyle w:val="Hipervnculo"/>
            <w:lang w:val="es-ES"/>
          </w:rPr>
          <w:t>http://www.untechoparachile.cl/cis/images/stories/revista_cis/educacion/barrios.pdf</w:t>
        </w:r>
      </w:hyperlink>
      <w:r w:rsidRPr="005D50E7">
        <w:rPr>
          <w:lang w:val="es-ES"/>
        </w:rPr>
        <w:t>, revisado el día  Viernes 27 de Abril.</w:t>
      </w:r>
    </w:p>
    <w:p w:rsidR="005D50E7" w:rsidRPr="005D50E7" w:rsidRDefault="005D50E7" w:rsidP="005D50E7">
      <w:pPr>
        <w:rPr>
          <w:lang w:val="es-ES"/>
        </w:rPr>
      </w:pPr>
    </w:p>
    <w:p w:rsidR="005D50E7" w:rsidRPr="00863C8F" w:rsidRDefault="005D50E7" w:rsidP="005D50E7">
      <w:r w:rsidRPr="003B03B2">
        <w:t>Bean, J. (1980). Dropouts and turnover.</w:t>
      </w:r>
      <w:r w:rsidRPr="0023328B">
        <w:t>The synthesis and test of a causal model of student attrition. Research in Higher Education , 155-187.</w:t>
      </w:r>
    </w:p>
    <w:p w:rsidR="005D50E7" w:rsidRPr="0023328B" w:rsidRDefault="005D50E7" w:rsidP="005D50E7"/>
    <w:p w:rsidR="005D50E7" w:rsidRPr="00863C8F" w:rsidRDefault="005D50E7" w:rsidP="005D50E7">
      <w:r w:rsidRPr="0023328B">
        <w:t xml:space="preserve">Becker, G. (1964). Human Capital: A theoretical and empirical analysis with special reference to education. </w:t>
      </w:r>
      <w:r w:rsidRPr="00863C8F">
        <w:t>New York: National Bureau of Economic Research.</w:t>
      </w:r>
    </w:p>
    <w:p w:rsidR="005D50E7" w:rsidRPr="00863C8F" w:rsidRDefault="005D50E7" w:rsidP="005D50E7"/>
    <w:p w:rsidR="005D50E7" w:rsidRPr="00863C8F" w:rsidRDefault="005D50E7" w:rsidP="005D50E7">
      <w:r w:rsidRPr="00863C8F">
        <w:t>Braxton, J. M., Milem, J. F., &amp; Sullivan, A. S. (2000).</w:t>
      </w:r>
      <w:r w:rsidRPr="0023328B">
        <w:t xml:space="preserve">The influence of active learning on the college student departure process: Toward a revision of tinto’s theory. </w:t>
      </w:r>
      <w:r w:rsidRPr="00863C8F">
        <w:t>Journal of Higher Education, 71(5), 569-590.</w:t>
      </w:r>
    </w:p>
    <w:p w:rsidR="005D50E7" w:rsidRPr="00863C8F" w:rsidRDefault="005D50E7" w:rsidP="005D50E7"/>
    <w:p w:rsidR="005D50E7" w:rsidRPr="005D50E7" w:rsidRDefault="005D50E7" w:rsidP="005D50E7">
      <w:pPr>
        <w:rPr>
          <w:lang w:val="es-ES"/>
        </w:rPr>
      </w:pPr>
      <w:r w:rsidRPr="00863C8F">
        <w:t>Braxton, J., A. Sullivan and R. Johnson Jr. (1997).Appraising Tinto's theory of college student departure.</w:t>
      </w:r>
      <w:r w:rsidRPr="0023328B">
        <w:t xml:space="preserve">In: J.C. Smart (Ed.), Higher education: Handbook of theory and research. </w:t>
      </w:r>
      <w:r w:rsidRPr="005D50E7">
        <w:rPr>
          <w:lang w:val="es-ES"/>
        </w:rPr>
        <w:t>New York. USA. pp. 107-164.</w:t>
      </w:r>
    </w:p>
    <w:p w:rsidR="005D50E7" w:rsidRPr="005D50E7" w:rsidRDefault="005D50E7" w:rsidP="005D50E7">
      <w:pPr>
        <w:rPr>
          <w:lang w:val="es-ES"/>
        </w:rPr>
      </w:pPr>
    </w:p>
    <w:p w:rsidR="005D50E7" w:rsidRPr="005D50E7" w:rsidRDefault="005D50E7" w:rsidP="005D50E7">
      <w:pPr>
        <w:rPr>
          <w:lang w:val="es-ES"/>
        </w:rPr>
      </w:pPr>
    </w:p>
    <w:p w:rsidR="005D50E7" w:rsidRPr="005D50E7" w:rsidRDefault="005D50E7" w:rsidP="005D50E7">
      <w:pPr>
        <w:rPr>
          <w:lang w:val="es-ES"/>
        </w:rPr>
      </w:pPr>
      <w:r w:rsidRPr="005D50E7">
        <w:rPr>
          <w:lang w:val="es-ES"/>
        </w:rPr>
        <w:t xml:space="preserve">Centro de Microdatos. Departamento de Economía, Universidad de Chile (2008). Informe Ejecutivo “Estudio sobre causas de la Deserción Universitaria” (1-2). </w:t>
      </w:r>
    </w:p>
    <w:p w:rsidR="005D50E7" w:rsidRPr="005D50E7" w:rsidRDefault="005D50E7" w:rsidP="005D50E7">
      <w:pPr>
        <w:rPr>
          <w:lang w:val="es-ES"/>
        </w:rPr>
      </w:pPr>
      <w:r w:rsidRPr="005D50E7">
        <w:rPr>
          <w:lang w:val="es-ES"/>
        </w:rPr>
        <w:t xml:space="preserve">Disponible en </w:t>
      </w:r>
      <w:hyperlink r:id="rId11" w:history="1">
        <w:r w:rsidRPr="005D50E7">
          <w:rPr>
            <w:rStyle w:val="Hipervnculo"/>
            <w:lang w:val="es-ES"/>
          </w:rPr>
          <w:t>http://www.opech.cl/educsuperior/politica_acceso/informe_final_causas_desercion_universitaria.pdf</w:t>
        </w:r>
      </w:hyperlink>
      <w:r w:rsidRPr="005D50E7">
        <w:rPr>
          <w:lang w:val="es-ES"/>
        </w:rPr>
        <w:t>, revisado el día Jueves 26 de Abril.</w:t>
      </w:r>
    </w:p>
    <w:p w:rsidR="005D50E7" w:rsidRPr="005D50E7" w:rsidRDefault="005D50E7" w:rsidP="005D50E7">
      <w:pPr>
        <w:rPr>
          <w:lang w:val="es-ES"/>
        </w:rPr>
      </w:pPr>
    </w:p>
    <w:p w:rsidR="005D50E7" w:rsidRPr="005D50E7" w:rsidRDefault="005D50E7" w:rsidP="005D50E7">
      <w:pPr>
        <w:rPr>
          <w:lang w:val="es-ES"/>
        </w:rPr>
      </w:pPr>
      <w:r w:rsidRPr="005D50E7">
        <w:rPr>
          <w:lang w:val="es-ES"/>
        </w:rPr>
        <w:t xml:space="preserve">Christian Diaz Peralta. Modelo conceptual para la deserción estudiantil universitaria chilena. Estudio. Pedagógico,  Valdivia,  v. 34,  n. 2,  ( 2008) .   </w:t>
      </w:r>
    </w:p>
    <w:p w:rsidR="005D50E7" w:rsidRPr="005D50E7" w:rsidRDefault="005D50E7" w:rsidP="005D50E7">
      <w:pPr>
        <w:rPr>
          <w:lang w:val="es-ES"/>
        </w:rPr>
      </w:pPr>
      <w:r w:rsidRPr="005D50E7">
        <w:rPr>
          <w:lang w:val="es-ES"/>
        </w:rPr>
        <w:t xml:space="preserve">Disponible en </w:t>
      </w:r>
      <w:hyperlink r:id="rId12" w:history="1">
        <w:r w:rsidRPr="005D50E7">
          <w:rPr>
            <w:rStyle w:val="Hipervnculo"/>
            <w:lang w:val="es-ES"/>
          </w:rPr>
          <w:t>http://www.scielo.cl/scielo.php?script=sci_arttext&amp;pid=S0718-07052008000200004&amp;lng=es&amp;nrm=iso</w:t>
        </w:r>
      </w:hyperlink>
      <w:r w:rsidRPr="005D50E7">
        <w:rPr>
          <w:lang w:val="es-ES"/>
        </w:rPr>
        <w:t xml:space="preserve">, revisado el día Viernes  27  abril.  </w:t>
      </w:r>
    </w:p>
    <w:p w:rsidR="005D50E7" w:rsidRPr="005D50E7" w:rsidRDefault="005D50E7" w:rsidP="005D50E7">
      <w:pPr>
        <w:rPr>
          <w:lang w:val="es-ES"/>
        </w:rPr>
      </w:pPr>
    </w:p>
    <w:p w:rsidR="005D50E7" w:rsidRPr="005D50E7" w:rsidRDefault="005D50E7" w:rsidP="005D50E7">
      <w:pPr>
        <w:rPr>
          <w:lang w:val="es-ES"/>
        </w:rPr>
      </w:pPr>
      <w:r w:rsidRPr="005D50E7">
        <w:rPr>
          <w:lang w:val="es-ES"/>
        </w:rPr>
        <w:lastRenderedPageBreak/>
        <w:t>“Datos de la deserción en Chile”, Gobierno de Chile, Ministerio de Educación </w:t>
      </w:r>
      <w:hyperlink r:id="rId13" w:tgtFrame="_blank" w:history="1">
        <w:r w:rsidRPr="005D50E7">
          <w:rPr>
            <w:rStyle w:val="Hipervnculo"/>
            <w:lang w:val="es-ES"/>
          </w:rPr>
          <w:t>http://www.mineduc.cl/index2.php?id_contenido=18417&amp;id_portal=1&amp;id_seccion=10</w:t>
        </w:r>
      </w:hyperlink>
      <w:r w:rsidRPr="005D50E7">
        <w:rPr>
          <w:lang w:val="es-ES"/>
        </w:rPr>
        <w:t> (27/04/2012)</w:t>
      </w:r>
      <w:r w:rsidRPr="005D50E7">
        <w:rPr>
          <w:lang w:val="es-ES"/>
        </w:rPr>
        <w:br/>
      </w:r>
    </w:p>
    <w:p w:rsidR="005D50E7" w:rsidRDefault="005D50E7" w:rsidP="005D50E7">
      <w:pPr>
        <w:pStyle w:val="Standard"/>
      </w:pPr>
      <w:commentRangeStart w:id="13"/>
      <w:r>
        <w:t xml:space="preserve">Espinoza O., </w:t>
      </w:r>
      <w:r w:rsidRPr="001500D9">
        <w:t>Fecci</w:t>
      </w:r>
      <w:r>
        <w:t xml:space="preserve"> E., </w:t>
      </w:r>
      <w:r w:rsidRPr="001500D9">
        <w:t>González</w:t>
      </w:r>
      <w:r>
        <w:t xml:space="preserve"> L., </w:t>
      </w:r>
      <w:r w:rsidRPr="001500D9">
        <w:t>Kluge</w:t>
      </w:r>
      <w:r>
        <w:t xml:space="preserve"> V., Cerna A., Manterola O., Prieto J., Ponce E. y </w:t>
      </w:r>
    </w:p>
    <w:p w:rsidR="005D50E7" w:rsidRPr="009804DE" w:rsidRDefault="005D50E7" w:rsidP="005D50E7">
      <w:pPr>
        <w:pStyle w:val="Standard"/>
        <w:rPr>
          <w:lang w:val="en-US"/>
        </w:rPr>
      </w:pPr>
      <w:r>
        <w:t xml:space="preserve">Luis Eduardo González (2006) EDUCACIÓN SUPERIOR EN IBEROAMÉRICA EL CASO DE CHILE. </w:t>
      </w:r>
      <w:r w:rsidRPr="009804DE">
        <w:rPr>
          <w:lang w:val="en-US"/>
        </w:rPr>
        <w:t>Proyecto UNIVERSIA</w:t>
      </w:r>
    </w:p>
    <w:commentRangeEnd w:id="13"/>
    <w:p w:rsidR="005D50E7" w:rsidRPr="009804DE" w:rsidRDefault="00604C56" w:rsidP="005D50E7">
      <w:r>
        <w:rPr>
          <w:rStyle w:val="Refdecomentario"/>
        </w:rPr>
        <w:commentReference w:id="13"/>
      </w:r>
    </w:p>
    <w:p w:rsidR="005D50E7" w:rsidRPr="0023328B" w:rsidRDefault="005D50E7" w:rsidP="005D50E7">
      <w:r w:rsidRPr="00863C8F">
        <w:t>Fishbein, M. and I. Ajzen (1975).Attitudes toward objects as predictors of simple and múltiple behavioural criteria. </w:t>
      </w:r>
      <w:r w:rsidRPr="0023328B">
        <w:t>Psycological Review. N° 81: 59-74.       </w:t>
      </w:r>
    </w:p>
    <w:p w:rsidR="005D50E7" w:rsidRPr="0023328B" w:rsidRDefault="005D50E7" w:rsidP="005D50E7"/>
    <w:p w:rsidR="005D50E7" w:rsidRPr="0023328B" w:rsidRDefault="005D50E7" w:rsidP="005D50E7">
      <w:r w:rsidRPr="0023328B">
        <w:t>“Folle</w:t>
      </w:r>
      <w:bookmarkStart w:id="14" w:name="_GoBack"/>
      <w:bookmarkEnd w:id="14"/>
      <w:r w:rsidRPr="0023328B">
        <w:t xml:space="preserve">tosobre la depresión”, The National Institute of Mental Health </w:t>
      </w:r>
    </w:p>
    <w:p w:rsidR="005D50E7" w:rsidRDefault="005D50E7" w:rsidP="005D50E7">
      <w:pPr>
        <w:rPr>
          <w:lang w:val="es-ES"/>
        </w:rPr>
      </w:pPr>
      <w:r w:rsidRPr="005D50E7">
        <w:rPr>
          <w:lang w:val="es-ES"/>
        </w:rPr>
        <w:t xml:space="preserve">Disponible en </w:t>
      </w:r>
      <w:hyperlink r:id="rId14" w:tgtFrame="_blank" w:history="1">
        <w:r w:rsidRPr="005D50E7">
          <w:rPr>
            <w:rStyle w:val="Hipervnculo"/>
            <w:lang w:val="es-ES"/>
          </w:rPr>
          <w:t>http://www.nimh.nih.gov/health/publications/espanol/depresion/index.shtml</w:t>
        </w:r>
      </w:hyperlink>
      <w:r w:rsidRPr="005D50E7">
        <w:rPr>
          <w:lang w:val="es-ES"/>
        </w:rPr>
        <w:t>, revisado el día 27/04/2012</w:t>
      </w:r>
    </w:p>
    <w:p w:rsidR="005D50E7" w:rsidRPr="005D50E7" w:rsidRDefault="005D50E7" w:rsidP="005D50E7">
      <w:pPr>
        <w:rPr>
          <w:lang w:val="es-ES"/>
        </w:rPr>
      </w:pPr>
    </w:p>
    <w:p w:rsidR="005D50E7" w:rsidRDefault="005D50E7" w:rsidP="005D50E7">
      <w:r w:rsidRPr="0023328B">
        <w:t xml:space="preserve">Spady, W. G. (1970). Dropouts from higher education: An interdisciplinary review and synthesis. </w:t>
      </w:r>
      <w:r w:rsidRPr="00863C8F">
        <w:t>Interchange, 1 (1) 64-85.</w:t>
      </w:r>
    </w:p>
    <w:p w:rsidR="005D50E7" w:rsidRPr="00863C8F" w:rsidRDefault="005D50E7" w:rsidP="005D50E7"/>
    <w:p w:rsidR="005D50E7" w:rsidRDefault="005D50E7" w:rsidP="005D50E7">
      <w:r w:rsidRPr="00863C8F">
        <w:t>St. John, E. P., Cabrera, A. E., Nora, A., &amp; Asker, E. H. (2000).</w:t>
      </w:r>
      <w:r w:rsidRPr="0023328B">
        <w:t>Economic Influences on Persistence Reconsidered: How can finance research inform the reconceptualization of persistence research. En J. M. Braxton (Ed.), Reworking the student departure puzzle (1º edición, p.29 – 47). Nashville, EEUU: Vanderbilt University Press</w:t>
      </w:r>
    </w:p>
    <w:p w:rsidR="005D50E7" w:rsidRPr="0023328B" w:rsidRDefault="005D50E7" w:rsidP="005D50E7"/>
    <w:p w:rsidR="005D50E7" w:rsidRDefault="005D50E7" w:rsidP="005D50E7">
      <w:pPr>
        <w:rPr>
          <w:lang w:val="es-ES"/>
        </w:rPr>
      </w:pPr>
      <w:r w:rsidRPr="0023328B">
        <w:t xml:space="preserve">Tinto, V. (1975). Dropout in higher education: A theoretical synthesis of recent research.  </w:t>
      </w:r>
      <w:r w:rsidRPr="005D50E7">
        <w:rPr>
          <w:lang w:val="es-ES"/>
        </w:rPr>
        <w:t>Review of EducationalResearch, 45 (1), 89-125.</w:t>
      </w:r>
    </w:p>
    <w:p w:rsidR="005D50E7" w:rsidRPr="005D50E7" w:rsidRDefault="005D50E7" w:rsidP="005D50E7">
      <w:pPr>
        <w:rPr>
          <w:lang w:val="es-ES"/>
        </w:rPr>
      </w:pPr>
    </w:p>
    <w:p w:rsidR="005D50E7" w:rsidRDefault="005D50E7" w:rsidP="005D50E7">
      <w:pPr>
        <w:pStyle w:val="Standard"/>
      </w:pPr>
      <w:commentRangeStart w:id="15"/>
      <w:r>
        <w:t xml:space="preserve">Zapata G. y Tejeda I. (2006). </w:t>
      </w:r>
      <w:r w:rsidRPr="00E927C3">
        <w:t>Proyecto ALFA Aseguramiento de la Calidad: Políticas P</w:t>
      </w:r>
      <w:r>
        <w:t xml:space="preserve">úblicas y Gestión Universitaria. Informe Nacional de Educación Superior y Mecanismos de Aseguramiento de la Calidad en Chile. </w:t>
      </w:r>
      <w:commentRangeEnd w:id="15"/>
      <w:r w:rsidR="00604C56">
        <w:rPr>
          <w:rStyle w:val="Refdecomentario"/>
          <w:rFonts w:ascii="Times New Roman" w:eastAsia="Times New Roman" w:hAnsi="Times New Roman" w:cs="Times New Roman"/>
          <w:kern w:val="0"/>
          <w:lang w:val="en-US" w:eastAsia="en-US" w:bidi="ar-SA"/>
        </w:rPr>
        <w:commentReference w:id="15"/>
      </w:r>
    </w:p>
    <w:p w:rsidR="005D50E7" w:rsidRPr="005D50E7" w:rsidRDefault="005D50E7" w:rsidP="005D50E7">
      <w:pPr>
        <w:rPr>
          <w:lang w:val="es-ES"/>
        </w:rPr>
      </w:pPr>
    </w:p>
    <w:p w:rsidR="005D50E7" w:rsidRPr="005D50E7" w:rsidRDefault="005D50E7" w:rsidP="005D50E7">
      <w:pPr>
        <w:rPr>
          <w:lang w:val="es-ES"/>
        </w:rPr>
      </w:pPr>
    </w:p>
    <w:p w:rsidR="005D50E7" w:rsidRPr="005D50E7" w:rsidRDefault="005D50E7" w:rsidP="005D50E7">
      <w:pPr>
        <w:jc w:val="both"/>
        <w:rPr>
          <w:lang w:val="es-ES"/>
        </w:rPr>
      </w:pPr>
    </w:p>
    <w:p w:rsidR="004130F7" w:rsidRPr="005D50E7" w:rsidRDefault="004130F7" w:rsidP="005D50E7">
      <w:pPr>
        <w:spacing w:before="100" w:beforeAutospacing="1" w:after="100" w:afterAutospacing="1"/>
        <w:jc w:val="center"/>
        <w:rPr>
          <w:rFonts w:ascii="Arial" w:hAnsi="Arial" w:cs="Arial"/>
          <w:lang w:val="es-ES"/>
        </w:rPr>
      </w:pPr>
    </w:p>
    <w:sectPr w:rsidR="004130F7" w:rsidRPr="005D50E7" w:rsidSect="003913BC">
      <w:headerReference w:type="default" r:id="rId15"/>
      <w:pgSz w:w="12240" w:h="15840"/>
      <w:pgMar w:top="1417" w:right="1701" w:bottom="1417"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VN" w:date="2012-05-15T01:44:00Z" w:initials="VN">
    <w:p w:rsidR="00783D8B" w:rsidRPr="00783D8B" w:rsidRDefault="00783D8B">
      <w:pPr>
        <w:pStyle w:val="Textocomentario"/>
        <w:rPr>
          <w:lang w:val="es-ES"/>
        </w:rPr>
      </w:pPr>
      <w:r>
        <w:rPr>
          <w:rStyle w:val="Refdecomentario"/>
        </w:rPr>
        <w:annotationRef/>
      </w:r>
      <w:r w:rsidRPr="00783D8B">
        <w:rPr>
          <w:lang w:val="es-ES"/>
        </w:rPr>
        <w:t>Todas estas afirmaciones deben estar referencia</w:t>
      </w:r>
      <w:r>
        <w:rPr>
          <w:lang w:val="es-ES"/>
        </w:rPr>
        <w:t>das</w:t>
      </w:r>
    </w:p>
  </w:comment>
  <w:comment w:id="1" w:author="VN" w:date="2012-05-15T01:46:00Z" w:initials="VN">
    <w:p w:rsidR="00783D8B" w:rsidRPr="00783D8B" w:rsidRDefault="00783D8B">
      <w:pPr>
        <w:pStyle w:val="Textocomentario"/>
        <w:rPr>
          <w:lang w:val="es-ES"/>
        </w:rPr>
      </w:pPr>
      <w:r>
        <w:rPr>
          <w:rStyle w:val="Refdecomentario"/>
        </w:rPr>
        <w:annotationRef/>
      </w:r>
      <w:r w:rsidRPr="00783D8B">
        <w:rPr>
          <w:lang w:val="es-ES"/>
        </w:rPr>
        <w:t>Referencia (necesitan un dato estadístico)</w:t>
      </w:r>
    </w:p>
  </w:comment>
  <w:comment w:id="2" w:author="VN" w:date="2012-05-15T01:48:00Z" w:initials="VN">
    <w:p w:rsidR="00604C56" w:rsidRPr="00604C56" w:rsidRDefault="00604C56">
      <w:pPr>
        <w:pStyle w:val="Textocomentario"/>
        <w:rPr>
          <w:lang w:val="es-ES"/>
        </w:rPr>
      </w:pPr>
      <w:r>
        <w:rPr>
          <w:rStyle w:val="Refdecomentario"/>
        </w:rPr>
        <w:annotationRef/>
      </w:r>
      <w:r w:rsidRPr="00604C56">
        <w:rPr>
          <w:lang w:val="es-ES"/>
        </w:rPr>
        <w:t>Que relevancia tiene esto para la pregunta de investigaci</w:t>
      </w:r>
      <w:r>
        <w:rPr>
          <w:lang w:val="es-ES"/>
        </w:rPr>
        <w:t>ón?</w:t>
      </w:r>
    </w:p>
  </w:comment>
  <w:comment w:id="3" w:author="VN" w:date="2012-05-15T01:51:00Z" w:initials="VN">
    <w:p w:rsidR="00604C56" w:rsidRPr="00604C56" w:rsidRDefault="00604C56">
      <w:pPr>
        <w:pStyle w:val="Textocomentario"/>
        <w:rPr>
          <w:lang w:val="es-ES"/>
        </w:rPr>
      </w:pPr>
      <w:r>
        <w:rPr>
          <w:rStyle w:val="Refdecomentario"/>
        </w:rPr>
        <w:annotationRef/>
      </w:r>
      <w:r w:rsidRPr="00604C56">
        <w:rPr>
          <w:lang w:val="es-ES"/>
        </w:rPr>
        <w:t>Lo mismo que el comentario anterior.</w:t>
      </w:r>
    </w:p>
  </w:comment>
  <w:comment w:id="4" w:author="VN" w:date="2012-05-15T01:51:00Z" w:initials="VN">
    <w:p w:rsidR="00604C56" w:rsidRDefault="00604C56">
      <w:pPr>
        <w:pStyle w:val="Textocomentario"/>
      </w:pPr>
      <w:r>
        <w:rPr>
          <w:rStyle w:val="Refdecomentario"/>
        </w:rPr>
        <w:annotationRef/>
      </w:r>
      <w:r>
        <w:t>Falta la referencia.</w:t>
      </w:r>
    </w:p>
  </w:comment>
  <w:comment w:id="5" w:author="VN" w:date="2012-05-15T01:52:00Z" w:initials="VN">
    <w:p w:rsidR="00604C56" w:rsidRPr="00604C56" w:rsidRDefault="00604C56">
      <w:pPr>
        <w:pStyle w:val="Textocomentario"/>
        <w:rPr>
          <w:lang w:val="es-ES"/>
        </w:rPr>
      </w:pPr>
      <w:r>
        <w:rPr>
          <w:rStyle w:val="Refdecomentario"/>
        </w:rPr>
        <w:annotationRef/>
      </w:r>
      <w:r w:rsidRPr="00604C56">
        <w:rPr>
          <w:lang w:val="es-ES"/>
        </w:rPr>
        <w:t>Deben articular estas cinco explicaciones (no enumerar).</w:t>
      </w:r>
    </w:p>
  </w:comment>
  <w:comment w:id="6" w:author="VN" w:date="2012-05-15T01:53:00Z" w:initials="VN">
    <w:p w:rsidR="00604C56" w:rsidRPr="00604C56" w:rsidRDefault="00604C56">
      <w:pPr>
        <w:pStyle w:val="Textocomentario"/>
        <w:rPr>
          <w:lang w:val="es-ES"/>
        </w:rPr>
      </w:pPr>
      <w:r>
        <w:rPr>
          <w:rStyle w:val="Refdecomentario"/>
        </w:rPr>
        <w:annotationRef/>
      </w:r>
      <w:r w:rsidRPr="00604C56">
        <w:rPr>
          <w:rStyle w:val="Refdecomentario"/>
          <w:lang w:val="es-ES"/>
        </w:rPr>
        <w:t>Es necesario esto? De serlo, no de</w:t>
      </w:r>
      <w:r>
        <w:rPr>
          <w:rStyle w:val="Refdecomentario"/>
          <w:lang w:val="es-ES"/>
        </w:rPr>
        <w:t>ben presentarlo de esta manera. Deberían construir una tabla y citar apropiadamente.</w:t>
      </w:r>
    </w:p>
  </w:comment>
  <w:comment w:id="7" w:author="VN" w:date="2012-05-15T01:55:00Z" w:initials="VN">
    <w:p w:rsidR="00604C56" w:rsidRPr="00604C56" w:rsidRDefault="00604C56">
      <w:pPr>
        <w:pStyle w:val="Textocomentario"/>
        <w:rPr>
          <w:lang w:val="es-ES"/>
        </w:rPr>
      </w:pPr>
      <w:r>
        <w:rPr>
          <w:rStyle w:val="Refdecomentario"/>
        </w:rPr>
        <w:annotationRef/>
      </w:r>
      <w:r w:rsidRPr="00604C56">
        <w:rPr>
          <w:lang w:val="es-ES"/>
        </w:rPr>
        <w:t>Estos dat</w:t>
      </w:r>
      <w:r>
        <w:rPr>
          <w:lang w:val="es-ES"/>
        </w:rPr>
        <w:t>os deben estar en la introducción.</w:t>
      </w:r>
    </w:p>
  </w:comment>
  <w:comment w:id="8" w:author="VN" w:date="2012-05-15T01:55:00Z" w:initials="VN">
    <w:p w:rsidR="00604C56" w:rsidRPr="00604C56" w:rsidRDefault="00604C56">
      <w:pPr>
        <w:pStyle w:val="Textocomentario"/>
        <w:rPr>
          <w:lang w:val="es-ES"/>
        </w:rPr>
      </w:pPr>
      <w:r>
        <w:rPr>
          <w:rStyle w:val="Refdecomentario"/>
        </w:rPr>
        <w:annotationRef/>
      </w:r>
      <w:r w:rsidRPr="00604C56">
        <w:rPr>
          <w:lang w:val="es-ES"/>
        </w:rPr>
        <w:t>Revisar redacción. Si van a utilizar partes textuales deben citarlo apropiadamente.</w:t>
      </w:r>
    </w:p>
  </w:comment>
  <w:comment w:id="9" w:author="VN" w:date="2012-05-15T01:58:00Z" w:initials="VN">
    <w:p w:rsidR="00604C56" w:rsidRDefault="00604C56">
      <w:pPr>
        <w:pStyle w:val="Textocomentario"/>
      </w:pPr>
      <w:r>
        <w:rPr>
          <w:rStyle w:val="Refdecomentario"/>
        </w:rPr>
        <w:annotationRef/>
      </w:r>
      <w:r>
        <w:t>referencia</w:t>
      </w:r>
    </w:p>
  </w:comment>
  <w:comment w:id="10" w:author="VN" w:date="2012-05-15T01:59:00Z" w:initials="VN">
    <w:p w:rsidR="00604C56" w:rsidRPr="00604C56" w:rsidRDefault="00604C56">
      <w:pPr>
        <w:pStyle w:val="Textocomentario"/>
        <w:rPr>
          <w:lang w:val="es-ES"/>
        </w:rPr>
      </w:pPr>
      <w:r>
        <w:rPr>
          <w:rStyle w:val="Refdecomentario"/>
        </w:rPr>
        <w:annotationRef/>
      </w:r>
      <w:r w:rsidRPr="00604C56">
        <w:rPr>
          <w:lang w:val="es-ES"/>
        </w:rPr>
        <w:t>para qué realizan este análisis? Un analisis basado en aprendizaje asociativo es de mucha mayor complejidad y no aplicable al total de sujetos.</w:t>
      </w:r>
    </w:p>
  </w:comment>
  <w:comment w:id="11" w:author="VN" w:date="2012-05-15T01:59:00Z" w:initials="VN">
    <w:p w:rsidR="00604C56" w:rsidRPr="00604C56" w:rsidRDefault="00604C56">
      <w:pPr>
        <w:pStyle w:val="Textocomentario"/>
        <w:rPr>
          <w:lang w:val="es-ES"/>
        </w:rPr>
      </w:pPr>
      <w:r>
        <w:rPr>
          <w:rStyle w:val="Refdecomentario"/>
        </w:rPr>
        <w:annotationRef/>
      </w:r>
      <w:r w:rsidRPr="00604C56">
        <w:rPr>
          <w:lang w:val="es-ES"/>
        </w:rPr>
        <w:t>Estas conclusiones no corresponde hacerlas. N</w:t>
      </w:r>
      <w:r>
        <w:rPr>
          <w:lang w:val="es-ES"/>
        </w:rPr>
        <w:t>o pueden dar respuesta sin evidencia.</w:t>
      </w:r>
    </w:p>
  </w:comment>
  <w:comment w:id="12" w:author="VN" w:date="2012-05-15T01:59:00Z" w:initials="VN">
    <w:p w:rsidR="00604C56" w:rsidRDefault="00604C56">
      <w:pPr>
        <w:pStyle w:val="Textocomentario"/>
      </w:pPr>
      <w:r>
        <w:rPr>
          <w:rStyle w:val="Refdecomentario"/>
        </w:rPr>
        <w:annotationRef/>
      </w:r>
      <w:r>
        <w:t>Referenciar correctamente.</w:t>
      </w:r>
    </w:p>
  </w:comment>
  <w:comment w:id="13" w:author="VN" w:date="2012-05-15T02:00:00Z" w:initials="VN">
    <w:p w:rsidR="00604C56" w:rsidRDefault="00604C56">
      <w:pPr>
        <w:pStyle w:val="Textocomentario"/>
      </w:pPr>
      <w:r>
        <w:rPr>
          <w:rStyle w:val="Refdecomentario"/>
        </w:rPr>
        <w:annotationRef/>
      </w:r>
      <w:r>
        <w:t>Corregir mayúsculas.</w:t>
      </w:r>
    </w:p>
  </w:comment>
  <w:comment w:id="15" w:author="VN" w:date="2012-05-15T02:00:00Z" w:initials="VN">
    <w:p w:rsidR="00604C56" w:rsidRPr="00604C56" w:rsidRDefault="00604C56">
      <w:pPr>
        <w:pStyle w:val="Textocomentario"/>
        <w:rPr>
          <w:lang w:val="es-ES"/>
        </w:rPr>
      </w:pPr>
      <w:r>
        <w:rPr>
          <w:rStyle w:val="Refdecomentario"/>
        </w:rPr>
        <w:annotationRef/>
      </w:r>
      <w:r w:rsidRPr="00604C56">
        <w:rPr>
          <w:lang w:val="es-ES"/>
        </w:rPr>
        <w:t>Falta info en la referencia.</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34EF" w:rsidRDefault="001234EF" w:rsidP="00F264F1">
      <w:r>
        <w:separator/>
      </w:r>
    </w:p>
  </w:endnote>
  <w:endnote w:type="continuationSeparator" w:id="1">
    <w:p w:rsidR="001234EF" w:rsidRDefault="001234EF" w:rsidP="00F264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00000000" w:usb1="00000000" w:usb2="00000000" w:usb3="00000000" w:csb0="00000000" w:csb1="00000000"/>
  </w:font>
  <w:font w:name="WenQuanYi Micro Hei">
    <w:altName w:val="Times New Roman"/>
    <w:charset w:val="00"/>
    <w:family w:val="auto"/>
    <w:pitch w:val="variable"/>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34EF" w:rsidRDefault="001234EF" w:rsidP="00F264F1">
      <w:r>
        <w:separator/>
      </w:r>
    </w:p>
  </w:footnote>
  <w:footnote w:type="continuationSeparator" w:id="1">
    <w:p w:rsidR="001234EF" w:rsidRDefault="001234EF" w:rsidP="00F264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4F1" w:rsidRDefault="005D1C53">
    <w:pPr>
      <w:pStyle w:val="Encabezado"/>
    </w:pPr>
    <w:r>
      <w:rPr>
        <w:noProof/>
        <w:lang w:val="es-ES" w:eastAsia="ko-KR"/>
      </w:rPr>
      <w:drawing>
        <wp:anchor distT="0" distB="0" distL="0" distR="0" simplePos="0" relativeHeight="251657728" behindDoc="0" locked="0" layoutInCell="1" allowOverlap="1">
          <wp:simplePos x="0" y="0"/>
          <wp:positionH relativeFrom="column">
            <wp:posOffset>-794385</wp:posOffset>
          </wp:positionH>
          <wp:positionV relativeFrom="paragraph">
            <wp:posOffset>-440055</wp:posOffset>
          </wp:positionV>
          <wp:extent cx="914400" cy="2057400"/>
          <wp:effectExtent l="1905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914400" cy="2057400"/>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144D6"/>
    <w:multiLevelType w:val="multilevel"/>
    <w:tmpl w:val="B6764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27A73"/>
    <w:multiLevelType w:val="hybridMultilevel"/>
    <w:tmpl w:val="F6860E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E232A2"/>
    <w:multiLevelType w:val="hybridMultilevel"/>
    <w:tmpl w:val="6450D8FA"/>
    <w:lvl w:ilvl="0" w:tplc="7242D12C">
      <w:start w:val="1"/>
      <w:numFmt w:val="lowerLetter"/>
      <w:lvlText w:val="%1)"/>
      <w:lvlJc w:val="left"/>
      <w:pPr>
        <w:tabs>
          <w:tab w:val="num" w:pos="900"/>
        </w:tabs>
        <w:ind w:left="900" w:hanging="360"/>
      </w:pPr>
      <w:rPr>
        <w:rFonts w:hint="default"/>
        <w:b w:val="0"/>
      </w:rPr>
    </w:lvl>
    <w:lvl w:ilvl="1" w:tplc="040A0019" w:tentative="1">
      <w:start w:val="1"/>
      <w:numFmt w:val="lowerLetter"/>
      <w:lvlText w:val="%2."/>
      <w:lvlJc w:val="left"/>
      <w:pPr>
        <w:tabs>
          <w:tab w:val="num" w:pos="900"/>
        </w:tabs>
        <w:ind w:left="900" w:hanging="360"/>
      </w:pPr>
    </w:lvl>
    <w:lvl w:ilvl="2" w:tplc="040A001B" w:tentative="1">
      <w:start w:val="1"/>
      <w:numFmt w:val="lowerRoman"/>
      <w:lvlText w:val="%3."/>
      <w:lvlJc w:val="right"/>
      <w:pPr>
        <w:tabs>
          <w:tab w:val="num" w:pos="1620"/>
        </w:tabs>
        <w:ind w:left="1620" w:hanging="180"/>
      </w:pPr>
    </w:lvl>
    <w:lvl w:ilvl="3" w:tplc="040A000F" w:tentative="1">
      <w:start w:val="1"/>
      <w:numFmt w:val="decimal"/>
      <w:lvlText w:val="%4."/>
      <w:lvlJc w:val="left"/>
      <w:pPr>
        <w:tabs>
          <w:tab w:val="num" w:pos="2340"/>
        </w:tabs>
        <w:ind w:left="2340" w:hanging="360"/>
      </w:pPr>
    </w:lvl>
    <w:lvl w:ilvl="4" w:tplc="040A0019" w:tentative="1">
      <w:start w:val="1"/>
      <w:numFmt w:val="lowerLetter"/>
      <w:lvlText w:val="%5."/>
      <w:lvlJc w:val="left"/>
      <w:pPr>
        <w:tabs>
          <w:tab w:val="num" w:pos="3060"/>
        </w:tabs>
        <w:ind w:left="3060" w:hanging="360"/>
      </w:pPr>
    </w:lvl>
    <w:lvl w:ilvl="5" w:tplc="040A001B" w:tentative="1">
      <w:start w:val="1"/>
      <w:numFmt w:val="lowerRoman"/>
      <w:lvlText w:val="%6."/>
      <w:lvlJc w:val="right"/>
      <w:pPr>
        <w:tabs>
          <w:tab w:val="num" w:pos="3780"/>
        </w:tabs>
        <w:ind w:left="3780" w:hanging="180"/>
      </w:pPr>
    </w:lvl>
    <w:lvl w:ilvl="6" w:tplc="040A000F" w:tentative="1">
      <w:start w:val="1"/>
      <w:numFmt w:val="decimal"/>
      <w:lvlText w:val="%7."/>
      <w:lvlJc w:val="left"/>
      <w:pPr>
        <w:tabs>
          <w:tab w:val="num" w:pos="4500"/>
        </w:tabs>
        <w:ind w:left="4500" w:hanging="360"/>
      </w:pPr>
    </w:lvl>
    <w:lvl w:ilvl="7" w:tplc="040A0019" w:tentative="1">
      <w:start w:val="1"/>
      <w:numFmt w:val="lowerLetter"/>
      <w:lvlText w:val="%8."/>
      <w:lvlJc w:val="left"/>
      <w:pPr>
        <w:tabs>
          <w:tab w:val="num" w:pos="5220"/>
        </w:tabs>
        <w:ind w:left="5220" w:hanging="360"/>
      </w:pPr>
    </w:lvl>
    <w:lvl w:ilvl="8" w:tplc="040A001B" w:tentative="1">
      <w:start w:val="1"/>
      <w:numFmt w:val="lowerRoman"/>
      <w:lvlText w:val="%9."/>
      <w:lvlJc w:val="right"/>
      <w:pPr>
        <w:tabs>
          <w:tab w:val="num" w:pos="5940"/>
        </w:tabs>
        <w:ind w:left="5940" w:hanging="180"/>
      </w:pPr>
    </w:lvl>
  </w:abstractNum>
  <w:abstractNum w:abstractNumId="3">
    <w:nsid w:val="06ED5FF5"/>
    <w:multiLevelType w:val="hybridMultilevel"/>
    <w:tmpl w:val="5A0CFEB4"/>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0E7D71EE"/>
    <w:multiLevelType w:val="hybridMultilevel"/>
    <w:tmpl w:val="1388C05C"/>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15E77F09"/>
    <w:multiLevelType w:val="multilevel"/>
    <w:tmpl w:val="B2FE4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BF3F5C"/>
    <w:multiLevelType w:val="hybridMultilevel"/>
    <w:tmpl w:val="BF3A8A32"/>
    <w:lvl w:ilvl="0" w:tplc="7242D12C">
      <w:start w:val="1"/>
      <w:numFmt w:val="lowerLetter"/>
      <w:lvlText w:val="%1)"/>
      <w:lvlJc w:val="left"/>
      <w:pPr>
        <w:tabs>
          <w:tab w:val="num" w:pos="900"/>
        </w:tabs>
        <w:ind w:left="900" w:hanging="360"/>
      </w:pPr>
      <w:rPr>
        <w:rFonts w:hint="default"/>
        <w:b w:val="0"/>
      </w:rPr>
    </w:lvl>
    <w:lvl w:ilvl="1" w:tplc="040A0019">
      <w:start w:val="1"/>
      <w:numFmt w:val="lowerLetter"/>
      <w:lvlText w:val="%2."/>
      <w:lvlJc w:val="left"/>
      <w:pPr>
        <w:tabs>
          <w:tab w:val="num" w:pos="900"/>
        </w:tabs>
        <w:ind w:left="900" w:hanging="360"/>
      </w:pPr>
    </w:lvl>
    <w:lvl w:ilvl="2" w:tplc="040A001B">
      <w:start w:val="1"/>
      <w:numFmt w:val="lowerRoman"/>
      <w:lvlText w:val="%3."/>
      <w:lvlJc w:val="right"/>
      <w:pPr>
        <w:tabs>
          <w:tab w:val="num" w:pos="1620"/>
        </w:tabs>
        <w:ind w:left="1620" w:hanging="180"/>
      </w:pPr>
    </w:lvl>
    <w:lvl w:ilvl="3" w:tplc="040A000F">
      <w:start w:val="1"/>
      <w:numFmt w:val="decimal"/>
      <w:lvlText w:val="%4."/>
      <w:lvlJc w:val="left"/>
      <w:pPr>
        <w:tabs>
          <w:tab w:val="num" w:pos="2340"/>
        </w:tabs>
        <w:ind w:left="2340" w:hanging="360"/>
      </w:pPr>
    </w:lvl>
    <w:lvl w:ilvl="4" w:tplc="040A0019">
      <w:start w:val="1"/>
      <w:numFmt w:val="lowerLetter"/>
      <w:lvlText w:val="%5."/>
      <w:lvlJc w:val="left"/>
      <w:pPr>
        <w:tabs>
          <w:tab w:val="num" w:pos="3060"/>
        </w:tabs>
        <w:ind w:left="3060" w:hanging="360"/>
      </w:pPr>
    </w:lvl>
    <w:lvl w:ilvl="5" w:tplc="040A001B">
      <w:start w:val="1"/>
      <w:numFmt w:val="lowerRoman"/>
      <w:lvlText w:val="%6."/>
      <w:lvlJc w:val="right"/>
      <w:pPr>
        <w:tabs>
          <w:tab w:val="num" w:pos="3780"/>
        </w:tabs>
        <w:ind w:left="3780" w:hanging="180"/>
      </w:pPr>
    </w:lvl>
    <w:lvl w:ilvl="6" w:tplc="040A000F">
      <w:start w:val="1"/>
      <w:numFmt w:val="decimal"/>
      <w:lvlText w:val="%7."/>
      <w:lvlJc w:val="left"/>
      <w:pPr>
        <w:tabs>
          <w:tab w:val="num" w:pos="4500"/>
        </w:tabs>
        <w:ind w:left="4500" w:hanging="360"/>
      </w:pPr>
    </w:lvl>
    <w:lvl w:ilvl="7" w:tplc="040A0019">
      <w:start w:val="1"/>
      <w:numFmt w:val="lowerLetter"/>
      <w:lvlText w:val="%8."/>
      <w:lvlJc w:val="left"/>
      <w:pPr>
        <w:tabs>
          <w:tab w:val="num" w:pos="5220"/>
        </w:tabs>
        <w:ind w:left="5220" w:hanging="360"/>
      </w:pPr>
    </w:lvl>
    <w:lvl w:ilvl="8" w:tplc="040A001B">
      <w:start w:val="1"/>
      <w:numFmt w:val="lowerRoman"/>
      <w:lvlText w:val="%9."/>
      <w:lvlJc w:val="right"/>
      <w:pPr>
        <w:tabs>
          <w:tab w:val="num" w:pos="5940"/>
        </w:tabs>
        <w:ind w:left="5940" w:hanging="180"/>
      </w:pPr>
    </w:lvl>
  </w:abstractNum>
  <w:abstractNum w:abstractNumId="7">
    <w:nsid w:val="2212380B"/>
    <w:multiLevelType w:val="hybridMultilevel"/>
    <w:tmpl w:val="4394F6E2"/>
    <w:lvl w:ilvl="0" w:tplc="040A0017">
      <w:start w:val="1"/>
      <w:numFmt w:val="lowerLetter"/>
      <w:lvlText w:val="%1)"/>
      <w:lvlJc w:val="left"/>
      <w:pPr>
        <w:tabs>
          <w:tab w:val="num" w:pos="720"/>
        </w:tabs>
        <w:ind w:left="720" w:hanging="360"/>
      </w:pPr>
    </w:lvl>
    <w:lvl w:ilvl="1" w:tplc="98DA6F18">
      <w:start w:val="1"/>
      <w:numFmt w:val="lowerLetter"/>
      <w:lvlText w:val="%2)"/>
      <w:lvlJc w:val="left"/>
      <w:pPr>
        <w:tabs>
          <w:tab w:val="num" w:pos="644"/>
        </w:tabs>
        <w:ind w:left="644" w:hanging="360"/>
      </w:pPr>
      <w:rPr>
        <w:rFonts w:hint="default"/>
      </w:rPr>
    </w:lvl>
    <w:lvl w:ilvl="2" w:tplc="9C7A8516">
      <w:start w:val="3"/>
      <w:numFmt w:val="decimal"/>
      <w:lvlText w:val="%3"/>
      <w:lvlJc w:val="left"/>
      <w:pPr>
        <w:ind w:left="2340" w:hanging="360"/>
      </w:pPr>
      <w:rPr>
        <w:rFonts w:hint="default"/>
      </w:r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8">
    <w:nsid w:val="228F0FA4"/>
    <w:multiLevelType w:val="hybridMultilevel"/>
    <w:tmpl w:val="7A72F95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25283AB8"/>
    <w:multiLevelType w:val="hybridMultilevel"/>
    <w:tmpl w:val="B8D08782"/>
    <w:lvl w:ilvl="0" w:tplc="040A0001">
      <w:start w:val="1"/>
      <w:numFmt w:val="bullet"/>
      <w:lvlText w:val=""/>
      <w:lvlJc w:val="left"/>
      <w:pPr>
        <w:tabs>
          <w:tab w:val="num" w:pos="2160"/>
        </w:tabs>
        <w:ind w:left="2160" w:hanging="360"/>
      </w:pPr>
      <w:rPr>
        <w:rFonts w:ascii="Symbol" w:hAnsi="Symbol" w:hint="default"/>
      </w:rPr>
    </w:lvl>
    <w:lvl w:ilvl="1" w:tplc="040A0003" w:tentative="1">
      <w:start w:val="1"/>
      <w:numFmt w:val="bullet"/>
      <w:lvlText w:val="o"/>
      <w:lvlJc w:val="left"/>
      <w:pPr>
        <w:tabs>
          <w:tab w:val="num" w:pos="2880"/>
        </w:tabs>
        <w:ind w:left="2880" w:hanging="360"/>
      </w:pPr>
      <w:rPr>
        <w:rFonts w:ascii="Courier New" w:hAnsi="Courier New" w:cs="Courier New" w:hint="default"/>
      </w:rPr>
    </w:lvl>
    <w:lvl w:ilvl="2" w:tplc="040A0005" w:tentative="1">
      <w:start w:val="1"/>
      <w:numFmt w:val="bullet"/>
      <w:lvlText w:val=""/>
      <w:lvlJc w:val="left"/>
      <w:pPr>
        <w:tabs>
          <w:tab w:val="num" w:pos="3600"/>
        </w:tabs>
        <w:ind w:left="3600" w:hanging="360"/>
      </w:pPr>
      <w:rPr>
        <w:rFonts w:ascii="Wingdings" w:hAnsi="Wingdings" w:hint="default"/>
      </w:rPr>
    </w:lvl>
    <w:lvl w:ilvl="3" w:tplc="040A0001" w:tentative="1">
      <w:start w:val="1"/>
      <w:numFmt w:val="bullet"/>
      <w:lvlText w:val=""/>
      <w:lvlJc w:val="left"/>
      <w:pPr>
        <w:tabs>
          <w:tab w:val="num" w:pos="4320"/>
        </w:tabs>
        <w:ind w:left="4320" w:hanging="360"/>
      </w:pPr>
      <w:rPr>
        <w:rFonts w:ascii="Symbol" w:hAnsi="Symbol" w:hint="default"/>
      </w:rPr>
    </w:lvl>
    <w:lvl w:ilvl="4" w:tplc="040A0003" w:tentative="1">
      <w:start w:val="1"/>
      <w:numFmt w:val="bullet"/>
      <w:lvlText w:val="o"/>
      <w:lvlJc w:val="left"/>
      <w:pPr>
        <w:tabs>
          <w:tab w:val="num" w:pos="5040"/>
        </w:tabs>
        <w:ind w:left="5040" w:hanging="360"/>
      </w:pPr>
      <w:rPr>
        <w:rFonts w:ascii="Courier New" w:hAnsi="Courier New" w:cs="Courier New" w:hint="default"/>
      </w:rPr>
    </w:lvl>
    <w:lvl w:ilvl="5" w:tplc="040A0005" w:tentative="1">
      <w:start w:val="1"/>
      <w:numFmt w:val="bullet"/>
      <w:lvlText w:val=""/>
      <w:lvlJc w:val="left"/>
      <w:pPr>
        <w:tabs>
          <w:tab w:val="num" w:pos="5760"/>
        </w:tabs>
        <w:ind w:left="5760" w:hanging="360"/>
      </w:pPr>
      <w:rPr>
        <w:rFonts w:ascii="Wingdings" w:hAnsi="Wingdings" w:hint="default"/>
      </w:rPr>
    </w:lvl>
    <w:lvl w:ilvl="6" w:tplc="040A0001" w:tentative="1">
      <w:start w:val="1"/>
      <w:numFmt w:val="bullet"/>
      <w:lvlText w:val=""/>
      <w:lvlJc w:val="left"/>
      <w:pPr>
        <w:tabs>
          <w:tab w:val="num" w:pos="6480"/>
        </w:tabs>
        <w:ind w:left="6480" w:hanging="360"/>
      </w:pPr>
      <w:rPr>
        <w:rFonts w:ascii="Symbol" w:hAnsi="Symbol" w:hint="default"/>
      </w:rPr>
    </w:lvl>
    <w:lvl w:ilvl="7" w:tplc="040A0003" w:tentative="1">
      <w:start w:val="1"/>
      <w:numFmt w:val="bullet"/>
      <w:lvlText w:val="o"/>
      <w:lvlJc w:val="left"/>
      <w:pPr>
        <w:tabs>
          <w:tab w:val="num" w:pos="7200"/>
        </w:tabs>
        <w:ind w:left="7200" w:hanging="360"/>
      </w:pPr>
      <w:rPr>
        <w:rFonts w:ascii="Courier New" w:hAnsi="Courier New" w:cs="Courier New" w:hint="default"/>
      </w:rPr>
    </w:lvl>
    <w:lvl w:ilvl="8" w:tplc="040A0005" w:tentative="1">
      <w:start w:val="1"/>
      <w:numFmt w:val="bullet"/>
      <w:lvlText w:val=""/>
      <w:lvlJc w:val="left"/>
      <w:pPr>
        <w:tabs>
          <w:tab w:val="num" w:pos="7920"/>
        </w:tabs>
        <w:ind w:left="7920" w:hanging="360"/>
      </w:pPr>
      <w:rPr>
        <w:rFonts w:ascii="Wingdings" w:hAnsi="Wingdings" w:hint="default"/>
      </w:rPr>
    </w:lvl>
  </w:abstractNum>
  <w:abstractNum w:abstractNumId="10">
    <w:nsid w:val="2AF1124F"/>
    <w:multiLevelType w:val="hybridMultilevel"/>
    <w:tmpl w:val="0432383C"/>
    <w:lvl w:ilvl="0" w:tplc="825CA70A">
      <w:start w:val="1"/>
      <w:numFmt w:val="decimal"/>
      <w:lvlText w:val="%1."/>
      <w:lvlJc w:val="left"/>
      <w:pPr>
        <w:tabs>
          <w:tab w:val="num" w:pos="1440"/>
        </w:tabs>
        <w:ind w:left="1440" w:hanging="360"/>
      </w:pPr>
      <w:rPr>
        <w:rFonts w:hint="default"/>
        <w:b/>
        <w:i w:val="0"/>
      </w:rPr>
    </w:lvl>
    <w:lvl w:ilvl="1" w:tplc="040A0019" w:tentative="1">
      <w:start w:val="1"/>
      <w:numFmt w:val="lowerLetter"/>
      <w:lvlText w:val="%2."/>
      <w:lvlJc w:val="left"/>
      <w:pPr>
        <w:tabs>
          <w:tab w:val="num" w:pos="2160"/>
        </w:tabs>
        <w:ind w:left="2160" w:hanging="360"/>
      </w:pPr>
    </w:lvl>
    <w:lvl w:ilvl="2" w:tplc="040A001B" w:tentative="1">
      <w:start w:val="1"/>
      <w:numFmt w:val="lowerRoman"/>
      <w:lvlText w:val="%3."/>
      <w:lvlJc w:val="right"/>
      <w:pPr>
        <w:tabs>
          <w:tab w:val="num" w:pos="2880"/>
        </w:tabs>
        <w:ind w:left="2880" w:hanging="180"/>
      </w:pPr>
    </w:lvl>
    <w:lvl w:ilvl="3" w:tplc="040A000F" w:tentative="1">
      <w:start w:val="1"/>
      <w:numFmt w:val="decimal"/>
      <w:lvlText w:val="%4."/>
      <w:lvlJc w:val="left"/>
      <w:pPr>
        <w:tabs>
          <w:tab w:val="num" w:pos="3600"/>
        </w:tabs>
        <w:ind w:left="3600" w:hanging="360"/>
      </w:pPr>
    </w:lvl>
    <w:lvl w:ilvl="4" w:tplc="040A0019" w:tentative="1">
      <w:start w:val="1"/>
      <w:numFmt w:val="lowerLetter"/>
      <w:lvlText w:val="%5."/>
      <w:lvlJc w:val="left"/>
      <w:pPr>
        <w:tabs>
          <w:tab w:val="num" w:pos="4320"/>
        </w:tabs>
        <w:ind w:left="4320" w:hanging="360"/>
      </w:pPr>
    </w:lvl>
    <w:lvl w:ilvl="5" w:tplc="040A001B" w:tentative="1">
      <w:start w:val="1"/>
      <w:numFmt w:val="lowerRoman"/>
      <w:lvlText w:val="%6."/>
      <w:lvlJc w:val="right"/>
      <w:pPr>
        <w:tabs>
          <w:tab w:val="num" w:pos="5040"/>
        </w:tabs>
        <w:ind w:left="5040" w:hanging="180"/>
      </w:pPr>
    </w:lvl>
    <w:lvl w:ilvl="6" w:tplc="040A000F" w:tentative="1">
      <w:start w:val="1"/>
      <w:numFmt w:val="decimal"/>
      <w:lvlText w:val="%7."/>
      <w:lvlJc w:val="left"/>
      <w:pPr>
        <w:tabs>
          <w:tab w:val="num" w:pos="5760"/>
        </w:tabs>
        <w:ind w:left="5760" w:hanging="360"/>
      </w:pPr>
    </w:lvl>
    <w:lvl w:ilvl="7" w:tplc="040A0019" w:tentative="1">
      <w:start w:val="1"/>
      <w:numFmt w:val="lowerLetter"/>
      <w:lvlText w:val="%8."/>
      <w:lvlJc w:val="left"/>
      <w:pPr>
        <w:tabs>
          <w:tab w:val="num" w:pos="6480"/>
        </w:tabs>
        <w:ind w:left="6480" w:hanging="360"/>
      </w:pPr>
    </w:lvl>
    <w:lvl w:ilvl="8" w:tplc="040A001B" w:tentative="1">
      <w:start w:val="1"/>
      <w:numFmt w:val="lowerRoman"/>
      <w:lvlText w:val="%9."/>
      <w:lvlJc w:val="right"/>
      <w:pPr>
        <w:tabs>
          <w:tab w:val="num" w:pos="7200"/>
        </w:tabs>
        <w:ind w:left="7200" w:hanging="180"/>
      </w:pPr>
    </w:lvl>
  </w:abstractNum>
  <w:abstractNum w:abstractNumId="11">
    <w:nsid w:val="2D9F644B"/>
    <w:multiLevelType w:val="hybridMultilevel"/>
    <w:tmpl w:val="62F6E9FC"/>
    <w:lvl w:ilvl="0" w:tplc="F9ACF9D6">
      <w:start w:val="1"/>
      <w:numFmt w:val="lowerLetter"/>
      <w:lvlText w:val="%1)"/>
      <w:lvlJc w:val="left"/>
      <w:pPr>
        <w:tabs>
          <w:tab w:val="num" w:pos="1440"/>
        </w:tabs>
        <w:ind w:left="1440" w:hanging="360"/>
      </w:pPr>
      <w:rPr>
        <w:rFonts w:hint="default"/>
        <w:b w:val="0"/>
      </w:rPr>
    </w:lvl>
    <w:lvl w:ilvl="1" w:tplc="040A0005">
      <w:start w:val="1"/>
      <w:numFmt w:val="bullet"/>
      <w:lvlText w:val=""/>
      <w:lvlJc w:val="left"/>
      <w:pPr>
        <w:tabs>
          <w:tab w:val="num" w:pos="2160"/>
        </w:tabs>
        <w:ind w:left="2160" w:hanging="360"/>
      </w:pPr>
      <w:rPr>
        <w:rFonts w:ascii="Wingdings" w:hAnsi="Wingdings" w:hint="default"/>
        <w:b w:val="0"/>
      </w:rPr>
    </w:lvl>
    <w:lvl w:ilvl="2" w:tplc="040A001B" w:tentative="1">
      <w:start w:val="1"/>
      <w:numFmt w:val="lowerRoman"/>
      <w:lvlText w:val="%3."/>
      <w:lvlJc w:val="right"/>
      <w:pPr>
        <w:tabs>
          <w:tab w:val="num" w:pos="2880"/>
        </w:tabs>
        <w:ind w:left="2880" w:hanging="180"/>
      </w:pPr>
    </w:lvl>
    <w:lvl w:ilvl="3" w:tplc="040A000F" w:tentative="1">
      <w:start w:val="1"/>
      <w:numFmt w:val="decimal"/>
      <w:lvlText w:val="%4."/>
      <w:lvlJc w:val="left"/>
      <w:pPr>
        <w:tabs>
          <w:tab w:val="num" w:pos="3600"/>
        </w:tabs>
        <w:ind w:left="3600" w:hanging="360"/>
      </w:pPr>
    </w:lvl>
    <w:lvl w:ilvl="4" w:tplc="040A0019" w:tentative="1">
      <w:start w:val="1"/>
      <w:numFmt w:val="lowerLetter"/>
      <w:lvlText w:val="%5."/>
      <w:lvlJc w:val="left"/>
      <w:pPr>
        <w:tabs>
          <w:tab w:val="num" w:pos="4320"/>
        </w:tabs>
        <w:ind w:left="4320" w:hanging="360"/>
      </w:pPr>
    </w:lvl>
    <w:lvl w:ilvl="5" w:tplc="040A001B" w:tentative="1">
      <w:start w:val="1"/>
      <w:numFmt w:val="lowerRoman"/>
      <w:lvlText w:val="%6."/>
      <w:lvlJc w:val="right"/>
      <w:pPr>
        <w:tabs>
          <w:tab w:val="num" w:pos="5040"/>
        </w:tabs>
        <w:ind w:left="5040" w:hanging="180"/>
      </w:pPr>
    </w:lvl>
    <w:lvl w:ilvl="6" w:tplc="040A000F" w:tentative="1">
      <w:start w:val="1"/>
      <w:numFmt w:val="decimal"/>
      <w:lvlText w:val="%7."/>
      <w:lvlJc w:val="left"/>
      <w:pPr>
        <w:tabs>
          <w:tab w:val="num" w:pos="5760"/>
        </w:tabs>
        <w:ind w:left="5760" w:hanging="360"/>
      </w:pPr>
    </w:lvl>
    <w:lvl w:ilvl="7" w:tplc="040A0019" w:tentative="1">
      <w:start w:val="1"/>
      <w:numFmt w:val="lowerLetter"/>
      <w:lvlText w:val="%8."/>
      <w:lvlJc w:val="left"/>
      <w:pPr>
        <w:tabs>
          <w:tab w:val="num" w:pos="6480"/>
        </w:tabs>
        <w:ind w:left="6480" w:hanging="360"/>
      </w:pPr>
    </w:lvl>
    <w:lvl w:ilvl="8" w:tplc="040A001B" w:tentative="1">
      <w:start w:val="1"/>
      <w:numFmt w:val="lowerRoman"/>
      <w:lvlText w:val="%9."/>
      <w:lvlJc w:val="right"/>
      <w:pPr>
        <w:tabs>
          <w:tab w:val="num" w:pos="7200"/>
        </w:tabs>
        <w:ind w:left="7200" w:hanging="180"/>
      </w:pPr>
    </w:lvl>
  </w:abstractNum>
  <w:abstractNum w:abstractNumId="12">
    <w:nsid w:val="320A6F5E"/>
    <w:multiLevelType w:val="hybridMultilevel"/>
    <w:tmpl w:val="E6864092"/>
    <w:lvl w:ilvl="0" w:tplc="040A0017">
      <w:start w:val="1"/>
      <w:numFmt w:val="lowerLetter"/>
      <w:lvlText w:val="%1)"/>
      <w:lvlJc w:val="left"/>
      <w:pPr>
        <w:tabs>
          <w:tab w:val="num" w:pos="720"/>
        </w:tabs>
        <w:ind w:left="720" w:hanging="360"/>
      </w:pPr>
    </w:lvl>
    <w:lvl w:ilvl="1" w:tplc="040A0017">
      <w:start w:val="1"/>
      <w:numFmt w:val="lowerLetter"/>
      <w:lvlText w:val="%2)"/>
      <w:lvlJc w:val="left"/>
      <w:pPr>
        <w:tabs>
          <w:tab w:val="num" w:pos="720"/>
        </w:tabs>
        <w:ind w:left="72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13">
    <w:nsid w:val="33627A53"/>
    <w:multiLevelType w:val="hybridMultilevel"/>
    <w:tmpl w:val="114CD9EE"/>
    <w:lvl w:ilvl="0" w:tplc="62968D2E">
      <w:start w:val="1"/>
      <w:numFmt w:val="bullet"/>
      <w:lvlText w:val=""/>
      <w:lvlJc w:val="left"/>
      <w:pPr>
        <w:tabs>
          <w:tab w:val="num" w:pos="720"/>
        </w:tabs>
        <w:ind w:left="720" w:hanging="360"/>
      </w:pPr>
      <w:rPr>
        <w:rFonts w:ascii="Symbol" w:hAnsi="Symbol" w:hint="default"/>
        <w:color w:val="auto"/>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4">
    <w:nsid w:val="3AC42E0F"/>
    <w:multiLevelType w:val="hybridMultilevel"/>
    <w:tmpl w:val="0B0C4580"/>
    <w:lvl w:ilvl="0" w:tplc="040A0005">
      <w:start w:val="1"/>
      <w:numFmt w:val="bullet"/>
      <w:lvlText w:val=""/>
      <w:lvlJc w:val="left"/>
      <w:pPr>
        <w:tabs>
          <w:tab w:val="num" w:pos="1440"/>
        </w:tabs>
        <w:ind w:left="1440" w:hanging="360"/>
      </w:pPr>
      <w:rPr>
        <w:rFonts w:ascii="Wingdings" w:hAnsi="Wingdings" w:hint="default"/>
      </w:rPr>
    </w:lvl>
    <w:lvl w:ilvl="1" w:tplc="98DA6F18">
      <w:start w:val="1"/>
      <w:numFmt w:val="lowerLetter"/>
      <w:lvlText w:val="%2)"/>
      <w:lvlJc w:val="left"/>
      <w:pPr>
        <w:tabs>
          <w:tab w:val="num" w:pos="2160"/>
        </w:tabs>
        <w:ind w:left="2160" w:hanging="360"/>
      </w:pPr>
      <w:rPr>
        <w:rFonts w:hint="default"/>
      </w:rPr>
    </w:lvl>
    <w:lvl w:ilvl="2" w:tplc="040A0005" w:tentative="1">
      <w:start w:val="1"/>
      <w:numFmt w:val="bullet"/>
      <w:lvlText w:val=""/>
      <w:lvlJc w:val="left"/>
      <w:pPr>
        <w:tabs>
          <w:tab w:val="num" w:pos="2880"/>
        </w:tabs>
        <w:ind w:left="2880" w:hanging="360"/>
      </w:pPr>
      <w:rPr>
        <w:rFonts w:ascii="Wingdings" w:hAnsi="Wingdings" w:hint="default"/>
      </w:rPr>
    </w:lvl>
    <w:lvl w:ilvl="3" w:tplc="040A0001" w:tentative="1">
      <w:start w:val="1"/>
      <w:numFmt w:val="bullet"/>
      <w:lvlText w:val=""/>
      <w:lvlJc w:val="left"/>
      <w:pPr>
        <w:tabs>
          <w:tab w:val="num" w:pos="3600"/>
        </w:tabs>
        <w:ind w:left="3600" w:hanging="360"/>
      </w:pPr>
      <w:rPr>
        <w:rFonts w:ascii="Symbol" w:hAnsi="Symbol" w:hint="default"/>
      </w:rPr>
    </w:lvl>
    <w:lvl w:ilvl="4" w:tplc="040A0003" w:tentative="1">
      <w:start w:val="1"/>
      <w:numFmt w:val="bullet"/>
      <w:lvlText w:val="o"/>
      <w:lvlJc w:val="left"/>
      <w:pPr>
        <w:tabs>
          <w:tab w:val="num" w:pos="4320"/>
        </w:tabs>
        <w:ind w:left="4320" w:hanging="360"/>
      </w:pPr>
      <w:rPr>
        <w:rFonts w:ascii="Courier New" w:hAnsi="Courier New" w:cs="Courier New" w:hint="default"/>
      </w:rPr>
    </w:lvl>
    <w:lvl w:ilvl="5" w:tplc="040A0005" w:tentative="1">
      <w:start w:val="1"/>
      <w:numFmt w:val="bullet"/>
      <w:lvlText w:val=""/>
      <w:lvlJc w:val="left"/>
      <w:pPr>
        <w:tabs>
          <w:tab w:val="num" w:pos="5040"/>
        </w:tabs>
        <w:ind w:left="5040" w:hanging="360"/>
      </w:pPr>
      <w:rPr>
        <w:rFonts w:ascii="Wingdings" w:hAnsi="Wingdings" w:hint="default"/>
      </w:rPr>
    </w:lvl>
    <w:lvl w:ilvl="6" w:tplc="040A0001" w:tentative="1">
      <w:start w:val="1"/>
      <w:numFmt w:val="bullet"/>
      <w:lvlText w:val=""/>
      <w:lvlJc w:val="left"/>
      <w:pPr>
        <w:tabs>
          <w:tab w:val="num" w:pos="5760"/>
        </w:tabs>
        <w:ind w:left="5760" w:hanging="360"/>
      </w:pPr>
      <w:rPr>
        <w:rFonts w:ascii="Symbol" w:hAnsi="Symbol" w:hint="default"/>
      </w:rPr>
    </w:lvl>
    <w:lvl w:ilvl="7" w:tplc="040A0003" w:tentative="1">
      <w:start w:val="1"/>
      <w:numFmt w:val="bullet"/>
      <w:lvlText w:val="o"/>
      <w:lvlJc w:val="left"/>
      <w:pPr>
        <w:tabs>
          <w:tab w:val="num" w:pos="6480"/>
        </w:tabs>
        <w:ind w:left="6480" w:hanging="360"/>
      </w:pPr>
      <w:rPr>
        <w:rFonts w:ascii="Courier New" w:hAnsi="Courier New" w:cs="Courier New" w:hint="default"/>
      </w:rPr>
    </w:lvl>
    <w:lvl w:ilvl="8" w:tplc="040A0005" w:tentative="1">
      <w:start w:val="1"/>
      <w:numFmt w:val="bullet"/>
      <w:lvlText w:val=""/>
      <w:lvlJc w:val="left"/>
      <w:pPr>
        <w:tabs>
          <w:tab w:val="num" w:pos="7200"/>
        </w:tabs>
        <w:ind w:left="7200" w:hanging="360"/>
      </w:pPr>
      <w:rPr>
        <w:rFonts w:ascii="Wingdings" w:hAnsi="Wingdings" w:hint="default"/>
      </w:rPr>
    </w:lvl>
  </w:abstractNum>
  <w:abstractNum w:abstractNumId="15">
    <w:nsid w:val="43751D1B"/>
    <w:multiLevelType w:val="hybridMultilevel"/>
    <w:tmpl w:val="DA34959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543715F0"/>
    <w:multiLevelType w:val="hybridMultilevel"/>
    <w:tmpl w:val="AB4E61A8"/>
    <w:lvl w:ilvl="0" w:tplc="7242D12C">
      <w:start w:val="1"/>
      <w:numFmt w:val="lowerLetter"/>
      <w:lvlText w:val="%1)"/>
      <w:lvlJc w:val="left"/>
      <w:pPr>
        <w:tabs>
          <w:tab w:val="num" w:pos="900"/>
        </w:tabs>
        <w:ind w:left="900" w:hanging="360"/>
      </w:pPr>
      <w:rPr>
        <w:rFonts w:hint="default"/>
        <w:b w:val="0"/>
      </w:rPr>
    </w:lvl>
    <w:lvl w:ilvl="1" w:tplc="040A0019" w:tentative="1">
      <w:start w:val="1"/>
      <w:numFmt w:val="lowerLetter"/>
      <w:lvlText w:val="%2."/>
      <w:lvlJc w:val="left"/>
      <w:pPr>
        <w:tabs>
          <w:tab w:val="num" w:pos="900"/>
        </w:tabs>
        <w:ind w:left="900" w:hanging="360"/>
      </w:pPr>
    </w:lvl>
    <w:lvl w:ilvl="2" w:tplc="040A001B" w:tentative="1">
      <w:start w:val="1"/>
      <w:numFmt w:val="lowerRoman"/>
      <w:lvlText w:val="%3."/>
      <w:lvlJc w:val="right"/>
      <w:pPr>
        <w:tabs>
          <w:tab w:val="num" w:pos="1620"/>
        </w:tabs>
        <w:ind w:left="1620" w:hanging="180"/>
      </w:pPr>
    </w:lvl>
    <w:lvl w:ilvl="3" w:tplc="040A000F" w:tentative="1">
      <w:start w:val="1"/>
      <w:numFmt w:val="decimal"/>
      <w:lvlText w:val="%4."/>
      <w:lvlJc w:val="left"/>
      <w:pPr>
        <w:tabs>
          <w:tab w:val="num" w:pos="2340"/>
        </w:tabs>
        <w:ind w:left="2340" w:hanging="360"/>
      </w:pPr>
    </w:lvl>
    <w:lvl w:ilvl="4" w:tplc="040A0019" w:tentative="1">
      <w:start w:val="1"/>
      <w:numFmt w:val="lowerLetter"/>
      <w:lvlText w:val="%5."/>
      <w:lvlJc w:val="left"/>
      <w:pPr>
        <w:tabs>
          <w:tab w:val="num" w:pos="3060"/>
        </w:tabs>
        <w:ind w:left="3060" w:hanging="360"/>
      </w:pPr>
    </w:lvl>
    <w:lvl w:ilvl="5" w:tplc="040A001B" w:tentative="1">
      <w:start w:val="1"/>
      <w:numFmt w:val="lowerRoman"/>
      <w:lvlText w:val="%6."/>
      <w:lvlJc w:val="right"/>
      <w:pPr>
        <w:tabs>
          <w:tab w:val="num" w:pos="3780"/>
        </w:tabs>
        <w:ind w:left="3780" w:hanging="180"/>
      </w:pPr>
    </w:lvl>
    <w:lvl w:ilvl="6" w:tplc="040A000F" w:tentative="1">
      <w:start w:val="1"/>
      <w:numFmt w:val="decimal"/>
      <w:lvlText w:val="%7."/>
      <w:lvlJc w:val="left"/>
      <w:pPr>
        <w:tabs>
          <w:tab w:val="num" w:pos="4500"/>
        </w:tabs>
        <w:ind w:left="4500" w:hanging="360"/>
      </w:pPr>
    </w:lvl>
    <w:lvl w:ilvl="7" w:tplc="040A0019" w:tentative="1">
      <w:start w:val="1"/>
      <w:numFmt w:val="lowerLetter"/>
      <w:lvlText w:val="%8."/>
      <w:lvlJc w:val="left"/>
      <w:pPr>
        <w:tabs>
          <w:tab w:val="num" w:pos="5220"/>
        </w:tabs>
        <w:ind w:left="5220" w:hanging="360"/>
      </w:pPr>
    </w:lvl>
    <w:lvl w:ilvl="8" w:tplc="040A001B" w:tentative="1">
      <w:start w:val="1"/>
      <w:numFmt w:val="lowerRoman"/>
      <w:lvlText w:val="%9."/>
      <w:lvlJc w:val="right"/>
      <w:pPr>
        <w:tabs>
          <w:tab w:val="num" w:pos="5940"/>
        </w:tabs>
        <w:ind w:left="5940" w:hanging="180"/>
      </w:pPr>
    </w:lvl>
  </w:abstractNum>
  <w:abstractNum w:abstractNumId="17">
    <w:nsid w:val="57BA3BA0"/>
    <w:multiLevelType w:val="hybridMultilevel"/>
    <w:tmpl w:val="B18A6B6C"/>
    <w:lvl w:ilvl="0" w:tplc="040A0017">
      <w:start w:val="1"/>
      <w:numFmt w:val="lowerLetter"/>
      <w:lvlText w:val="%1)"/>
      <w:lvlJc w:val="left"/>
      <w:pPr>
        <w:tabs>
          <w:tab w:val="num" w:pos="720"/>
        </w:tabs>
        <w:ind w:left="720" w:hanging="360"/>
      </w:pPr>
    </w:lvl>
    <w:lvl w:ilvl="1" w:tplc="98DA6F18">
      <w:start w:val="1"/>
      <w:numFmt w:val="lowerLetter"/>
      <w:lvlText w:val="%2)"/>
      <w:lvlJc w:val="left"/>
      <w:pPr>
        <w:tabs>
          <w:tab w:val="num" w:pos="644"/>
        </w:tabs>
        <w:ind w:left="644" w:hanging="360"/>
      </w:pPr>
      <w:rPr>
        <w:rFonts w:hint="default"/>
      </w:rPr>
    </w:lvl>
    <w:lvl w:ilvl="2" w:tplc="AB58D81C">
      <w:start w:val="1"/>
      <w:numFmt w:val="lowerLetter"/>
      <w:lvlText w:val="%3)"/>
      <w:lvlJc w:val="left"/>
      <w:pPr>
        <w:ind w:left="644" w:hanging="360"/>
      </w:pPr>
      <w:rPr>
        <w:rFonts w:ascii="Times New Roman" w:hAnsi="Times New Roman" w:cs="Times New Roman" w:hint="default"/>
        <w:sz w:val="28"/>
        <w:szCs w:val="28"/>
      </w:r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18">
    <w:nsid w:val="600319D2"/>
    <w:multiLevelType w:val="hybridMultilevel"/>
    <w:tmpl w:val="982436F4"/>
    <w:lvl w:ilvl="0" w:tplc="62968D2E">
      <w:start w:val="1"/>
      <w:numFmt w:val="bullet"/>
      <w:lvlText w:val=""/>
      <w:lvlJc w:val="left"/>
      <w:pPr>
        <w:tabs>
          <w:tab w:val="num" w:pos="720"/>
        </w:tabs>
        <w:ind w:left="720" w:hanging="360"/>
      </w:pPr>
      <w:rPr>
        <w:rFonts w:ascii="Symbol" w:hAnsi="Symbol" w:hint="default"/>
        <w:color w:val="auto"/>
      </w:rPr>
    </w:lvl>
    <w:lvl w:ilvl="1" w:tplc="040A000B">
      <w:start w:val="1"/>
      <w:numFmt w:val="bullet"/>
      <w:lvlText w:val=""/>
      <w:lvlJc w:val="left"/>
      <w:pPr>
        <w:tabs>
          <w:tab w:val="num" w:pos="1440"/>
        </w:tabs>
        <w:ind w:left="1440" w:hanging="360"/>
      </w:pPr>
      <w:rPr>
        <w:rFonts w:ascii="Wingdings" w:hAnsi="Wingdings" w:hint="default"/>
        <w:color w:val="auto"/>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9">
    <w:nsid w:val="705E1D73"/>
    <w:multiLevelType w:val="hybridMultilevel"/>
    <w:tmpl w:val="17F434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6BE3976"/>
    <w:multiLevelType w:val="hybridMultilevel"/>
    <w:tmpl w:val="64603662"/>
    <w:lvl w:ilvl="0" w:tplc="040A0005">
      <w:start w:val="1"/>
      <w:numFmt w:val="bullet"/>
      <w:lvlText w:val=""/>
      <w:lvlJc w:val="left"/>
      <w:pPr>
        <w:tabs>
          <w:tab w:val="num" w:pos="2160"/>
        </w:tabs>
        <w:ind w:left="2160" w:hanging="360"/>
      </w:pPr>
      <w:rPr>
        <w:rFonts w:ascii="Wingdings" w:hAnsi="Wingdings" w:hint="default"/>
      </w:rPr>
    </w:lvl>
    <w:lvl w:ilvl="1" w:tplc="040A0003" w:tentative="1">
      <w:start w:val="1"/>
      <w:numFmt w:val="bullet"/>
      <w:lvlText w:val="o"/>
      <w:lvlJc w:val="left"/>
      <w:pPr>
        <w:tabs>
          <w:tab w:val="num" w:pos="2880"/>
        </w:tabs>
        <w:ind w:left="2880" w:hanging="360"/>
      </w:pPr>
      <w:rPr>
        <w:rFonts w:ascii="Courier New" w:hAnsi="Courier New" w:cs="Courier New" w:hint="default"/>
      </w:rPr>
    </w:lvl>
    <w:lvl w:ilvl="2" w:tplc="040A0005" w:tentative="1">
      <w:start w:val="1"/>
      <w:numFmt w:val="bullet"/>
      <w:lvlText w:val=""/>
      <w:lvlJc w:val="left"/>
      <w:pPr>
        <w:tabs>
          <w:tab w:val="num" w:pos="3600"/>
        </w:tabs>
        <w:ind w:left="3600" w:hanging="360"/>
      </w:pPr>
      <w:rPr>
        <w:rFonts w:ascii="Wingdings" w:hAnsi="Wingdings" w:hint="default"/>
      </w:rPr>
    </w:lvl>
    <w:lvl w:ilvl="3" w:tplc="040A0001" w:tentative="1">
      <w:start w:val="1"/>
      <w:numFmt w:val="bullet"/>
      <w:lvlText w:val=""/>
      <w:lvlJc w:val="left"/>
      <w:pPr>
        <w:tabs>
          <w:tab w:val="num" w:pos="4320"/>
        </w:tabs>
        <w:ind w:left="4320" w:hanging="360"/>
      </w:pPr>
      <w:rPr>
        <w:rFonts w:ascii="Symbol" w:hAnsi="Symbol" w:hint="default"/>
      </w:rPr>
    </w:lvl>
    <w:lvl w:ilvl="4" w:tplc="040A0003" w:tentative="1">
      <w:start w:val="1"/>
      <w:numFmt w:val="bullet"/>
      <w:lvlText w:val="o"/>
      <w:lvlJc w:val="left"/>
      <w:pPr>
        <w:tabs>
          <w:tab w:val="num" w:pos="5040"/>
        </w:tabs>
        <w:ind w:left="5040" w:hanging="360"/>
      </w:pPr>
      <w:rPr>
        <w:rFonts w:ascii="Courier New" w:hAnsi="Courier New" w:cs="Courier New" w:hint="default"/>
      </w:rPr>
    </w:lvl>
    <w:lvl w:ilvl="5" w:tplc="040A0005" w:tentative="1">
      <w:start w:val="1"/>
      <w:numFmt w:val="bullet"/>
      <w:lvlText w:val=""/>
      <w:lvlJc w:val="left"/>
      <w:pPr>
        <w:tabs>
          <w:tab w:val="num" w:pos="5760"/>
        </w:tabs>
        <w:ind w:left="5760" w:hanging="360"/>
      </w:pPr>
      <w:rPr>
        <w:rFonts w:ascii="Wingdings" w:hAnsi="Wingdings" w:hint="default"/>
      </w:rPr>
    </w:lvl>
    <w:lvl w:ilvl="6" w:tplc="040A0001" w:tentative="1">
      <w:start w:val="1"/>
      <w:numFmt w:val="bullet"/>
      <w:lvlText w:val=""/>
      <w:lvlJc w:val="left"/>
      <w:pPr>
        <w:tabs>
          <w:tab w:val="num" w:pos="6480"/>
        </w:tabs>
        <w:ind w:left="6480" w:hanging="360"/>
      </w:pPr>
      <w:rPr>
        <w:rFonts w:ascii="Symbol" w:hAnsi="Symbol" w:hint="default"/>
      </w:rPr>
    </w:lvl>
    <w:lvl w:ilvl="7" w:tplc="040A0003" w:tentative="1">
      <w:start w:val="1"/>
      <w:numFmt w:val="bullet"/>
      <w:lvlText w:val="o"/>
      <w:lvlJc w:val="left"/>
      <w:pPr>
        <w:tabs>
          <w:tab w:val="num" w:pos="7200"/>
        </w:tabs>
        <w:ind w:left="7200" w:hanging="360"/>
      </w:pPr>
      <w:rPr>
        <w:rFonts w:ascii="Courier New" w:hAnsi="Courier New" w:cs="Courier New" w:hint="default"/>
      </w:rPr>
    </w:lvl>
    <w:lvl w:ilvl="8" w:tplc="040A0005" w:tentative="1">
      <w:start w:val="1"/>
      <w:numFmt w:val="bullet"/>
      <w:lvlText w:val=""/>
      <w:lvlJc w:val="left"/>
      <w:pPr>
        <w:tabs>
          <w:tab w:val="num" w:pos="7920"/>
        </w:tabs>
        <w:ind w:left="7920" w:hanging="360"/>
      </w:pPr>
      <w:rPr>
        <w:rFonts w:ascii="Wingdings" w:hAnsi="Wingdings" w:hint="default"/>
      </w:rPr>
    </w:lvl>
  </w:abstractNum>
  <w:num w:numId="1">
    <w:abstractNumId w:val="13"/>
  </w:num>
  <w:num w:numId="2">
    <w:abstractNumId w:val="18"/>
  </w:num>
  <w:num w:numId="3">
    <w:abstractNumId w:val="15"/>
  </w:num>
  <w:num w:numId="4">
    <w:abstractNumId w:val="1"/>
  </w:num>
  <w:num w:numId="5">
    <w:abstractNumId w:val="8"/>
  </w:num>
  <w:num w:numId="6">
    <w:abstractNumId w:val="19"/>
  </w:num>
  <w:num w:numId="7">
    <w:abstractNumId w:val="9"/>
  </w:num>
  <w:num w:numId="8">
    <w:abstractNumId w:val="10"/>
  </w:num>
  <w:num w:numId="9">
    <w:abstractNumId w:val="12"/>
  </w:num>
  <w:num w:numId="10">
    <w:abstractNumId w:val="7"/>
  </w:num>
  <w:num w:numId="11">
    <w:abstractNumId w:val="3"/>
  </w:num>
  <w:num w:numId="12">
    <w:abstractNumId w:val="17"/>
  </w:num>
  <w:num w:numId="13">
    <w:abstractNumId w:val="14"/>
  </w:num>
  <w:num w:numId="14">
    <w:abstractNumId w:val="11"/>
  </w:num>
  <w:num w:numId="15">
    <w:abstractNumId w:val="16"/>
  </w:num>
  <w:num w:numId="16">
    <w:abstractNumId w:val="2"/>
  </w:num>
  <w:num w:numId="17">
    <w:abstractNumId w:val="6"/>
  </w:num>
  <w:num w:numId="18">
    <w:abstractNumId w:val="20"/>
  </w:num>
  <w:num w:numId="19">
    <w:abstractNumId w:val="4"/>
  </w:num>
  <w:num w:numId="20">
    <w:abstractNumId w:val="0"/>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482"/>
  </w:hdrShapeDefaults>
  <w:footnotePr>
    <w:footnote w:id="0"/>
    <w:footnote w:id="1"/>
  </w:footnotePr>
  <w:endnotePr>
    <w:endnote w:id="0"/>
    <w:endnote w:id="1"/>
  </w:endnotePr>
  <w:compat/>
  <w:rsids>
    <w:rsidRoot w:val="00F264F1"/>
    <w:rsid w:val="00060F96"/>
    <w:rsid w:val="00100D2F"/>
    <w:rsid w:val="001234EF"/>
    <w:rsid w:val="00176B55"/>
    <w:rsid w:val="001C4A39"/>
    <w:rsid w:val="002B5DE6"/>
    <w:rsid w:val="00347781"/>
    <w:rsid w:val="00360A1E"/>
    <w:rsid w:val="003913BC"/>
    <w:rsid w:val="0039186C"/>
    <w:rsid w:val="004130F7"/>
    <w:rsid w:val="00523CC8"/>
    <w:rsid w:val="00541BEE"/>
    <w:rsid w:val="00543B81"/>
    <w:rsid w:val="00564124"/>
    <w:rsid w:val="0059439C"/>
    <w:rsid w:val="005D1C53"/>
    <w:rsid w:val="005D50E7"/>
    <w:rsid w:val="00604C56"/>
    <w:rsid w:val="006A488B"/>
    <w:rsid w:val="0071673E"/>
    <w:rsid w:val="00783D8B"/>
    <w:rsid w:val="007B1E6F"/>
    <w:rsid w:val="00840B23"/>
    <w:rsid w:val="0084263D"/>
    <w:rsid w:val="0084442A"/>
    <w:rsid w:val="008507A3"/>
    <w:rsid w:val="00895456"/>
    <w:rsid w:val="009D1FC7"/>
    <w:rsid w:val="00A21257"/>
    <w:rsid w:val="00A56CE4"/>
    <w:rsid w:val="00A8241E"/>
    <w:rsid w:val="00A85415"/>
    <w:rsid w:val="00B95375"/>
    <w:rsid w:val="00BC0493"/>
    <w:rsid w:val="00BC4448"/>
    <w:rsid w:val="00BF1878"/>
    <w:rsid w:val="00C35378"/>
    <w:rsid w:val="00C60C2C"/>
    <w:rsid w:val="00C62078"/>
    <w:rsid w:val="00CD3EF6"/>
    <w:rsid w:val="00CF7593"/>
    <w:rsid w:val="00D0441B"/>
    <w:rsid w:val="00D86175"/>
    <w:rsid w:val="00DE5794"/>
    <w:rsid w:val="00E13A05"/>
    <w:rsid w:val="00E34BA6"/>
    <w:rsid w:val="00E5633E"/>
    <w:rsid w:val="00E84E1D"/>
    <w:rsid w:val="00EA1DF1"/>
    <w:rsid w:val="00EA6232"/>
    <w:rsid w:val="00EA71C6"/>
    <w:rsid w:val="00F01B81"/>
    <w:rsid w:val="00F264F1"/>
    <w:rsid w:val="00F34591"/>
    <w:rsid w:val="00F870AF"/>
    <w:rsid w:val="00FE440F"/>
  </w:rsids>
  <m:mathPr>
    <m:mathFont m:val="Cambria Math"/>
    <m:brkBin m:val="before"/>
    <m:brkBinSub m:val="--"/>
    <m:smallFrac/>
    <m:dispDef/>
    <m:lMargin m:val="0"/>
    <m:rMargin m:val="0"/>
    <m:defJc m:val="centerGroup"/>
    <m:wrapIndent m:val="1440"/>
    <m:intLim m:val="subSup"/>
    <m:naryLim m:val="undOvr"/>
  </m:mathPr>
  <w:themeFontLang w:val="es-ES" w:eastAsia="ko-K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4F1"/>
    <w:rPr>
      <w:rFonts w:ascii="Times New Roman" w:eastAsia="Times New Roman" w:hAnsi="Times New Roman"/>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F264F1"/>
    <w:pPr>
      <w:tabs>
        <w:tab w:val="center" w:pos="4419"/>
        <w:tab w:val="right" w:pos="8838"/>
      </w:tabs>
    </w:pPr>
  </w:style>
  <w:style w:type="character" w:customStyle="1" w:styleId="EncabezadoCar">
    <w:name w:val="Encabezado Car"/>
    <w:basedOn w:val="Fuentedeprrafopredeter"/>
    <w:link w:val="Encabezado"/>
    <w:uiPriority w:val="99"/>
    <w:semiHidden/>
    <w:rsid w:val="00F264F1"/>
  </w:style>
  <w:style w:type="paragraph" w:styleId="Piedepgina">
    <w:name w:val="footer"/>
    <w:basedOn w:val="Normal"/>
    <w:link w:val="PiedepginaCar"/>
    <w:uiPriority w:val="99"/>
    <w:semiHidden/>
    <w:unhideWhenUsed/>
    <w:rsid w:val="00F264F1"/>
    <w:pPr>
      <w:tabs>
        <w:tab w:val="center" w:pos="4419"/>
        <w:tab w:val="right" w:pos="8838"/>
      </w:tabs>
    </w:pPr>
  </w:style>
  <w:style w:type="character" w:customStyle="1" w:styleId="PiedepginaCar">
    <w:name w:val="Pie de página Car"/>
    <w:basedOn w:val="Fuentedeprrafopredeter"/>
    <w:link w:val="Piedepgina"/>
    <w:uiPriority w:val="99"/>
    <w:semiHidden/>
    <w:rsid w:val="00F264F1"/>
  </w:style>
  <w:style w:type="paragraph" w:styleId="Sinespaciado">
    <w:name w:val="No Spacing"/>
    <w:uiPriority w:val="1"/>
    <w:qFormat/>
    <w:rsid w:val="00F264F1"/>
    <w:rPr>
      <w:rFonts w:ascii="Times New Roman" w:eastAsia="Times New Roman" w:hAnsi="Times New Roman"/>
      <w:sz w:val="24"/>
      <w:szCs w:val="24"/>
      <w:lang w:val="en-US" w:eastAsia="en-US"/>
    </w:rPr>
  </w:style>
  <w:style w:type="character" w:styleId="Refdenotaalpie">
    <w:name w:val="footnote reference"/>
    <w:basedOn w:val="Fuentedeprrafopredeter"/>
    <w:semiHidden/>
    <w:rsid w:val="0071673E"/>
    <w:rPr>
      <w:vertAlign w:val="superscript"/>
    </w:rPr>
  </w:style>
  <w:style w:type="paragraph" w:styleId="Textonotapie">
    <w:name w:val="footnote text"/>
    <w:basedOn w:val="Normal"/>
    <w:link w:val="TextonotapieCar"/>
    <w:semiHidden/>
    <w:rsid w:val="0071673E"/>
    <w:rPr>
      <w:sz w:val="20"/>
      <w:szCs w:val="20"/>
    </w:rPr>
  </w:style>
  <w:style w:type="character" w:customStyle="1" w:styleId="TextonotapieCar">
    <w:name w:val="Texto nota pie Car"/>
    <w:basedOn w:val="Fuentedeprrafopredeter"/>
    <w:link w:val="Textonotapie"/>
    <w:semiHidden/>
    <w:rsid w:val="0071673E"/>
    <w:rPr>
      <w:rFonts w:ascii="Times New Roman" w:eastAsia="Times New Roman" w:hAnsi="Times New Roman" w:cs="Times New Roman"/>
      <w:sz w:val="20"/>
      <w:szCs w:val="20"/>
      <w:lang w:val="en-US"/>
    </w:rPr>
  </w:style>
  <w:style w:type="paragraph" w:customStyle="1" w:styleId="Contenidodelatabla">
    <w:name w:val="Contenido de la tabla"/>
    <w:basedOn w:val="Normal"/>
    <w:rsid w:val="00100D2F"/>
    <w:pPr>
      <w:suppressLineNumbers/>
      <w:suppressAutoHyphens/>
    </w:pPr>
    <w:rPr>
      <w:lang w:val="es-ES" w:eastAsia="ar-SA"/>
    </w:rPr>
  </w:style>
  <w:style w:type="table" w:styleId="Tablaconcuadrcula">
    <w:name w:val="Table Grid"/>
    <w:basedOn w:val="Tablanormal"/>
    <w:uiPriority w:val="59"/>
    <w:rsid w:val="00100D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4263D"/>
    <w:rPr>
      <w:rFonts w:ascii="Tahoma" w:hAnsi="Tahoma" w:cs="Tahoma"/>
      <w:sz w:val="16"/>
      <w:szCs w:val="16"/>
    </w:rPr>
  </w:style>
  <w:style w:type="character" w:customStyle="1" w:styleId="TextodegloboCar">
    <w:name w:val="Texto de globo Car"/>
    <w:basedOn w:val="Fuentedeprrafopredeter"/>
    <w:link w:val="Textodeglobo"/>
    <w:uiPriority w:val="99"/>
    <w:semiHidden/>
    <w:rsid w:val="0084263D"/>
    <w:rPr>
      <w:rFonts w:ascii="Tahoma" w:eastAsia="Times New Roman" w:hAnsi="Tahoma" w:cs="Tahoma"/>
      <w:sz w:val="16"/>
      <w:szCs w:val="16"/>
      <w:lang w:val="en-US"/>
    </w:rPr>
  </w:style>
  <w:style w:type="paragraph" w:styleId="Prrafodelista">
    <w:name w:val="List Paragraph"/>
    <w:basedOn w:val="Normal"/>
    <w:uiPriority w:val="34"/>
    <w:qFormat/>
    <w:rsid w:val="00895456"/>
    <w:pPr>
      <w:ind w:left="720"/>
      <w:contextualSpacing/>
    </w:pPr>
  </w:style>
  <w:style w:type="character" w:styleId="Hipervnculo">
    <w:name w:val="Hyperlink"/>
    <w:basedOn w:val="Fuentedeprrafopredeter"/>
    <w:uiPriority w:val="99"/>
    <w:unhideWhenUsed/>
    <w:rsid w:val="00D86175"/>
    <w:rPr>
      <w:color w:val="0000FF" w:themeColor="hyperlink"/>
      <w:u w:val="single"/>
    </w:rPr>
  </w:style>
  <w:style w:type="character" w:customStyle="1" w:styleId="apple-converted-space">
    <w:name w:val="apple-converted-space"/>
    <w:basedOn w:val="Fuentedeprrafopredeter"/>
    <w:rsid w:val="00D86175"/>
  </w:style>
  <w:style w:type="character" w:styleId="Textoennegrita">
    <w:name w:val="Strong"/>
    <w:uiPriority w:val="22"/>
    <w:qFormat/>
    <w:rsid w:val="00D86175"/>
    <w:rPr>
      <w:b/>
      <w:bCs/>
      <w:color w:val="943634" w:themeColor="accent2" w:themeShade="BF"/>
      <w:spacing w:val="5"/>
    </w:rPr>
  </w:style>
  <w:style w:type="character" w:customStyle="1" w:styleId="eacep">
    <w:name w:val="eacep"/>
    <w:basedOn w:val="Fuentedeprrafopredeter"/>
    <w:rsid w:val="00D86175"/>
  </w:style>
  <w:style w:type="paragraph" w:customStyle="1" w:styleId="Standard">
    <w:name w:val="Standard"/>
    <w:rsid w:val="00D86175"/>
    <w:pPr>
      <w:widowControl w:val="0"/>
      <w:suppressAutoHyphens/>
      <w:autoSpaceDN w:val="0"/>
      <w:textAlignment w:val="baseline"/>
    </w:pPr>
    <w:rPr>
      <w:rFonts w:ascii="Liberation Serif" w:eastAsia="WenQuanYi Micro Hei" w:hAnsi="Liberation Serif" w:cs="Lohit Hindi"/>
      <w:kern w:val="3"/>
      <w:sz w:val="24"/>
      <w:szCs w:val="24"/>
      <w:lang w:eastAsia="zh-CN" w:bidi="hi-IN"/>
    </w:rPr>
  </w:style>
  <w:style w:type="paragraph" w:styleId="NormalWeb">
    <w:name w:val="Normal (Web)"/>
    <w:basedOn w:val="Normal"/>
    <w:uiPriority w:val="99"/>
    <w:semiHidden/>
    <w:unhideWhenUsed/>
    <w:rsid w:val="00BC4448"/>
    <w:pPr>
      <w:spacing w:before="240" w:after="240"/>
    </w:pPr>
    <w:rPr>
      <w:lang w:val="es-ES" w:eastAsia="es-ES"/>
    </w:rPr>
  </w:style>
  <w:style w:type="character" w:styleId="Refdecomentario">
    <w:name w:val="annotation reference"/>
    <w:basedOn w:val="Fuentedeprrafopredeter"/>
    <w:uiPriority w:val="99"/>
    <w:semiHidden/>
    <w:unhideWhenUsed/>
    <w:rsid w:val="00783D8B"/>
    <w:rPr>
      <w:sz w:val="16"/>
      <w:szCs w:val="16"/>
    </w:rPr>
  </w:style>
  <w:style w:type="paragraph" w:styleId="Textocomentario">
    <w:name w:val="annotation text"/>
    <w:basedOn w:val="Normal"/>
    <w:link w:val="TextocomentarioCar"/>
    <w:uiPriority w:val="99"/>
    <w:semiHidden/>
    <w:unhideWhenUsed/>
    <w:rsid w:val="00783D8B"/>
    <w:rPr>
      <w:sz w:val="20"/>
      <w:szCs w:val="20"/>
    </w:rPr>
  </w:style>
  <w:style w:type="character" w:customStyle="1" w:styleId="TextocomentarioCar">
    <w:name w:val="Texto comentario Car"/>
    <w:basedOn w:val="Fuentedeprrafopredeter"/>
    <w:link w:val="Textocomentario"/>
    <w:uiPriority w:val="99"/>
    <w:semiHidden/>
    <w:rsid w:val="00783D8B"/>
    <w:rPr>
      <w:rFonts w:ascii="Times New Roman" w:eastAsia="Times New Roman" w:hAnsi="Times New Roman"/>
      <w:lang w:val="en-US" w:eastAsia="en-US"/>
    </w:rPr>
  </w:style>
  <w:style w:type="paragraph" w:styleId="Asuntodelcomentario">
    <w:name w:val="annotation subject"/>
    <w:basedOn w:val="Textocomentario"/>
    <w:next w:val="Textocomentario"/>
    <w:link w:val="AsuntodelcomentarioCar"/>
    <w:uiPriority w:val="99"/>
    <w:semiHidden/>
    <w:unhideWhenUsed/>
    <w:rsid w:val="00783D8B"/>
    <w:rPr>
      <w:b/>
      <w:bCs/>
    </w:rPr>
  </w:style>
  <w:style w:type="character" w:customStyle="1" w:styleId="AsuntodelcomentarioCar">
    <w:name w:val="Asunto del comentario Car"/>
    <w:basedOn w:val="TextocomentarioCar"/>
    <w:link w:val="Asuntodelcomentario"/>
    <w:uiPriority w:val="99"/>
    <w:semiHidden/>
    <w:rsid w:val="00783D8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47152554">
      <w:bodyDiv w:val="1"/>
      <w:marLeft w:val="0"/>
      <w:marRight w:val="0"/>
      <w:marTop w:val="0"/>
      <w:marBottom w:val="0"/>
      <w:divBdr>
        <w:top w:val="none" w:sz="0" w:space="0" w:color="auto"/>
        <w:left w:val="none" w:sz="0" w:space="0" w:color="auto"/>
        <w:bottom w:val="none" w:sz="0" w:space="0" w:color="auto"/>
        <w:right w:val="none" w:sz="0" w:space="0" w:color="auto"/>
      </w:divBdr>
      <w:divsChild>
        <w:div w:id="834152060">
          <w:marLeft w:val="0"/>
          <w:marRight w:val="0"/>
          <w:marTop w:val="0"/>
          <w:marBottom w:val="0"/>
          <w:divBdr>
            <w:top w:val="none" w:sz="0" w:space="0" w:color="auto"/>
            <w:left w:val="none" w:sz="0" w:space="0" w:color="auto"/>
            <w:bottom w:val="none" w:sz="0" w:space="0" w:color="auto"/>
            <w:right w:val="none" w:sz="0" w:space="0" w:color="auto"/>
          </w:divBdr>
          <w:divsChild>
            <w:div w:id="1194658264">
              <w:marLeft w:val="0"/>
              <w:marRight w:val="0"/>
              <w:marTop w:val="0"/>
              <w:marBottom w:val="0"/>
              <w:divBdr>
                <w:top w:val="none" w:sz="0" w:space="0" w:color="auto"/>
                <w:left w:val="none" w:sz="0" w:space="0" w:color="auto"/>
                <w:bottom w:val="none" w:sz="0" w:space="0" w:color="auto"/>
                <w:right w:val="none" w:sz="0" w:space="0" w:color="auto"/>
              </w:divBdr>
              <w:divsChild>
                <w:div w:id="2012293468">
                  <w:marLeft w:val="0"/>
                  <w:marRight w:val="0"/>
                  <w:marTop w:val="0"/>
                  <w:marBottom w:val="0"/>
                  <w:divBdr>
                    <w:top w:val="none" w:sz="0" w:space="0" w:color="auto"/>
                    <w:left w:val="none" w:sz="0" w:space="0" w:color="auto"/>
                    <w:bottom w:val="none" w:sz="0" w:space="0" w:color="auto"/>
                    <w:right w:val="none" w:sz="0" w:space="0" w:color="auto"/>
                  </w:divBdr>
                  <w:divsChild>
                    <w:div w:id="1187713138">
                      <w:marLeft w:val="-15"/>
                      <w:marRight w:val="0"/>
                      <w:marTop w:val="0"/>
                      <w:marBottom w:val="0"/>
                      <w:divBdr>
                        <w:top w:val="none" w:sz="0" w:space="0" w:color="auto"/>
                        <w:left w:val="none" w:sz="0" w:space="0" w:color="auto"/>
                        <w:bottom w:val="none" w:sz="0" w:space="0" w:color="auto"/>
                        <w:right w:val="none" w:sz="0" w:space="0" w:color="auto"/>
                      </w:divBdr>
                      <w:divsChild>
                        <w:div w:id="1357345595">
                          <w:marLeft w:val="0"/>
                          <w:marRight w:val="0"/>
                          <w:marTop w:val="0"/>
                          <w:marBottom w:val="0"/>
                          <w:divBdr>
                            <w:top w:val="none" w:sz="0" w:space="0" w:color="auto"/>
                            <w:left w:val="none" w:sz="0" w:space="0" w:color="auto"/>
                            <w:bottom w:val="none" w:sz="0" w:space="0" w:color="auto"/>
                            <w:right w:val="none" w:sz="0" w:space="0" w:color="auto"/>
                          </w:divBdr>
                          <w:divsChild>
                            <w:div w:id="1952543771">
                              <w:marLeft w:val="0"/>
                              <w:marRight w:val="-15"/>
                              <w:marTop w:val="0"/>
                              <w:marBottom w:val="0"/>
                              <w:divBdr>
                                <w:top w:val="none" w:sz="0" w:space="0" w:color="auto"/>
                                <w:left w:val="none" w:sz="0" w:space="0" w:color="auto"/>
                                <w:bottom w:val="none" w:sz="0" w:space="0" w:color="auto"/>
                                <w:right w:val="none" w:sz="0" w:space="0" w:color="auto"/>
                              </w:divBdr>
                              <w:divsChild>
                                <w:div w:id="1326208960">
                                  <w:marLeft w:val="0"/>
                                  <w:marRight w:val="0"/>
                                  <w:marTop w:val="0"/>
                                  <w:marBottom w:val="0"/>
                                  <w:divBdr>
                                    <w:top w:val="none" w:sz="0" w:space="0" w:color="auto"/>
                                    <w:left w:val="none" w:sz="0" w:space="0" w:color="auto"/>
                                    <w:bottom w:val="none" w:sz="0" w:space="0" w:color="auto"/>
                                    <w:right w:val="none" w:sz="0" w:space="0" w:color="auto"/>
                                  </w:divBdr>
                                  <w:divsChild>
                                    <w:div w:id="1524050642">
                                      <w:marLeft w:val="0"/>
                                      <w:marRight w:val="0"/>
                                      <w:marTop w:val="0"/>
                                      <w:marBottom w:val="0"/>
                                      <w:divBdr>
                                        <w:top w:val="none" w:sz="0" w:space="0" w:color="auto"/>
                                        <w:left w:val="none" w:sz="0" w:space="0" w:color="auto"/>
                                        <w:bottom w:val="none" w:sz="0" w:space="0" w:color="auto"/>
                                        <w:right w:val="none" w:sz="0" w:space="0" w:color="auto"/>
                                      </w:divBdr>
                                      <w:divsChild>
                                        <w:div w:id="1012997538">
                                          <w:marLeft w:val="0"/>
                                          <w:marRight w:val="0"/>
                                          <w:marTop w:val="0"/>
                                          <w:marBottom w:val="0"/>
                                          <w:divBdr>
                                            <w:top w:val="none" w:sz="0" w:space="0" w:color="auto"/>
                                            <w:left w:val="none" w:sz="0" w:space="0" w:color="auto"/>
                                            <w:bottom w:val="none" w:sz="0" w:space="0" w:color="auto"/>
                                            <w:right w:val="none" w:sz="0" w:space="0" w:color="auto"/>
                                          </w:divBdr>
                                          <w:divsChild>
                                            <w:div w:id="983658112">
                                              <w:marLeft w:val="0"/>
                                              <w:marRight w:val="0"/>
                                              <w:marTop w:val="0"/>
                                              <w:marBottom w:val="0"/>
                                              <w:divBdr>
                                                <w:top w:val="none" w:sz="0" w:space="0" w:color="auto"/>
                                                <w:left w:val="none" w:sz="0" w:space="0" w:color="auto"/>
                                                <w:bottom w:val="none" w:sz="0" w:space="0" w:color="auto"/>
                                                <w:right w:val="none" w:sz="0" w:space="0" w:color="auto"/>
                                              </w:divBdr>
                                              <w:divsChild>
                                                <w:div w:id="778718932">
                                                  <w:marLeft w:val="0"/>
                                                  <w:marRight w:val="0"/>
                                                  <w:marTop w:val="0"/>
                                                  <w:marBottom w:val="0"/>
                                                  <w:divBdr>
                                                    <w:top w:val="none" w:sz="0" w:space="0" w:color="auto"/>
                                                    <w:left w:val="none" w:sz="0" w:space="0" w:color="auto"/>
                                                    <w:bottom w:val="none" w:sz="0" w:space="0" w:color="auto"/>
                                                    <w:right w:val="none" w:sz="0" w:space="0" w:color="auto"/>
                                                  </w:divBdr>
                                                  <w:divsChild>
                                                    <w:div w:id="1044863360">
                                                      <w:marLeft w:val="0"/>
                                                      <w:marRight w:val="0"/>
                                                      <w:marTop w:val="0"/>
                                                      <w:marBottom w:val="0"/>
                                                      <w:divBdr>
                                                        <w:top w:val="none" w:sz="0" w:space="0" w:color="auto"/>
                                                        <w:left w:val="none" w:sz="0" w:space="0" w:color="auto"/>
                                                        <w:bottom w:val="none" w:sz="0" w:space="0" w:color="auto"/>
                                                        <w:right w:val="none" w:sz="0" w:space="0" w:color="auto"/>
                                                      </w:divBdr>
                                                      <w:divsChild>
                                                        <w:div w:id="679503420">
                                                          <w:marLeft w:val="0"/>
                                                          <w:marRight w:val="0"/>
                                                          <w:marTop w:val="0"/>
                                                          <w:marBottom w:val="150"/>
                                                          <w:divBdr>
                                                            <w:top w:val="none" w:sz="0" w:space="0" w:color="auto"/>
                                                            <w:left w:val="none" w:sz="0" w:space="0" w:color="auto"/>
                                                            <w:bottom w:val="none" w:sz="0" w:space="0" w:color="auto"/>
                                                            <w:right w:val="none" w:sz="0" w:space="0" w:color="auto"/>
                                                          </w:divBdr>
                                                          <w:divsChild>
                                                            <w:div w:id="7366237">
                                                              <w:marLeft w:val="0"/>
                                                              <w:marRight w:val="0"/>
                                                              <w:marTop w:val="0"/>
                                                              <w:marBottom w:val="0"/>
                                                              <w:divBdr>
                                                                <w:top w:val="none" w:sz="0" w:space="0" w:color="auto"/>
                                                                <w:left w:val="none" w:sz="0" w:space="0" w:color="auto"/>
                                                                <w:bottom w:val="none" w:sz="0" w:space="0" w:color="auto"/>
                                                                <w:right w:val="none" w:sz="0" w:space="0" w:color="auto"/>
                                                              </w:divBdr>
                                                              <w:divsChild>
                                                                <w:div w:id="951061021">
                                                                  <w:marLeft w:val="0"/>
                                                                  <w:marRight w:val="0"/>
                                                                  <w:marTop w:val="0"/>
                                                                  <w:marBottom w:val="0"/>
                                                                  <w:divBdr>
                                                                    <w:top w:val="none" w:sz="0" w:space="0" w:color="auto"/>
                                                                    <w:left w:val="none" w:sz="0" w:space="0" w:color="auto"/>
                                                                    <w:bottom w:val="none" w:sz="0" w:space="0" w:color="auto"/>
                                                                    <w:right w:val="none" w:sz="0" w:space="0" w:color="auto"/>
                                                                  </w:divBdr>
                                                                  <w:divsChild>
                                                                    <w:div w:id="1716735830">
                                                                      <w:marLeft w:val="0"/>
                                                                      <w:marRight w:val="0"/>
                                                                      <w:marTop w:val="0"/>
                                                                      <w:marBottom w:val="0"/>
                                                                      <w:divBdr>
                                                                        <w:top w:val="none" w:sz="0" w:space="0" w:color="auto"/>
                                                                        <w:left w:val="none" w:sz="0" w:space="0" w:color="auto"/>
                                                                        <w:bottom w:val="none" w:sz="0" w:space="0" w:color="auto"/>
                                                                        <w:right w:val="none" w:sz="0" w:space="0" w:color="auto"/>
                                                                      </w:divBdr>
                                                                      <w:divsChild>
                                                                        <w:div w:id="1727415614">
                                                                          <w:marLeft w:val="0"/>
                                                                          <w:marRight w:val="0"/>
                                                                          <w:marTop w:val="0"/>
                                                                          <w:marBottom w:val="0"/>
                                                                          <w:divBdr>
                                                                            <w:top w:val="none" w:sz="0" w:space="0" w:color="auto"/>
                                                                            <w:left w:val="none" w:sz="0" w:space="0" w:color="auto"/>
                                                                            <w:bottom w:val="none" w:sz="0" w:space="0" w:color="auto"/>
                                                                            <w:right w:val="none" w:sz="0" w:space="0" w:color="auto"/>
                                                                          </w:divBdr>
                                                                          <w:divsChild>
                                                                            <w:div w:id="289867309">
                                                                              <w:marLeft w:val="0"/>
                                                                              <w:marRight w:val="0"/>
                                                                              <w:marTop w:val="0"/>
                                                                              <w:marBottom w:val="0"/>
                                                                              <w:divBdr>
                                                                                <w:top w:val="none" w:sz="0" w:space="0" w:color="auto"/>
                                                                                <w:left w:val="none" w:sz="0" w:space="0" w:color="auto"/>
                                                                                <w:bottom w:val="none" w:sz="0" w:space="0" w:color="auto"/>
                                                                                <w:right w:val="none" w:sz="0" w:space="0" w:color="auto"/>
                                                                              </w:divBdr>
                                                                              <w:divsChild>
                                                                                <w:div w:id="84274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mineduc.cl/index2.php?id_contenido=18417&amp;id_portal=1&amp;id_seccion=10"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cielo.cl/scielo.php?script=sci_arttext&amp;pid=S0718-07052008000200004&amp;lng=es&amp;nrm=is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ech.cl/educsuperior/politica_acceso/informe_final_causas_desercion_universitaria.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untechoparachile.cl/cis/images/stories/revista_cis/educacion/barrios.pdf" TargetMode="External"/><Relationship Id="rId4" Type="http://schemas.openxmlformats.org/officeDocument/2006/relationships/settings" Target="settings.xml"/><Relationship Id="rId9" Type="http://schemas.openxmlformats.org/officeDocument/2006/relationships/hyperlink" Target="http://www.nimh.nih.gov/health/publications/espanol/depresion/index.shtml" TargetMode="External"/><Relationship Id="rId14" Type="http://schemas.openxmlformats.org/officeDocument/2006/relationships/hyperlink" Target="http://www.nimh.nih.gov/health/publications/espanol/depresion/index.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CC7958-DF47-4330-828B-1C34434F8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Pages>
  <Words>2653</Words>
  <Characters>14593</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17212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VN</cp:lastModifiedBy>
  <cp:revision>9</cp:revision>
  <cp:lastPrinted>2012-04-19T17:21:00Z</cp:lastPrinted>
  <dcterms:created xsi:type="dcterms:W3CDTF">2012-04-26T02:38:00Z</dcterms:created>
  <dcterms:modified xsi:type="dcterms:W3CDTF">2012-05-15T06:00:00Z</dcterms:modified>
</cp:coreProperties>
</file>