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F60E7" w:rsidRDefault="000176C0">
      <w:pPr>
        <w:spacing w:after="0"/>
        <w:jc w:val="both"/>
        <w:rPr>
          <w:b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126876" cy="447490"/>
                <wp:effectExtent l="0" t="0" r="0" b="0"/>
                <wp:docPr id="1073741829" name="Grupo 1073741829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876" cy="447490"/>
                          <a:chOff x="4282562" y="3556255"/>
                          <a:chExt cx="2126876" cy="44749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282562" y="3556255"/>
                            <a:ext cx="2126876" cy="447490"/>
                            <a:chOff x="4282562" y="3556254"/>
                            <a:chExt cx="2126878" cy="447492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282562" y="3556254"/>
                              <a:ext cx="2126875" cy="44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76BBB8" w14:textId="77777777" w:rsidR="00BF60E7" w:rsidRDefault="00BF60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282562" y="3556254"/>
                              <a:ext cx="2126878" cy="447492"/>
                              <a:chOff x="0" y="-1"/>
                              <a:chExt cx="2126877" cy="447491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2126875" cy="447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7C3A1D" w14:textId="77777777" w:rsidR="00BF60E7" w:rsidRDefault="00BF60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-1"/>
                                <a:ext cx="2126877" cy="44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2CCD2D" w14:textId="77777777" w:rsidR="00BF60E7" w:rsidRDefault="00BF60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 descr="image.jpeg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-1"/>
                                <a:ext cx="2126877" cy="447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126876" cy="447490"/>
                <wp:effectExtent b="0" l="0" r="0" t="0"/>
                <wp:docPr descr="officeArt object" id="1073741829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6876" cy="4474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000002" w14:textId="77777777" w:rsidR="00BF60E7" w:rsidRDefault="000176C0">
      <w:pPr>
        <w:spacing w:after="200" w:line="276" w:lineRule="auto"/>
        <w:jc w:val="center"/>
        <w:rPr>
          <w:b/>
        </w:rPr>
      </w:pPr>
      <w:r>
        <w:rPr>
          <w:b/>
        </w:rPr>
        <w:t>PROGRAMA ACTIVIDAD CURRICULAR</w:t>
      </w:r>
    </w:p>
    <w:tbl>
      <w:tblPr>
        <w:tblStyle w:val="a0"/>
        <w:tblW w:w="124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0440"/>
      </w:tblGrid>
      <w:tr w:rsidR="00BF60E7" w14:paraId="4AC8233E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3" w14:textId="77777777" w:rsidR="00BF60E7" w:rsidRDefault="000176C0">
            <w:pPr>
              <w:spacing w:after="0"/>
              <w:jc w:val="both"/>
            </w:pPr>
            <w:r>
              <w:rPr>
                <w:b/>
              </w:rPr>
              <w:t>Componentes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4" w14:textId="77777777" w:rsidR="00BF60E7" w:rsidRDefault="000176C0">
            <w:pPr>
              <w:spacing w:after="0"/>
              <w:jc w:val="both"/>
            </w:pPr>
            <w:r>
              <w:rPr>
                <w:b/>
              </w:rPr>
              <w:t>Descripción</w:t>
            </w:r>
          </w:p>
        </w:tc>
      </w:tr>
      <w:tr w:rsidR="00BF60E7" w14:paraId="7AFCF0F0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5" w14:textId="77777777" w:rsidR="00BF60E7" w:rsidRDefault="000176C0">
            <w:pPr>
              <w:spacing w:after="0"/>
            </w:pPr>
            <w:r>
              <w:t>Nombre del curso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6" w14:textId="77777777" w:rsidR="00BF60E7" w:rsidRDefault="000176C0">
            <w:pPr>
              <w:spacing w:after="0"/>
              <w:jc w:val="both"/>
            </w:pPr>
            <w:r>
              <w:t>Taller de Montaje y Titulación</w:t>
            </w:r>
          </w:p>
        </w:tc>
      </w:tr>
      <w:tr w:rsidR="00BF60E7" w14:paraId="54B42B36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7" w14:textId="77777777" w:rsidR="00BF60E7" w:rsidRDefault="000176C0">
            <w:pPr>
              <w:spacing w:after="0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8" w14:textId="77777777" w:rsidR="00BF60E7" w:rsidRDefault="000176C0">
            <w:pPr>
              <w:spacing w:after="0"/>
              <w:jc w:val="both"/>
            </w:pPr>
            <w:proofErr w:type="spellStart"/>
            <w:r>
              <w:t>Production</w:t>
            </w:r>
            <w:proofErr w:type="spellEnd"/>
            <w:r>
              <w:t xml:space="preserve"> &amp; </w:t>
            </w:r>
            <w:proofErr w:type="spellStart"/>
            <w:r>
              <w:t>Degree</w:t>
            </w:r>
            <w:proofErr w:type="spellEnd"/>
            <w:r>
              <w:t xml:space="preserve"> Workshop</w:t>
            </w:r>
          </w:p>
        </w:tc>
      </w:tr>
      <w:tr w:rsidR="00BF60E7" w14:paraId="1EEA928E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9" w14:textId="77777777" w:rsidR="00BF60E7" w:rsidRDefault="000176C0">
            <w:pPr>
              <w:spacing w:after="0"/>
            </w:pPr>
            <w:r>
              <w:t>Código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A" w14:textId="77777777" w:rsidR="00BF60E7" w:rsidRDefault="000176C0">
            <w:pPr>
              <w:spacing w:after="0"/>
              <w:jc w:val="both"/>
            </w:pPr>
            <w:r>
              <w:t>TMOT232-510</w:t>
            </w:r>
          </w:p>
        </w:tc>
      </w:tr>
      <w:tr w:rsidR="00BF60E7" w14:paraId="2805268E" w14:textId="77777777">
        <w:trPr>
          <w:trHeight w:val="120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B" w14:textId="77777777" w:rsidR="00BF60E7" w:rsidRDefault="000176C0">
            <w:pPr>
              <w:spacing w:after="0"/>
            </w:pPr>
            <w:r>
              <w:t>Unidad académica/ organismo de la unidad académica que lo desarrolla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C" w14:textId="77777777" w:rsidR="00BF60E7" w:rsidRDefault="000176C0">
            <w:pPr>
              <w:spacing w:after="0"/>
              <w:jc w:val="both"/>
            </w:pPr>
            <w:r>
              <w:t>Departamento de Danza, Facultad de Artes, Universidad de Chile</w:t>
            </w:r>
          </w:p>
        </w:tc>
      </w:tr>
      <w:tr w:rsidR="00BF60E7" w14:paraId="68A4EEAC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D" w14:textId="77777777" w:rsidR="00BF60E7" w:rsidRDefault="000176C0">
            <w:pPr>
              <w:spacing w:after="0"/>
            </w:pPr>
            <w:r>
              <w:t>Carácter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E" w14:textId="77777777" w:rsidR="00BF60E7" w:rsidRDefault="000176C0">
            <w:pPr>
              <w:spacing w:after="0"/>
              <w:jc w:val="both"/>
            </w:pPr>
            <w:r>
              <w:t>Semestral – Obligatorio</w:t>
            </w:r>
          </w:p>
        </w:tc>
      </w:tr>
      <w:tr w:rsidR="00BF60E7" w14:paraId="1A653B91" w14:textId="77777777">
        <w:trPr>
          <w:trHeight w:val="48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0F" w14:textId="77777777" w:rsidR="00BF60E7" w:rsidRDefault="000176C0">
            <w:pPr>
              <w:spacing w:after="0"/>
            </w:pPr>
            <w:r>
              <w:t xml:space="preserve">Número de créditos SCT 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0" w14:textId="77777777" w:rsidR="00BF60E7" w:rsidRDefault="000176C0">
            <w:pPr>
              <w:spacing w:after="200" w:line="276" w:lineRule="auto"/>
              <w:jc w:val="both"/>
            </w:pPr>
            <w:r>
              <w:t>12 créditos – 324 horas docentes</w:t>
            </w:r>
          </w:p>
        </w:tc>
      </w:tr>
      <w:tr w:rsidR="00BF60E7" w14:paraId="38AADF8D" w14:textId="77777777">
        <w:trPr>
          <w:trHeight w:val="48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1" w14:textId="77777777" w:rsidR="00BF60E7" w:rsidRDefault="000176C0">
            <w:pPr>
              <w:spacing w:after="0"/>
            </w:pPr>
            <w:r>
              <w:t>Línea de Formación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2" w14:textId="77777777" w:rsidR="00BF60E7" w:rsidRDefault="000176C0">
            <w:pPr>
              <w:spacing w:after="0"/>
              <w:jc w:val="both"/>
            </w:pPr>
            <w:r>
              <w:t>Formación Especializada (FE)</w:t>
            </w:r>
          </w:p>
        </w:tc>
      </w:tr>
      <w:tr w:rsidR="00BF60E7" w14:paraId="0E4EEEB4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3" w14:textId="77777777" w:rsidR="00BF60E7" w:rsidRDefault="000176C0">
            <w:pPr>
              <w:spacing w:after="0"/>
            </w:pPr>
            <w:r>
              <w:t>Nivel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4" w14:textId="77777777" w:rsidR="00BF60E7" w:rsidRDefault="000176C0">
            <w:pPr>
              <w:spacing w:after="0"/>
              <w:jc w:val="both"/>
            </w:pPr>
            <w:r>
              <w:t>X Semestre (II Semestre – Ciclo Especializado: Intérprete con mención en Danza)</w:t>
            </w:r>
          </w:p>
        </w:tc>
      </w:tr>
      <w:tr w:rsidR="00BF60E7" w14:paraId="05283800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5" w14:textId="77777777" w:rsidR="00BF60E7" w:rsidRDefault="000176C0">
            <w:pPr>
              <w:spacing w:after="0"/>
            </w:pPr>
            <w:r>
              <w:t>Requisitos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6" w14:textId="77777777" w:rsidR="00BF60E7" w:rsidRDefault="000176C0">
            <w:pPr>
              <w:spacing w:after="0"/>
              <w:jc w:val="both"/>
            </w:pPr>
            <w:r>
              <w:t>Todas las actividades curriculares del IX Semestre</w:t>
            </w:r>
          </w:p>
        </w:tc>
      </w:tr>
      <w:tr w:rsidR="00BF60E7" w14:paraId="72F90BD9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7" w14:textId="77777777" w:rsidR="00BF60E7" w:rsidRDefault="00BF60E7"/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8" w14:textId="77777777" w:rsidR="00BF60E7" w:rsidRDefault="00BF60E7"/>
        </w:tc>
      </w:tr>
      <w:tr w:rsidR="00BF60E7" w14:paraId="57487858" w14:textId="77777777">
        <w:trPr>
          <w:trHeight w:val="96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9" w14:textId="77777777" w:rsidR="00BF60E7" w:rsidRDefault="000176C0">
            <w:pPr>
              <w:spacing w:after="0"/>
            </w:pPr>
            <w:r>
              <w:t>Competencias específicas a las que contribuye el curso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A" w14:textId="77777777" w:rsidR="00BF60E7" w:rsidRDefault="000176C0">
            <w:pPr>
              <w:spacing w:after="0"/>
              <w:jc w:val="both"/>
            </w:pPr>
            <w:r>
              <w:t>Competencia 2.6: Crea montaje coreográfico de danza contemporánea de forma autónoma, en procesos individuales y/</w:t>
            </w:r>
            <w:proofErr w:type="gramStart"/>
            <w:r>
              <w:t>o  colaborativos</w:t>
            </w:r>
            <w:proofErr w:type="gramEnd"/>
            <w:r>
              <w:t xml:space="preserve"> e interdisciplinares.</w:t>
            </w:r>
          </w:p>
          <w:p w14:paraId="0000001B" w14:textId="77777777" w:rsidR="00BF60E7" w:rsidRDefault="00BF60E7">
            <w:pPr>
              <w:spacing w:after="0"/>
              <w:jc w:val="both"/>
            </w:pPr>
          </w:p>
          <w:p w14:paraId="0000001C" w14:textId="77777777" w:rsidR="00BF60E7" w:rsidRDefault="000176C0">
            <w:pPr>
              <w:spacing w:after="0"/>
              <w:jc w:val="both"/>
            </w:pPr>
            <w:r>
              <w:t xml:space="preserve">Competencia 5.8 Gestionar y producir su quehacer </w:t>
            </w:r>
            <w:r>
              <w:t>dancístico.</w:t>
            </w:r>
          </w:p>
        </w:tc>
      </w:tr>
      <w:tr w:rsidR="00BF60E7" w14:paraId="123DB332" w14:textId="77777777">
        <w:trPr>
          <w:trHeight w:val="216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D" w14:textId="77777777" w:rsidR="00BF60E7" w:rsidRDefault="000176C0">
            <w:pPr>
              <w:spacing w:after="0"/>
            </w:pPr>
            <w:r>
              <w:lastRenderedPageBreak/>
              <w:t>Sub-competencias específicas a las que contribuye el curso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1E" w14:textId="77777777" w:rsidR="00BF60E7" w:rsidRDefault="000176C0">
            <w:pPr>
              <w:spacing w:after="0"/>
              <w:jc w:val="both"/>
            </w:pPr>
            <w:r>
              <w:t xml:space="preserve">2.6.1 Creando lenguaje coreográfico a partir del movimiento </w:t>
            </w:r>
            <w:proofErr w:type="gramStart"/>
            <w:r>
              <w:t>corporal  y</w:t>
            </w:r>
            <w:proofErr w:type="gramEnd"/>
            <w:r>
              <w:t xml:space="preserve"> acorde a la propuesta creativa.</w:t>
            </w:r>
          </w:p>
          <w:p w14:paraId="0000001F" w14:textId="77777777" w:rsidR="00BF60E7" w:rsidRDefault="000176C0">
            <w:pPr>
              <w:spacing w:after="0"/>
              <w:jc w:val="both"/>
            </w:pPr>
            <w:r>
              <w:t>2.6.2 Implementando estrategias y dispositivos, que se vinculan con los procesos creativos y la puesta en escena.</w:t>
            </w:r>
          </w:p>
          <w:p w14:paraId="00000020" w14:textId="77777777" w:rsidR="00BF60E7" w:rsidRDefault="000176C0">
            <w:pPr>
              <w:spacing w:after="0"/>
              <w:jc w:val="both"/>
            </w:pPr>
            <w:r>
              <w:t>2.6.3 Manejando estrategias de producc</w:t>
            </w:r>
            <w:r>
              <w:t>ión y escenificación coreográfica para la conceptualización e implementación y presentación del montaje</w:t>
            </w:r>
          </w:p>
          <w:p w14:paraId="00000021" w14:textId="77777777" w:rsidR="00BF60E7" w:rsidRDefault="000176C0">
            <w:pPr>
              <w:spacing w:after="0"/>
              <w:jc w:val="both"/>
            </w:pPr>
            <w:r>
              <w:t>5.8.1 Desarrollando proyectos que relacionen su quehacer dancístico con diferentes contextos sociales, artísticos y culturales.</w:t>
            </w:r>
          </w:p>
          <w:p w14:paraId="00000022" w14:textId="77777777" w:rsidR="00BF60E7" w:rsidRDefault="000176C0">
            <w:pPr>
              <w:spacing w:after="0"/>
              <w:jc w:val="both"/>
            </w:pPr>
            <w:r>
              <w:t>5.8.2 Planificando las a</w:t>
            </w:r>
            <w:r>
              <w:t>ctividades del proceso de creación y montaje escénico.</w:t>
            </w:r>
          </w:p>
          <w:p w14:paraId="00000023" w14:textId="77777777" w:rsidR="00BF60E7" w:rsidRDefault="000176C0">
            <w:pPr>
              <w:spacing w:after="0"/>
              <w:jc w:val="both"/>
            </w:pPr>
            <w:r>
              <w:t xml:space="preserve">5.8.3 Organizando </w:t>
            </w:r>
            <w:proofErr w:type="gramStart"/>
            <w:r>
              <w:t>los  recursos</w:t>
            </w:r>
            <w:proofErr w:type="gramEnd"/>
            <w:r>
              <w:t xml:space="preserve"> humanos y materiales  pertinentes para la realización de la obra.</w:t>
            </w:r>
          </w:p>
        </w:tc>
      </w:tr>
      <w:tr w:rsidR="00BF60E7" w14:paraId="641035DE" w14:textId="77777777">
        <w:trPr>
          <w:trHeight w:val="14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4" w14:textId="77777777" w:rsidR="00BF60E7" w:rsidRDefault="000176C0">
            <w:pPr>
              <w:spacing w:after="0"/>
            </w:pPr>
            <w:r>
              <w:t>Propósito Formativo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5" w14:textId="77777777" w:rsidR="00BF60E7" w:rsidRDefault="000176C0">
            <w:pPr>
              <w:spacing w:after="0"/>
              <w:jc w:val="both"/>
            </w:pPr>
            <w:r>
              <w:t>Actividad curricular en que el/la estudiante continúa y concluye la realización de</w:t>
            </w:r>
            <w:r>
              <w:t xml:space="preserve"> la pieza coreográfica iniciada en Taller de montaje (solo o dúo) que aborda su pregunta de investigación de titulación de manera práctica, en este proceso es acompañado/a por un/a profesor/a guía que orienta el trabajo de creación/investigación </w:t>
            </w:r>
            <w:proofErr w:type="gramStart"/>
            <w:r>
              <w:t>en relació</w:t>
            </w:r>
            <w:r>
              <w:t>n al</w:t>
            </w:r>
            <w:proofErr w:type="gramEnd"/>
            <w:r>
              <w:t xml:space="preserve"> planteamiento desarrollado en Seminario de título. Este curso considera también ensayos del trabajo resultante del Taller de Interpretación Avanzado, ya que ambos trabajos serán presentados a público en un ciclo de funciones.</w:t>
            </w:r>
          </w:p>
        </w:tc>
      </w:tr>
      <w:tr w:rsidR="00BF60E7" w14:paraId="5CEF6209" w14:textId="77777777">
        <w:trPr>
          <w:trHeight w:val="416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6" w14:textId="77777777" w:rsidR="00BF60E7" w:rsidRDefault="000176C0">
            <w:pPr>
              <w:spacing w:after="0"/>
            </w:pPr>
            <w:r>
              <w:t xml:space="preserve">Competencias genéricas transversales a las que contribuye el curso 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7" w14:textId="77777777" w:rsidR="00BF60E7" w:rsidRDefault="000176C0">
            <w:pPr>
              <w:spacing w:after="0"/>
              <w:jc w:val="both"/>
              <w:rPr>
                <w:color w:val="00000A"/>
              </w:rPr>
            </w:pPr>
            <w:r>
              <w:rPr>
                <w:color w:val="00000A"/>
              </w:rPr>
              <w:t>2.- Capacidad crítica: examinar objetos conceptuales y situaciones a partir de criterios teóricos, metodológicos e ideológicos, proponiendo interpretaciones fundadas y juicios evaluativos.</w:t>
            </w:r>
            <w:r>
              <w:rPr>
                <w:color w:val="00000A"/>
              </w:rPr>
              <w:br/>
            </w:r>
            <w:r>
              <w:rPr>
                <w:color w:val="00000A"/>
              </w:rPr>
              <w:br/>
              <w:t>3.- Capacidad autocrítica: examinar los procesos y resultados de las propias acciones y trabajos, siendo capaz de establecer tanto las propias fortalezas a mantener como las debilidades a superar, para regular sus acciones mediante una planificación orie</w:t>
            </w:r>
            <w:r>
              <w:rPr>
                <w:color w:val="00000A"/>
              </w:rPr>
              <w:t>ntada a la mejora.</w:t>
            </w:r>
          </w:p>
          <w:p w14:paraId="00000028" w14:textId="77777777" w:rsidR="00BF60E7" w:rsidRDefault="00BF60E7">
            <w:pPr>
              <w:spacing w:after="0"/>
              <w:jc w:val="both"/>
              <w:rPr>
                <w:color w:val="00000A"/>
              </w:rPr>
            </w:pPr>
          </w:p>
          <w:p w14:paraId="00000029" w14:textId="77777777" w:rsidR="00BF60E7" w:rsidRDefault="000176C0">
            <w:pPr>
              <w:spacing w:after="0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5.- Valoración y respeto por la diversidad y multiculturalidad: reconocer, comprender y aceptar las diferencias, valorándolas y aprendiendo de ellas para enriquecer su participación, compromiso y aporte a los derechos de toda persona y </w:t>
            </w:r>
            <w:r>
              <w:rPr>
                <w:color w:val="00000A"/>
              </w:rPr>
              <w:t>al desarrollo armónico y respetuoso de la sociedad.</w:t>
            </w:r>
            <w:r>
              <w:rPr>
                <w:color w:val="00000A"/>
              </w:rPr>
              <w:br/>
            </w:r>
            <w:r>
              <w:rPr>
                <w:color w:val="00000A"/>
              </w:rPr>
              <w:br/>
              <w:t>6.- Capacidad de trabajo en equipo: participar activamente, de manera responsable y colaborativa en funciones encomendadas con integrantes del equipo para el logro de objetivos comunes.</w:t>
            </w:r>
            <w:r>
              <w:rPr>
                <w:color w:val="00000A"/>
              </w:rPr>
              <w:br/>
            </w:r>
          </w:p>
          <w:p w14:paraId="0000002A" w14:textId="77777777" w:rsidR="00BF60E7" w:rsidRDefault="000176C0">
            <w:pPr>
              <w:spacing w:after="0"/>
              <w:jc w:val="both"/>
            </w:pPr>
            <w:r>
              <w:rPr>
                <w:color w:val="00000A"/>
              </w:rPr>
              <w:t xml:space="preserve">8.-Capacidad de </w:t>
            </w:r>
            <w:r>
              <w:rPr>
                <w:color w:val="00000A"/>
              </w:rPr>
              <w:t>expresión escrita: Expresarse por escrito, en el lenguaje formal culto, abordando tópicos de la profesión, de la ciencia, de la sociedad y la ciudadanía.</w:t>
            </w:r>
          </w:p>
        </w:tc>
      </w:tr>
      <w:tr w:rsidR="00BF60E7" w14:paraId="6690CBAF" w14:textId="77777777">
        <w:trPr>
          <w:trHeight w:val="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B" w14:textId="77777777" w:rsidR="00BF60E7" w:rsidRDefault="00BF60E7"/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C" w14:textId="77777777" w:rsidR="00BF60E7" w:rsidRDefault="00BF60E7"/>
        </w:tc>
      </w:tr>
      <w:tr w:rsidR="00BF60E7" w14:paraId="5BE2DF4D" w14:textId="77777777">
        <w:trPr>
          <w:trHeight w:val="217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2D" w14:textId="77777777" w:rsidR="00BF60E7" w:rsidRDefault="000176C0">
            <w:pPr>
              <w:spacing w:after="0"/>
              <w:ind w:left="150"/>
            </w:pPr>
            <w:r>
              <w:t>Resultados de aprendizaje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000002E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2F" w14:textId="3B1556A4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720"/>
            </w:pPr>
            <w:r>
              <w:t xml:space="preserve"> Escenifica un dispositivo escénico de autor</w:t>
            </w:r>
            <w:r w:rsidR="00987AFE">
              <w:t>í</w:t>
            </w:r>
            <w:r>
              <w:t xml:space="preserve">a: </w:t>
            </w:r>
          </w:p>
          <w:p w14:paraId="00000030" w14:textId="77777777" w:rsidR="00BF60E7" w:rsidRDefault="000176C0">
            <w:pPr>
              <w:numPr>
                <w:ilvl w:val="0"/>
                <w:numId w:val="1"/>
              </w:numPr>
              <w:spacing w:after="0"/>
              <w:jc w:val="both"/>
            </w:pPr>
            <w:r>
              <w:t>Investiga desde su práctica interpretativa, articulando su experiencia autoral con un campo teórico.</w:t>
            </w:r>
          </w:p>
          <w:p w14:paraId="00000031" w14:textId="77777777" w:rsidR="00BF60E7" w:rsidRDefault="000176C0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Crea un dispositivo escénico en coherencia con su propuesta investigativa </w:t>
            </w:r>
          </w:p>
          <w:p w14:paraId="00000032" w14:textId="77777777" w:rsidR="00BF60E7" w:rsidRDefault="000176C0">
            <w:pPr>
              <w:numPr>
                <w:ilvl w:val="0"/>
                <w:numId w:val="1"/>
              </w:numPr>
              <w:spacing w:after="0"/>
              <w:jc w:val="both"/>
            </w:pPr>
            <w:r>
              <w:t>Gestiona, produce y presenta/co</w:t>
            </w:r>
            <w:r>
              <w:t>mparte de manera pública su obra</w:t>
            </w:r>
          </w:p>
          <w:p w14:paraId="00000033" w14:textId="77777777" w:rsidR="00BF60E7" w:rsidRDefault="00BF60E7">
            <w:pPr>
              <w:spacing w:after="0"/>
              <w:jc w:val="both"/>
            </w:pPr>
          </w:p>
          <w:p w14:paraId="00000034" w14:textId="77777777" w:rsidR="00BF60E7" w:rsidRDefault="00BF60E7">
            <w:pPr>
              <w:spacing w:after="0"/>
              <w:ind w:left="1440"/>
              <w:jc w:val="both"/>
              <w:rPr>
                <w:highlight w:val="yellow"/>
              </w:rPr>
            </w:pPr>
          </w:p>
        </w:tc>
      </w:tr>
      <w:tr w:rsidR="00BF60E7" w14:paraId="299D67F0" w14:textId="77777777">
        <w:trPr>
          <w:trHeight w:val="192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35" w14:textId="77777777" w:rsidR="00BF60E7" w:rsidRDefault="000176C0">
            <w:pPr>
              <w:spacing w:after="0"/>
              <w:ind w:left="150"/>
            </w:pPr>
            <w:r>
              <w:t>Saberes / Contenidos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0000036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37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Interpretación :</w:t>
            </w:r>
            <w:proofErr w:type="gramEnd"/>
            <w:r>
              <w:rPr>
                <w:b/>
              </w:rPr>
              <w:t xml:space="preserve"> </w:t>
            </w:r>
          </w:p>
          <w:p w14:paraId="00000038" w14:textId="63BDD2A2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Articulación entre su investigación y su</w:t>
            </w:r>
            <w:r w:rsidR="00987AFE">
              <w:t>s</w:t>
            </w:r>
            <w:r>
              <w:t xml:space="preserve"> experiencias de la práctica</w:t>
            </w:r>
          </w:p>
          <w:p w14:paraId="00000039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Registro Interpretativo </w:t>
            </w:r>
          </w:p>
          <w:p w14:paraId="0000003A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3B" w14:textId="76EF944D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Escenificaci</w:t>
            </w:r>
            <w:r w:rsidR="00987AFE">
              <w:rPr>
                <w:b/>
              </w:rPr>
              <w:t>ó</w:t>
            </w:r>
            <w:r>
              <w:rPr>
                <w:b/>
              </w:rPr>
              <w:t xml:space="preserve">n </w:t>
            </w:r>
          </w:p>
          <w:p w14:paraId="0000003C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Estrategias de composición</w:t>
            </w:r>
          </w:p>
          <w:p w14:paraId="0000003D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Lenguaje corporal</w:t>
            </w:r>
          </w:p>
          <w:p w14:paraId="0000003E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Temporalidad</w:t>
            </w:r>
          </w:p>
          <w:p w14:paraId="0000003F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Espacialidad</w:t>
            </w:r>
          </w:p>
          <w:p w14:paraId="00000040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Visualidad</w:t>
            </w:r>
          </w:p>
          <w:p w14:paraId="00000041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Sonoridad</w:t>
            </w:r>
          </w:p>
          <w:p w14:paraId="00000042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43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Gestión y Producción </w:t>
            </w:r>
          </w:p>
          <w:p w14:paraId="00000044" w14:textId="7FF7EE35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Articulaci</w:t>
            </w:r>
            <w:r w:rsidR="00987AFE">
              <w:t>ó</w:t>
            </w:r>
            <w:r>
              <w:t xml:space="preserve">n entre contextos e investigación desde la práctica </w:t>
            </w:r>
          </w:p>
          <w:p w14:paraId="00000045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46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Investigación: </w:t>
            </w:r>
          </w:p>
          <w:p w14:paraId="00000047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Investigación desde la práctica</w:t>
            </w:r>
          </w:p>
          <w:p w14:paraId="00000048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Perspectivas relacionales, críticas y situadas a su investigación autoral</w:t>
            </w:r>
          </w:p>
          <w:p w14:paraId="00000049" w14:textId="77777777" w:rsidR="00BF60E7" w:rsidRDefault="00BF60E7">
            <w:pPr>
              <w:spacing w:after="0"/>
              <w:jc w:val="both"/>
            </w:pPr>
          </w:p>
          <w:p w14:paraId="0000004A" w14:textId="77777777" w:rsidR="00BF60E7" w:rsidRDefault="00BF60E7">
            <w:pPr>
              <w:spacing w:after="0"/>
              <w:jc w:val="both"/>
            </w:pPr>
          </w:p>
          <w:p w14:paraId="0000004B" w14:textId="77777777" w:rsidR="00BF60E7" w:rsidRDefault="00BF60E7">
            <w:pPr>
              <w:spacing w:after="0"/>
              <w:jc w:val="both"/>
              <w:rPr>
                <w:color w:val="FF0000"/>
              </w:rPr>
            </w:pPr>
          </w:p>
          <w:p w14:paraId="0000004C" w14:textId="77777777" w:rsidR="00BF60E7" w:rsidRDefault="00BF60E7">
            <w:pPr>
              <w:spacing w:after="0"/>
              <w:jc w:val="both"/>
            </w:pPr>
          </w:p>
        </w:tc>
      </w:tr>
      <w:tr w:rsidR="00BF60E7" w14:paraId="16A9294C" w14:textId="77777777">
        <w:trPr>
          <w:trHeight w:val="924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4D" w14:textId="77777777" w:rsidR="00BF60E7" w:rsidRDefault="000176C0">
            <w:pPr>
              <w:spacing w:after="0"/>
              <w:ind w:left="150"/>
            </w:pPr>
            <w:r>
              <w:lastRenderedPageBreak/>
              <w:t>Metodologías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4E" w14:textId="77777777" w:rsidR="00BF60E7" w:rsidRDefault="0001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jc w:val="both"/>
            </w:pPr>
            <w:r>
              <w:t xml:space="preserve">Este c </w:t>
            </w:r>
          </w:p>
          <w:p w14:paraId="0000004F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El curso utilizará una metodología basada en la experiencia práctica/reflexiva para alcanzar los resultados de</w:t>
            </w:r>
          </w:p>
          <w:p w14:paraId="00000050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aprendizajes propuestos, entendiéndose que se trata de un proceso que involucra el saber, la investigación, preguntas y análisis constante sobre su práctica. </w:t>
            </w:r>
          </w:p>
          <w:p w14:paraId="00000051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52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Se planteará como un aspecto importante que el/la estudiante aprenda de su propia experiencia en</w:t>
            </w:r>
            <w:r>
              <w:t xml:space="preserve"> las prácticas</w:t>
            </w:r>
          </w:p>
          <w:p w14:paraId="00000053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desarrolladas por ella/él durante el periodo de “ensayos”, generando así oportunidades para que analice el proceso</w:t>
            </w:r>
          </w:p>
          <w:p w14:paraId="00000054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 xml:space="preserve">y resultados de sus trabajos, </w:t>
            </w:r>
            <w:proofErr w:type="spellStart"/>
            <w:r>
              <w:t>vinculandola</w:t>
            </w:r>
            <w:proofErr w:type="spellEnd"/>
            <w:r>
              <w:t xml:space="preserve"> con la escritura. </w:t>
            </w:r>
          </w:p>
          <w:p w14:paraId="00000055" w14:textId="77777777" w:rsidR="00BF60E7" w:rsidRDefault="00BF60E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</w:p>
          <w:p w14:paraId="00000056" w14:textId="77777777" w:rsidR="00BF60E7" w:rsidRDefault="000176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t>Se estimulará el comunicar y compartir sus experiencias y refle</w:t>
            </w:r>
            <w:r>
              <w:t>xiones tanto con la profesora a cargo como con distintas personas (sus pares y docentes) para retroalimentar el proceso en las distintas fases de este.</w:t>
            </w:r>
          </w:p>
          <w:p w14:paraId="00000057" w14:textId="77777777" w:rsidR="00BF60E7" w:rsidRDefault="00B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</w:p>
          <w:p w14:paraId="00000058" w14:textId="77777777" w:rsidR="00BF60E7" w:rsidRDefault="00BF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highlight w:val="yellow"/>
              </w:rPr>
            </w:pPr>
          </w:p>
        </w:tc>
      </w:tr>
      <w:tr w:rsidR="00BF60E7" w14:paraId="72A20A8B" w14:textId="77777777">
        <w:trPr>
          <w:trHeight w:val="160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59" w14:textId="77777777" w:rsidR="00BF60E7" w:rsidRDefault="000176C0">
            <w:pPr>
              <w:spacing w:after="0"/>
              <w:ind w:left="150"/>
            </w:pPr>
            <w:r>
              <w:lastRenderedPageBreak/>
              <w:t>Evaluación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A" w14:textId="77777777" w:rsidR="00BF60E7" w:rsidRDefault="000176C0">
            <w:pPr>
              <w:spacing w:after="0"/>
              <w:jc w:val="both"/>
              <w:rPr>
                <w:color w:val="1A1A1A"/>
              </w:rPr>
            </w:pPr>
            <w:r>
              <w:rPr>
                <w:color w:val="1A1A1A"/>
              </w:rPr>
              <w:t>Cada proyecto cuenta con un/a profesor/a guía, 3.0 horas a la semana, quien coloca 2 notas durante el semestre.</w:t>
            </w:r>
          </w:p>
          <w:p w14:paraId="0000005B" w14:textId="77777777" w:rsidR="00BF60E7" w:rsidRDefault="000176C0">
            <w:pPr>
              <w:jc w:val="both"/>
            </w:pPr>
            <w:r>
              <w:t>El curso cuenta con una profesora de gestión que acompaña a todos/as los/as estudiantes en aula, 1.5 horas semanales, quien coloca 1 nota durant</w:t>
            </w:r>
            <w:r>
              <w:t>e el semestre.</w:t>
            </w:r>
          </w:p>
          <w:p w14:paraId="0000005C" w14:textId="77777777" w:rsidR="00BF60E7" w:rsidRDefault="000176C0">
            <w:pPr>
              <w:jc w:val="both"/>
              <w:rPr>
                <w:color w:val="FF0000"/>
              </w:rPr>
            </w:pPr>
            <w:proofErr w:type="gramStart"/>
            <w:r>
              <w:rPr>
                <w:color w:val="1A1A1A"/>
              </w:rPr>
              <w:t>Además</w:t>
            </w:r>
            <w:proofErr w:type="gramEnd"/>
            <w:r>
              <w:rPr>
                <w:color w:val="1A1A1A"/>
              </w:rPr>
              <w:t xml:space="preserve"> se considera 1.5 horas para ensayo de la obra creada en Taller de Interpretación Avanzado.</w:t>
            </w:r>
          </w:p>
        </w:tc>
      </w:tr>
      <w:tr w:rsidR="00BF60E7" w14:paraId="4D7B70B4" w14:textId="77777777">
        <w:trPr>
          <w:trHeight w:val="192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5D" w14:textId="77777777" w:rsidR="00BF60E7" w:rsidRDefault="000176C0">
            <w:pPr>
              <w:spacing w:after="0"/>
              <w:ind w:left="150"/>
            </w:pPr>
            <w:r>
              <w:t>Requisitos de aprobación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E" w14:textId="77777777" w:rsidR="00BF60E7" w:rsidRDefault="000176C0">
            <w:pPr>
              <w:spacing w:after="0"/>
              <w:jc w:val="both"/>
            </w:pPr>
            <w:r>
              <w:t>Según Decreto Exento 6676 en cuanto asistencia (artículos 7°, 8° y 10°) y nota (artículos 11°, 12° y 14°), esto es:</w:t>
            </w:r>
          </w:p>
          <w:p w14:paraId="0000005F" w14:textId="77777777" w:rsidR="00BF60E7" w:rsidRDefault="00BF60E7">
            <w:pPr>
              <w:spacing w:after="0"/>
              <w:jc w:val="both"/>
            </w:pPr>
          </w:p>
          <w:p w14:paraId="00000060" w14:textId="77777777" w:rsidR="00BF60E7" w:rsidRDefault="000176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t>Asistencia mínima 85% para aprobar (artículo 7°)</w:t>
            </w:r>
          </w:p>
          <w:p w14:paraId="00000061" w14:textId="77777777" w:rsidR="00BF60E7" w:rsidRDefault="000176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t>Nota de aprobación 4,0 (artículo 14°), salvo problemas de asistencia justificados de acuer</w:t>
            </w:r>
            <w:r>
              <w:t>do con el artículo 8°</w:t>
            </w:r>
          </w:p>
          <w:p w14:paraId="00000062" w14:textId="77777777" w:rsidR="00BF60E7" w:rsidRDefault="000176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t>Dar examen práctico obligatorio (acorde al artículo 10°)</w:t>
            </w:r>
          </w:p>
        </w:tc>
      </w:tr>
      <w:tr w:rsidR="00BF60E7" w14:paraId="139F8D20" w14:textId="77777777">
        <w:trPr>
          <w:trHeight w:val="48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63" w14:textId="77777777" w:rsidR="00BF60E7" w:rsidRDefault="000176C0">
            <w:pPr>
              <w:spacing w:after="0"/>
              <w:ind w:left="150"/>
            </w:pPr>
            <w:r>
              <w:t>Palabras clave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200" w:type="dxa"/>
            </w:tcMar>
          </w:tcPr>
          <w:p w14:paraId="00000064" w14:textId="77777777" w:rsidR="00BF60E7" w:rsidRDefault="000176C0">
            <w:pPr>
              <w:spacing w:after="0"/>
              <w:ind w:left="90" w:right="120"/>
              <w:jc w:val="both"/>
            </w:pPr>
            <w:r>
              <w:t>Investigar – Practicar – Observar – reflexionar- construir – cuestionar – Seleccionar – Fundamentar - Relacionar</w:t>
            </w:r>
          </w:p>
        </w:tc>
      </w:tr>
      <w:tr w:rsidR="00BF60E7" w14:paraId="6AF5AF08" w14:textId="77777777">
        <w:trPr>
          <w:trHeight w:val="216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65" w14:textId="77777777" w:rsidR="00BF60E7" w:rsidRDefault="000176C0">
            <w:pPr>
              <w:spacing w:after="0"/>
              <w:ind w:left="150"/>
            </w:pPr>
            <w:r>
              <w:t>Bibliografía obligatoria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66" w14:textId="77777777" w:rsidR="00BF60E7" w:rsidRDefault="00017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La Bibliografía se definirá según cada proyecto. </w:t>
            </w:r>
          </w:p>
        </w:tc>
      </w:tr>
      <w:tr w:rsidR="00BF60E7" w14:paraId="6E48BEC3" w14:textId="77777777">
        <w:trPr>
          <w:trHeight w:val="158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00000067" w14:textId="77777777" w:rsidR="00BF60E7" w:rsidRDefault="000176C0">
            <w:pPr>
              <w:spacing w:after="0"/>
              <w:ind w:left="150"/>
            </w:pPr>
            <w:r>
              <w:t>Bibliografía complementaria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200" w:type="dxa"/>
            </w:tcMar>
          </w:tcPr>
          <w:p w14:paraId="00000068" w14:textId="77777777" w:rsidR="00BF60E7" w:rsidRDefault="000176C0">
            <w:pPr>
              <w:spacing w:after="0" w:line="240" w:lineRule="auto"/>
            </w:pPr>
            <w:r>
              <w:t xml:space="preserve">La Bibliografía se definirá según cada proyecto. </w:t>
            </w:r>
          </w:p>
        </w:tc>
      </w:tr>
    </w:tbl>
    <w:p w14:paraId="00000069" w14:textId="77777777" w:rsidR="00BF60E7" w:rsidRDefault="00BF60E7">
      <w:pPr>
        <w:widowControl w:val="0"/>
        <w:spacing w:after="200" w:line="240" w:lineRule="auto"/>
        <w:ind w:left="108" w:hanging="108"/>
        <w:jc w:val="center"/>
        <w:rPr>
          <w:b/>
        </w:rPr>
      </w:pPr>
    </w:p>
    <w:p w14:paraId="0000006A" w14:textId="77777777" w:rsidR="00BF60E7" w:rsidRDefault="00BF60E7">
      <w:pPr>
        <w:widowControl w:val="0"/>
        <w:spacing w:after="200" w:line="240" w:lineRule="auto"/>
        <w:jc w:val="center"/>
        <w:rPr>
          <w:b/>
        </w:rPr>
      </w:pPr>
    </w:p>
    <w:p w14:paraId="0000006B" w14:textId="77777777" w:rsidR="00BF60E7" w:rsidRDefault="00BF60E7">
      <w:pPr>
        <w:jc w:val="both"/>
      </w:pPr>
    </w:p>
    <w:sectPr w:rsidR="00BF60E7">
      <w:headerReference w:type="default" r:id="rId10"/>
      <w:footerReference w:type="default" r:id="rId11"/>
      <w:pgSz w:w="15840" w:h="12240" w:orient="landscape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C59DA" w14:textId="77777777" w:rsidR="000176C0" w:rsidRDefault="000176C0">
      <w:pPr>
        <w:spacing w:after="0" w:line="240" w:lineRule="auto"/>
      </w:pPr>
      <w:r>
        <w:separator/>
      </w:r>
    </w:p>
  </w:endnote>
  <w:endnote w:type="continuationSeparator" w:id="0">
    <w:p w14:paraId="2A9C677F" w14:textId="77777777" w:rsidR="000176C0" w:rsidRDefault="0001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D" w14:textId="77777777" w:rsidR="00BF60E7" w:rsidRDefault="00BF60E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359F" w14:textId="77777777" w:rsidR="000176C0" w:rsidRDefault="000176C0">
      <w:pPr>
        <w:spacing w:after="0" w:line="240" w:lineRule="auto"/>
      </w:pPr>
      <w:r>
        <w:separator/>
      </w:r>
    </w:p>
  </w:footnote>
  <w:footnote w:type="continuationSeparator" w:id="0">
    <w:p w14:paraId="37F248E2" w14:textId="77777777" w:rsidR="000176C0" w:rsidRDefault="0001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C" w14:textId="77777777" w:rsidR="00BF60E7" w:rsidRDefault="00BF60E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C26A0"/>
    <w:multiLevelType w:val="multilevel"/>
    <w:tmpl w:val="0F08F6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4C43EC"/>
    <w:multiLevelType w:val="multilevel"/>
    <w:tmpl w:val="CB04CC0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2.%3."/>
      <w:lvlJc w:val="left"/>
      <w:pPr>
        <w:ind w:left="1980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642" w:hanging="12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ind w:left="3362" w:hanging="12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left"/>
      <w:pPr>
        <w:ind w:left="4140" w:hanging="1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480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ind w:left="5522" w:hanging="12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left"/>
      <w:pPr>
        <w:ind w:left="6300" w:hanging="122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E7"/>
    <w:rsid w:val="000176C0"/>
    <w:rsid w:val="00987AFE"/>
    <w:rsid w:val="00B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AE4C1"/>
  <w15:docId w15:val="{6164351E-9D81-A843-81FE-0AA1BDE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u w:color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</w:style>
  <w:style w:type="paragraph" w:styleId="Prrafodelista">
    <w:name w:val="List Paragraph"/>
    <w:pPr>
      <w:suppressAutoHyphens/>
      <w:ind w:left="720"/>
    </w:pPr>
    <w:rPr>
      <w:color w:val="000000"/>
      <w:u w:color="000000"/>
    </w:rPr>
  </w:style>
  <w:style w:type="paragraph" w:customStyle="1" w:styleId="Poromisin">
    <w:name w:val="Por omisión"/>
    <w:rPr>
      <w:rFonts w:ascii="Helvetica Neue" w:hAnsi="Helvetica Neue" w:cs="Arial Unicode MS"/>
      <w:color w:val="000000"/>
      <w:lang w:val="it-IT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JjZM+lP0cB8ll9cXY+aOSbQBA==">AMUW2mUpcqDer3do5cP4xLsmvAt2qJPOchxAB4NHaMsJcgY3WGfPZuubqEcwNCfV1lQ+Y6uT85/X3wY2EHQO6lSfBvQUICS/1h+lqiqlT2Sj2OZxjeFwLyM=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918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Vasquez</dc:creator>
  <cp:lastModifiedBy>Maria Paulina Mellado Suazo (pemellado)</cp:lastModifiedBy>
  <cp:revision>2</cp:revision>
  <dcterms:created xsi:type="dcterms:W3CDTF">2019-07-18T19:38:00Z</dcterms:created>
  <dcterms:modified xsi:type="dcterms:W3CDTF">2021-07-25T17:04:00Z</dcterms:modified>
</cp:coreProperties>
</file>