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11CA9" w14:textId="77777777" w:rsidR="00726A63" w:rsidRPr="00726A63" w:rsidRDefault="00726A63" w:rsidP="00726A63">
      <w:pPr>
        <w:ind w:left="90"/>
        <w:rPr>
          <w:rFonts w:ascii="Arial" w:hAnsi="Arial" w:cs="Arial"/>
          <w:sz w:val="26"/>
          <w:szCs w:val="26"/>
          <w:lang w:val="es-ES"/>
        </w:rPr>
      </w:pPr>
      <w:r w:rsidRPr="00726A63">
        <w:rPr>
          <w:rFonts w:ascii="Arial" w:hAnsi="Arial" w:cs="Arial"/>
          <w:b/>
          <w:bCs/>
          <w:spacing w:val="-3"/>
          <w:sz w:val="26"/>
          <w:szCs w:val="26"/>
          <w:lang w:val="es-ES"/>
        </w:rPr>
        <w:t>Pauta_evaluacion_contrapunto</w:t>
      </w:r>
    </w:p>
    <w:p w14:paraId="65D55962" w14:textId="77777777" w:rsidR="00726A63" w:rsidRPr="00726A63" w:rsidRDefault="00726A63" w:rsidP="00726A63">
      <w:pPr>
        <w:spacing w:before="72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z w:val="15"/>
          <w:szCs w:val="15"/>
          <w:lang w:val="es-ES"/>
        </w:rPr>
        <w:t>Criterio de evaluación Asignatura de Contrapunto 1y 2 Lic. Teoría de la Música y Lic. en Interpretación</w:t>
      </w:r>
    </w:p>
    <w:p w14:paraId="44D2E436" w14:textId="77777777" w:rsidR="00726A63" w:rsidRPr="00726A63" w:rsidRDefault="00726A63" w:rsidP="00726A63">
      <w:pPr>
        <w:spacing w:before="803" w:line="170" w:lineRule="atLeast"/>
        <w:ind w:left="1098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 xml:space="preserve">Se evalúa principalmente el uso de los recursos retóricos del contrapunto renacentista y/o barroco en un sentido de </w:t>
      </w:r>
      <w:r w:rsidRPr="00726A63">
        <w:rPr>
          <w:rFonts w:ascii="Arial" w:hAnsi="Arial" w:cs="Arial"/>
          <w:b/>
          <w:bCs/>
          <w:sz w:val="15"/>
          <w:szCs w:val="15"/>
          <w:lang w:val="es-ES"/>
        </w:rPr>
        <w:t xml:space="preserve">alternancia de tensión y reposo conducente a un climax y desenlace del discurso musical </w:t>
      </w:r>
      <w:r w:rsidRPr="00726A63">
        <w:rPr>
          <w:rFonts w:ascii="Arial" w:hAnsi="Arial" w:cs="Arial"/>
          <w:sz w:val="15"/>
          <w:szCs w:val="15"/>
          <w:lang w:val="es-ES"/>
        </w:rPr>
        <w:t xml:space="preserve">en la totalidad como en las diversas partes del ejercicio. Tradicionalmente climax y desenlace se sitúan alrededor de 2/3 de la duración de una música. Dicho de otra </w:t>
      </w:r>
      <w:proofErr w:type="gramStart"/>
      <w:r w:rsidRPr="00726A63">
        <w:rPr>
          <w:rFonts w:ascii="Arial" w:hAnsi="Arial" w:cs="Arial"/>
          <w:sz w:val="15"/>
          <w:szCs w:val="15"/>
          <w:lang w:val="es-ES"/>
        </w:rPr>
        <w:t>manera</w:t>
      </w:r>
      <w:proofErr w:type="gramEnd"/>
      <w:r w:rsidRPr="00726A63">
        <w:rPr>
          <w:rFonts w:ascii="Arial" w:hAnsi="Arial" w:cs="Arial"/>
          <w:sz w:val="15"/>
          <w:szCs w:val="15"/>
          <w:lang w:val="es-ES"/>
        </w:rPr>
        <w:t xml:space="preserve"> se evalúa la oportunidad del recurso musical en cada uno de sus componentes. </w:t>
      </w:r>
      <w:r w:rsidRPr="00726A63">
        <w:rPr>
          <w:rFonts w:ascii="Arial" w:hAnsi="Arial" w:cs="Arial"/>
          <w:b/>
          <w:bCs/>
          <w:sz w:val="15"/>
          <w:szCs w:val="15"/>
          <w:lang w:val="es-ES"/>
        </w:rPr>
        <w:t>Considerando que este es un curso taller, y que los proyectos de cada alumno encierran problemáticas y soluciones individuales, se evaluará la capacidad de responder musicalmente a los problemas que se plantean en la revisiones intermedias.</w:t>
      </w:r>
    </w:p>
    <w:p w14:paraId="6989BCC3" w14:textId="77777777" w:rsidR="00726A63" w:rsidRPr="00726A63" w:rsidRDefault="00726A63" w:rsidP="00726A63">
      <w:pPr>
        <w:spacing w:before="800" w:after="1031"/>
        <w:ind w:left="1106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z w:val="15"/>
          <w:szCs w:val="15"/>
          <w:lang w:val="es-ES"/>
        </w:rPr>
        <w:t>Rúbricas: Tabla de acumulación y descuento de puntos por recurso musical:</w:t>
      </w:r>
    </w:p>
    <w:p w14:paraId="641B7A2D" w14:textId="77777777" w:rsidR="00726A63" w:rsidRPr="00726A63" w:rsidRDefault="00726A63" w:rsidP="00726A63">
      <w:pPr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Melodía:</w:t>
      </w:r>
    </w:p>
    <w:p w14:paraId="0D2AFB6C" w14:textId="77777777" w:rsidR="00726A63" w:rsidRPr="00726A63" w:rsidRDefault="00726A63" w:rsidP="00726A63">
      <w:pPr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2 puntos</w:t>
      </w:r>
    </w:p>
    <w:p w14:paraId="44FC275D" w14:textId="77777777" w:rsidR="00726A63" w:rsidRPr="00726A63" w:rsidRDefault="00726A63" w:rsidP="00726A63">
      <w:pPr>
        <w:spacing w:before="479" w:line="173" w:lineRule="atLeast"/>
        <w:ind w:left="180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1.      Uso de grados conjuntos y tesitura medias vs. uso de saltos y tesituras extremas vocales o instrumentales. Equilibrio melódico.</w:t>
      </w:r>
    </w:p>
    <w:p w14:paraId="187EFF6B" w14:textId="77777777" w:rsidR="00726A63" w:rsidRPr="00726A63" w:rsidRDefault="00726A63" w:rsidP="00726A63">
      <w:pPr>
        <w:spacing w:before="476" w:line="173" w:lineRule="atLeast"/>
        <w:ind w:left="181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2.      Uso de mayor vs. menor actividad rítmica. Uso de las fórmulas rítmicas de acuerdo a estilo. Equilibrio rítimico.</w:t>
      </w:r>
    </w:p>
    <w:p w14:paraId="5B195D2C" w14:textId="77777777" w:rsidR="00726A63" w:rsidRPr="00726A63" w:rsidRDefault="00726A63" w:rsidP="00726A63">
      <w:pPr>
        <w:spacing w:before="468" w:line="170" w:lineRule="atLeast"/>
        <w:ind w:left="1815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 xml:space="preserve">3. </w:t>
      </w:r>
      <w:r w:rsidRPr="00726A63">
        <w:rPr>
          <w:rFonts w:ascii="Arial" w:hAnsi="Arial" w:cs="Arial"/>
          <w:sz w:val="15"/>
          <w:szCs w:val="15"/>
          <w:u w:val="single"/>
          <w:lang w:val="es-ES"/>
        </w:rPr>
        <w:t>Fluidez del impulso arsis - tesis.</w:t>
      </w:r>
      <w:r w:rsidRPr="00726A63">
        <w:rPr>
          <w:rFonts w:ascii="Arial" w:hAnsi="Arial" w:cs="Arial"/>
          <w:sz w:val="15"/>
          <w:szCs w:val="15"/>
          <w:lang w:val="es-ES"/>
        </w:rPr>
        <w:t xml:space="preserve"> Uso de síncopas de acuerdo a estilo. (En melodías que ocupan valores rítmicos diversos, los más breves se precipitan en los tiempos débiles mientras hay valores comparativamente más largos en los tiempos fuertes. No obstante, en los 2 últimos pulsos de una cadencia se producen también retenciones consistente en valores comparativamente más largos.)</w:t>
      </w:r>
    </w:p>
    <w:p w14:paraId="77184EC0" w14:textId="77777777" w:rsidR="00726A63" w:rsidRPr="00726A63" w:rsidRDefault="00726A63" w:rsidP="00726A63">
      <w:pPr>
        <w:spacing w:before="476" w:line="173" w:lineRule="atLeast"/>
        <w:ind w:left="181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4.       Uso contextualizado de notas ornamentales y melodía acordal (homofonía armónica) barroca.</w:t>
      </w:r>
    </w:p>
    <w:p w14:paraId="7A921FEC" w14:textId="77777777" w:rsidR="00726A63" w:rsidRPr="00726A63" w:rsidRDefault="00726A63" w:rsidP="00726A63">
      <w:pPr>
        <w:spacing w:before="779"/>
        <w:ind w:left="126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z w:val="15"/>
          <w:szCs w:val="15"/>
          <w:lang w:val="es-ES"/>
        </w:rPr>
        <w:t>Descuentos por aspectos melódicos:</w:t>
      </w:r>
    </w:p>
    <w:p w14:paraId="52DF8A75" w14:textId="77777777" w:rsidR="00726A63" w:rsidRPr="00726A63" w:rsidRDefault="00726A63" w:rsidP="00726A63">
      <w:pPr>
        <w:spacing w:before="468"/>
        <w:ind w:left="1823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1.   Se descuentan puntos por cada uno de los siguientes errores:</w:t>
      </w:r>
    </w:p>
    <w:p w14:paraId="64CF8FBB" w14:textId="77777777" w:rsidR="00726A63" w:rsidRPr="00726A63" w:rsidRDefault="00726A63" w:rsidP="00726A63">
      <w:pPr>
        <w:ind w:left="555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2.   Notas de paso/vuelta erróneamente resueltas (por ej. por salto).</w:t>
      </w:r>
    </w:p>
    <w:p w14:paraId="09C9E1FD" w14:textId="77777777" w:rsidR="00726A63" w:rsidRPr="00726A63" w:rsidRDefault="00726A63" w:rsidP="00726A63">
      <w:pPr>
        <w:spacing w:before="479"/>
        <w:ind w:left="55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3.   Retardos/apoyaturas preparadas y/o resueltas en disonancia.</w:t>
      </w:r>
    </w:p>
    <w:p w14:paraId="20EF4D5A" w14:textId="77777777" w:rsidR="00726A63" w:rsidRPr="00726A63" w:rsidRDefault="00726A63" w:rsidP="00726A63">
      <w:pPr>
        <w:spacing w:before="482" w:line="170" w:lineRule="atLeast"/>
        <w:ind w:left="555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4. Retorcimiento melódico por uso de cromatismo fuera de estilo (estilo: sostenidos se tratan como sensibles que ascienden, bemoles se tratan como 7mas. que descienden)</w:t>
      </w:r>
    </w:p>
    <w:p w14:paraId="17773024" w14:textId="77777777" w:rsidR="00726A63" w:rsidRPr="00726A63" w:rsidRDefault="00726A63" w:rsidP="00726A63">
      <w:pPr>
        <w:spacing w:before="468"/>
        <w:ind w:left="55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5.   Agógica mal planteada (finales en tiempo débil)</w:t>
      </w:r>
    </w:p>
    <w:p w14:paraId="527EA2A1" w14:textId="77777777" w:rsidR="00726A63" w:rsidRPr="00726A63" w:rsidRDefault="00726A63" w:rsidP="00726A63">
      <w:pPr>
        <w:spacing w:before="482"/>
        <w:ind w:left="555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6.   Pasajes escalísticos con intervalos aumentados.</w:t>
      </w:r>
    </w:p>
    <w:p w14:paraId="5F31D440" w14:textId="77777777" w:rsidR="00726A63" w:rsidRPr="00726A63" w:rsidRDefault="00726A63" w:rsidP="00726A63">
      <w:pPr>
        <w:spacing w:before="479"/>
        <w:ind w:left="55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lastRenderedPageBreak/>
        <w:t>7.   Saltos disonantes o no usuales en melodías renacentistas. Saltos disonantes no resueltos en melodías barrocas.</w:t>
      </w:r>
    </w:p>
    <w:p w14:paraId="15A88C52" w14:textId="77777777" w:rsidR="00726A63" w:rsidRPr="00726A63" w:rsidRDefault="00726A63" w:rsidP="00726A63">
      <w:pPr>
        <w:spacing w:before="468" w:after="458"/>
        <w:ind w:left="55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8.   Si aplica, relación incorrecta melodía-texto.</w:t>
      </w:r>
    </w:p>
    <w:p w14:paraId="7E1BDCEF" w14:textId="77777777" w:rsidR="00726A63" w:rsidRPr="00726A63" w:rsidRDefault="00726A63" w:rsidP="00726A63">
      <w:pPr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Armonía:</w:t>
      </w:r>
    </w:p>
    <w:p w14:paraId="0DF7B10B" w14:textId="77777777" w:rsidR="00726A63" w:rsidRPr="00726A63" w:rsidRDefault="00726A63" w:rsidP="00726A63">
      <w:pPr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1 punto</w:t>
      </w:r>
    </w:p>
    <w:p w14:paraId="724F9BFB" w14:textId="77777777" w:rsidR="00726A63" w:rsidRPr="00726A63" w:rsidRDefault="00726A63" w:rsidP="00726A63">
      <w:pPr>
        <w:spacing w:before="482" w:line="170" w:lineRule="atLeast"/>
        <w:ind w:left="281" w:hanging="155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 xml:space="preserve">1. Uso de </w:t>
      </w:r>
      <w:r w:rsidRPr="00726A63">
        <w:rPr>
          <w:rFonts w:ascii="Arial" w:hAnsi="Arial" w:cs="Arial"/>
          <w:sz w:val="15"/>
          <w:szCs w:val="15"/>
          <w:u w:val="single"/>
          <w:lang w:val="es-ES"/>
        </w:rPr>
        <w:t>ritmo armónico lento vs. rápido</w:t>
      </w:r>
      <w:r w:rsidRPr="00726A63">
        <w:rPr>
          <w:rFonts w:ascii="Arial" w:hAnsi="Arial" w:cs="Arial"/>
          <w:sz w:val="15"/>
          <w:szCs w:val="15"/>
          <w:lang w:val="es-ES"/>
        </w:rPr>
        <w:t>, triadas/tetradas, acordes consonantes vs. acordes disonantes, modulación vs. estabilidad tonal, diatonismo vs. cromatismo si aplica.</w:t>
      </w:r>
    </w:p>
    <w:p w14:paraId="731FD3BB" w14:textId="77777777" w:rsidR="00726A63" w:rsidRPr="00726A63" w:rsidRDefault="00726A63" w:rsidP="00726A63">
      <w:pPr>
        <w:spacing w:before="479" w:line="173" w:lineRule="atLeast"/>
        <w:ind w:left="288" w:hanging="173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2. Correcto uso del acorde 4/6 como apoyatura descendente o acorde de paso.</w:t>
      </w:r>
    </w:p>
    <w:p w14:paraId="270AAE56" w14:textId="77777777" w:rsidR="00726A63" w:rsidRPr="00726A63" w:rsidRDefault="00726A63" w:rsidP="00726A63">
      <w:pPr>
        <w:spacing w:before="468" w:line="170" w:lineRule="atLeast"/>
        <w:ind w:left="281" w:hanging="162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3. Uso de cadencias en nuevo tono con SD-D-T y trayectoria clara del bajo que incluya al final V-1. (V siempre con fundamental en bajo)</w:t>
      </w:r>
    </w:p>
    <w:p w14:paraId="5FCEE764" w14:textId="77777777" w:rsidR="00726A63" w:rsidRPr="00726A63" w:rsidRDefault="00726A63" w:rsidP="00726A63">
      <w:pPr>
        <w:spacing w:before="479" w:line="173" w:lineRule="atLeast"/>
        <w:ind w:left="291" w:hanging="177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4. Uso de modulaciones y puntos cadencíales o semi-cadenciales en V-VI-II-IV en modo mayor y lll-Vm-IV en modo menor.</w:t>
      </w:r>
    </w:p>
    <w:p w14:paraId="1F8FD27A" w14:textId="77777777" w:rsidR="00726A63" w:rsidRPr="00726A63" w:rsidRDefault="00726A63" w:rsidP="00726A63">
      <w:pPr>
        <w:spacing w:before="447"/>
        <w:ind w:left="1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z w:val="15"/>
          <w:szCs w:val="15"/>
          <w:lang w:val="es-ES"/>
        </w:rPr>
        <w:t>Descuentos por aspectos armónicos:</w:t>
      </w:r>
    </w:p>
    <w:p w14:paraId="6B8A626B" w14:textId="77777777" w:rsidR="00726A63" w:rsidRPr="00726A63" w:rsidRDefault="00726A63" w:rsidP="00726A63">
      <w:pPr>
        <w:spacing w:before="476" w:line="173" w:lineRule="atLeast"/>
        <w:ind w:left="555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1.     Acorde 4/6 usados fuera del contexto cadencial y/o resuelto por salto especialmente en tiempos fuertes.</w:t>
      </w:r>
    </w:p>
    <w:p w14:paraId="36EE8361" w14:textId="77777777" w:rsidR="00726A63" w:rsidRPr="00726A63" w:rsidRDefault="00726A63" w:rsidP="00726A63">
      <w:pPr>
        <w:spacing w:line="170" w:lineRule="atLeast"/>
        <w:ind w:left="54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2.       Cambios armónicos bruscos a tonos a más de 2 quintas de distancia en términos de alteración (ej: dom-rem).</w:t>
      </w:r>
    </w:p>
    <w:p w14:paraId="7732F847" w14:textId="77777777" w:rsidR="00726A63" w:rsidRPr="00726A63" w:rsidRDefault="00726A63" w:rsidP="00726A63">
      <w:pPr>
        <w:spacing w:before="482"/>
        <w:ind w:left="55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pacing w:val="-8"/>
          <w:sz w:val="15"/>
          <w:szCs w:val="15"/>
          <w:lang w:val="es-ES"/>
        </w:rPr>
        <w:t>3.</w:t>
      </w:r>
      <w:r w:rsidRPr="00726A63">
        <w:rPr>
          <w:rFonts w:ascii="Arial" w:hAnsi="Arial" w:cs="Arial"/>
          <w:sz w:val="15"/>
          <w:szCs w:val="15"/>
          <w:lang w:val="es-ES"/>
        </w:rPr>
        <w:tab/>
        <w:t>Cadencias mal planteadas.</w:t>
      </w:r>
    </w:p>
    <w:p w14:paraId="796BA60A" w14:textId="77777777" w:rsidR="00726A63" w:rsidRPr="00726A63" w:rsidRDefault="00726A63" w:rsidP="00726A63">
      <w:pPr>
        <w:spacing w:before="144" w:after="443" w:line="173" w:lineRule="atLeast"/>
        <w:ind w:left="54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pacing w:val="-8"/>
          <w:sz w:val="15"/>
          <w:szCs w:val="15"/>
          <w:lang w:val="es-ES"/>
        </w:rPr>
        <w:t>4.</w:t>
      </w:r>
      <w:r w:rsidRPr="00726A63">
        <w:rPr>
          <w:rFonts w:ascii="Arial" w:hAnsi="Arial" w:cs="Arial"/>
          <w:sz w:val="15"/>
          <w:szCs w:val="15"/>
          <w:lang w:val="es-ES"/>
        </w:rPr>
        <w:tab/>
        <w:t>Ritmo armónico confuso (ej.: Prolongación de una misma función</w:t>
      </w:r>
      <w:r w:rsidRPr="00726A63">
        <w:rPr>
          <w:rFonts w:ascii="Arial" w:hAnsi="Arial" w:cs="Arial"/>
          <w:sz w:val="15"/>
          <w:szCs w:val="15"/>
          <w:lang w:val="es-ES"/>
        </w:rPr>
        <w:br/>
        <w:t>de una tiempo débil a uno fuerte.)</w:t>
      </w:r>
    </w:p>
    <w:p w14:paraId="31CDBD5A" w14:textId="77777777" w:rsidR="00726A63" w:rsidRPr="00726A63" w:rsidRDefault="00726A63" w:rsidP="00726A63">
      <w:pPr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Contrapunto y Contrapunto armónico:</w:t>
      </w:r>
    </w:p>
    <w:p w14:paraId="3CE5F8F1" w14:textId="77777777" w:rsidR="00726A63" w:rsidRPr="00726A63" w:rsidRDefault="00726A63" w:rsidP="00726A63">
      <w:pPr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3.0 ptos.</w:t>
      </w:r>
    </w:p>
    <w:p w14:paraId="5D8C07D2" w14:textId="77777777" w:rsidR="00726A63" w:rsidRPr="00726A63" w:rsidRDefault="00726A63" w:rsidP="00726A63">
      <w:pPr>
        <w:spacing w:before="479" w:line="173" w:lineRule="atLeast"/>
        <w:ind w:left="55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1.        Uso de disonancias de una nota contra múltiples notas vs. choques nota contra nota.</w:t>
      </w:r>
    </w:p>
    <w:p w14:paraId="6014EE0F" w14:textId="77777777" w:rsidR="00726A63" w:rsidRPr="00726A63" w:rsidRDefault="00726A63" w:rsidP="00726A63">
      <w:pPr>
        <w:spacing w:before="476" w:line="173" w:lineRule="atLeast"/>
        <w:ind w:left="555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2.        Uso de choques consonantes vs. choques disonantes y su resolución de acuerdo a estilo.</w:t>
      </w:r>
    </w:p>
    <w:p w14:paraId="1DFDAF6F" w14:textId="77777777" w:rsidR="00726A63" w:rsidRPr="00726A63" w:rsidRDefault="00726A63" w:rsidP="00726A63">
      <w:pPr>
        <w:spacing w:before="468" w:line="170" w:lineRule="atLeast"/>
        <w:ind w:left="548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 xml:space="preserve">3. Uso de voces simultáneas que describan trayectorias acordales comunes y produzcan choques disonantes que no resuelvan de acuerdo a las reglas del contrapunto vocal clásico. </w:t>
      </w:r>
      <w:r w:rsidRPr="00726A63">
        <w:rPr>
          <w:rFonts w:ascii="Arial" w:hAnsi="Arial" w:cs="Arial"/>
          <w:sz w:val="15"/>
          <w:szCs w:val="15"/>
          <w:u w:val="single"/>
          <w:lang w:val="es-ES"/>
        </w:rPr>
        <w:t>Se recomienda uso de este recurso como recurso estilístico propio del contrapunto armónico barroco</w:t>
      </w:r>
      <w:r w:rsidRPr="00726A63">
        <w:rPr>
          <w:rFonts w:ascii="Arial" w:hAnsi="Arial" w:cs="Arial"/>
          <w:sz w:val="15"/>
          <w:szCs w:val="15"/>
          <w:lang w:val="es-ES"/>
        </w:rPr>
        <w:t xml:space="preserve"> especialmente en torno al clímax.</w:t>
      </w:r>
    </w:p>
    <w:p w14:paraId="28400413" w14:textId="77777777" w:rsidR="00726A63" w:rsidRPr="00726A63" w:rsidRDefault="00726A63" w:rsidP="00726A63">
      <w:pPr>
        <w:spacing w:before="476" w:line="173" w:lineRule="atLeast"/>
        <w:ind w:left="548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4. Uso de movimientos paralelos oblicuos y contrarios como forma en manifestar la individualidad de las voces. El movimiento paralelo subraya la fuerza melódica conjunta mientras que el contrario acentúa la individualidad de las voces y conlleva mayor tensión.</w:t>
      </w:r>
    </w:p>
    <w:p w14:paraId="3AE92312" w14:textId="77777777" w:rsidR="00726A63" w:rsidRPr="00726A63" w:rsidRDefault="00726A63" w:rsidP="00726A63">
      <w:pPr>
        <w:spacing w:before="479"/>
        <w:ind w:left="55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5.   Uso de menor vs. mayor distancia entre voces extremas.</w:t>
      </w:r>
    </w:p>
    <w:p w14:paraId="1CF33F09" w14:textId="77777777" w:rsidR="00726A63" w:rsidRPr="00726A63" w:rsidRDefault="00726A63" w:rsidP="00726A63">
      <w:pPr>
        <w:spacing w:before="464" w:line="173" w:lineRule="atLeast"/>
        <w:ind w:left="551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6. Uso de contrapunto doble como criterio de variación musical. Uso contextualizado de aumentación, inversión, disminución y retrogradación y posibles combinaciones como criterio de variación musical.</w:t>
      </w:r>
    </w:p>
    <w:p w14:paraId="3AC5F969" w14:textId="77777777" w:rsidR="00726A63" w:rsidRPr="00726A63" w:rsidRDefault="00726A63" w:rsidP="00726A63">
      <w:pPr>
        <w:spacing w:before="479" w:line="170" w:lineRule="atLeast"/>
        <w:ind w:left="551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7. Criterio de compensación rítmica. Uso de la síncopa compensada rítmicamente como forma de flexibilización melódica respecto al pulso. Se sugiere el uso de la síncopa consonante y disonante como elemento estilístico relevante.</w:t>
      </w:r>
    </w:p>
    <w:p w14:paraId="57FE1360" w14:textId="77777777" w:rsidR="00726A63" w:rsidRPr="00726A63" w:rsidRDefault="00726A63" w:rsidP="00726A63">
      <w:pPr>
        <w:spacing w:before="482"/>
        <w:ind w:left="55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8.   Uso correcto de imitaciones reales y tonales.</w:t>
      </w:r>
    </w:p>
    <w:p w14:paraId="493A28BC" w14:textId="77777777" w:rsidR="00726A63" w:rsidRPr="00726A63" w:rsidRDefault="00726A63" w:rsidP="00726A63">
      <w:pPr>
        <w:spacing w:before="468"/>
        <w:ind w:left="55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9.    Correcta conducción de intervalos justos (consonancias perfectas)</w:t>
      </w:r>
    </w:p>
    <w:p w14:paraId="57398C7D" w14:textId="77777777" w:rsidR="00726A63" w:rsidRPr="00726A63" w:rsidRDefault="00726A63" w:rsidP="00726A63">
      <w:pPr>
        <w:spacing w:line="173" w:lineRule="atLeast"/>
        <w:ind w:left="551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y uso de la 8va vacía restringido a finales o eventualmente cadencias intermedias.</w:t>
      </w:r>
    </w:p>
    <w:p w14:paraId="55CF693B" w14:textId="77777777" w:rsidR="00726A63" w:rsidRPr="00726A63" w:rsidRDefault="00726A63" w:rsidP="00726A63">
      <w:pPr>
        <w:spacing w:before="482" w:line="170" w:lineRule="atLeast"/>
        <w:ind w:left="543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 xml:space="preserve">10. Correcta estructura de progresiones o secuencias: La trayectoria melódica de cada una de las voces desciende o asciende correlativamente por segundas o terceras siguiendo un modelo armónico/melódico de enlaces auténticos, plágales o de acordes paralelos (estos últimos siempre </w:t>
      </w:r>
      <w:r w:rsidRPr="00726A63">
        <w:rPr>
          <w:rFonts w:ascii="Arial" w:hAnsi="Arial" w:cs="Arial"/>
          <w:b/>
          <w:bCs/>
          <w:sz w:val="15"/>
          <w:szCs w:val="15"/>
          <w:lang w:val="es-ES"/>
        </w:rPr>
        <w:t>en primera inversión)</w:t>
      </w:r>
      <w:r w:rsidRPr="00726A63">
        <w:rPr>
          <w:rFonts w:ascii="Arial" w:hAnsi="Arial" w:cs="Arial"/>
          <w:sz w:val="15"/>
          <w:szCs w:val="15"/>
          <w:lang w:val="es-ES"/>
        </w:rPr>
        <w:t xml:space="preserve">; El ascenso o descenso correlativo que apuntan a nueva tonalidad con las alteraciones correspondientes y que culminan con algún gesto rítmico-melódico hacia el final (1er ej: l-IV, Vll-lll, VI-II=V, I6-IV-I; 2do ej. </w:t>
      </w:r>
      <w:r w:rsidRPr="00726A63">
        <w:rPr>
          <w:rFonts w:ascii="Arial" w:hAnsi="Arial" w:cs="Arial"/>
          <w:sz w:val="15"/>
          <w:szCs w:val="15"/>
        </w:rPr>
        <w:t xml:space="preserve">I-IV, II-V, </w:t>
      </w:r>
      <w:proofErr w:type="spellStart"/>
      <w:r w:rsidRPr="00726A63">
        <w:rPr>
          <w:rFonts w:ascii="Arial" w:hAnsi="Arial" w:cs="Arial"/>
          <w:sz w:val="15"/>
          <w:szCs w:val="15"/>
        </w:rPr>
        <w:t>lll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-VI=l; I6-IV-V-I; 3er </w:t>
      </w:r>
      <w:proofErr w:type="spellStart"/>
      <w:r w:rsidRPr="00726A63">
        <w:rPr>
          <w:rFonts w:ascii="Arial" w:hAnsi="Arial" w:cs="Arial"/>
          <w:sz w:val="15"/>
          <w:szCs w:val="15"/>
        </w:rPr>
        <w:t>ej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: l-V, </w:t>
      </w:r>
      <w:proofErr w:type="spellStart"/>
      <w:r w:rsidRPr="00726A63">
        <w:rPr>
          <w:rFonts w:ascii="Arial" w:hAnsi="Arial" w:cs="Arial"/>
          <w:sz w:val="15"/>
          <w:szCs w:val="15"/>
        </w:rPr>
        <w:t>Vl-lll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, IV-I, </w:t>
      </w:r>
      <w:proofErr w:type="spellStart"/>
      <w:r w:rsidRPr="00726A63">
        <w:rPr>
          <w:rFonts w:ascii="Arial" w:hAnsi="Arial" w:cs="Arial"/>
          <w:sz w:val="15"/>
          <w:szCs w:val="15"/>
        </w:rPr>
        <w:t>ll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-VI=V; I6-IV-V-I; 4to </w:t>
      </w:r>
      <w:proofErr w:type="spellStart"/>
      <w:r w:rsidRPr="00726A63">
        <w:rPr>
          <w:rFonts w:ascii="Arial" w:hAnsi="Arial" w:cs="Arial"/>
          <w:sz w:val="15"/>
          <w:szCs w:val="15"/>
        </w:rPr>
        <w:t>ej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: IV-I, </w:t>
      </w:r>
      <w:proofErr w:type="spellStart"/>
      <w:r w:rsidRPr="00726A63">
        <w:rPr>
          <w:rFonts w:ascii="Arial" w:hAnsi="Arial" w:cs="Arial"/>
          <w:sz w:val="15"/>
          <w:szCs w:val="15"/>
        </w:rPr>
        <w:t>Vl-lll</w:t>
      </w:r>
      <w:proofErr w:type="spellEnd"/>
      <w:r w:rsidRPr="00726A63">
        <w:rPr>
          <w:rFonts w:ascii="Arial" w:hAnsi="Arial" w:cs="Arial"/>
          <w:sz w:val="15"/>
          <w:szCs w:val="15"/>
        </w:rPr>
        <w:t>, l-VII=</w:t>
      </w:r>
      <w:proofErr w:type="spellStart"/>
      <w:r w:rsidRPr="00726A63">
        <w:rPr>
          <w:rFonts w:ascii="Arial" w:hAnsi="Arial" w:cs="Arial"/>
          <w:sz w:val="15"/>
          <w:szCs w:val="15"/>
        </w:rPr>
        <w:t>lll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, IV-V-I y </w:t>
      </w:r>
      <w:proofErr w:type="spellStart"/>
      <w:r w:rsidRPr="00726A63">
        <w:rPr>
          <w:rFonts w:ascii="Arial" w:hAnsi="Arial" w:cs="Arial"/>
          <w:sz w:val="15"/>
          <w:szCs w:val="15"/>
        </w:rPr>
        <w:t>sus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726A63">
        <w:rPr>
          <w:rFonts w:ascii="Arial" w:hAnsi="Arial" w:cs="Arial"/>
          <w:sz w:val="15"/>
          <w:szCs w:val="15"/>
        </w:rPr>
        <w:t>respectivas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726A63">
        <w:rPr>
          <w:rFonts w:ascii="Arial" w:hAnsi="Arial" w:cs="Arial"/>
          <w:sz w:val="15"/>
          <w:szCs w:val="15"/>
        </w:rPr>
        <w:t>inversiones</w:t>
      </w:r>
      <w:proofErr w:type="spellEnd"/>
      <w:r w:rsidRPr="00726A63">
        <w:rPr>
          <w:rFonts w:ascii="Arial" w:hAnsi="Arial" w:cs="Arial"/>
          <w:sz w:val="15"/>
          <w:szCs w:val="15"/>
        </w:rPr>
        <w:t xml:space="preserve">). </w:t>
      </w:r>
      <w:r w:rsidRPr="00726A63">
        <w:rPr>
          <w:rFonts w:ascii="Arial" w:hAnsi="Arial" w:cs="Arial"/>
          <w:sz w:val="15"/>
          <w:szCs w:val="15"/>
          <w:lang w:val="es-ES"/>
        </w:rPr>
        <w:t>En algunos casos existen secuencias donde las voces no están transportadas correlativamente, por lo general en torno a un clímax.</w:t>
      </w:r>
    </w:p>
    <w:p w14:paraId="1104E3C3" w14:textId="77777777" w:rsidR="00726A63" w:rsidRPr="00726A63" w:rsidRDefault="00726A63" w:rsidP="00726A63">
      <w:pPr>
        <w:numPr>
          <w:ilvl w:val="0"/>
          <w:numId w:val="1"/>
        </w:numPr>
        <w:spacing w:before="440" w:line="230" w:lineRule="atLeast"/>
        <w:rPr>
          <w:rFonts w:ascii="Arial" w:eastAsia="Times New Roman" w:hAnsi="Arial" w:cs="Arial"/>
          <w:sz w:val="15"/>
          <w:szCs w:val="15"/>
        </w:rPr>
      </w:pPr>
      <w:r w:rsidRPr="00726A63">
        <w:rPr>
          <w:rFonts w:ascii="Arial" w:eastAsia="Times New Roman" w:hAnsi="Arial" w:cs="Arial"/>
          <w:sz w:val="15"/>
          <w:szCs w:val="15"/>
          <w:lang w:val="es-ES"/>
        </w:rPr>
        <w:t xml:space="preserve">Aplicación de concepto formal de fuga y sus partes en sus principios de continuidad. </w:t>
      </w:r>
      <w:proofErr w:type="spellStart"/>
      <w:r w:rsidRPr="00726A63">
        <w:rPr>
          <w:rFonts w:ascii="Arial" w:eastAsia="Times New Roman" w:hAnsi="Arial" w:cs="Arial"/>
          <w:sz w:val="15"/>
          <w:szCs w:val="15"/>
        </w:rPr>
        <w:t>Uso</w:t>
      </w:r>
      <w:proofErr w:type="spellEnd"/>
      <w:r w:rsidRPr="00726A63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Pr="00726A63">
        <w:rPr>
          <w:rFonts w:ascii="Arial" w:eastAsia="Times New Roman" w:hAnsi="Arial" w:cs="Arial"/>
          <w:sz w:val="15"/>
          <w:szCs w:val="15"/>
        </w:rPr>
        <w:t>correcto</w:t>
      </w:r>
      <w:proofErr w:type="spellEnd"/>
      <w:r w:rsidRPr="00726A63">
        <w:rPr>
          <w:rFonts w:ascii="Arial" w:eastAsia="Times New Roman" w:hAnsi="Arial" w:cs="Arial"/>
          <w:sz w:val="15"/>
          <w:szCs w:val="15"/>
        </w:rPr>
        <w:t xml:space="preserve"> de </w:t>
      </w:r>
      <w:proofErr w:type="spellStart"/>
      <w:r w:rsidRPr="00726A63">
        <w:rPr>
          <w:rFonts w:ascii="Arial" w:eastAsia="Times New Roman" w:hAnsi="Arial" w:cs="Arial"/>
          <w:i/>
          <w:iCs/>
          <w:sz w:val="15"/>
          <w:szCs w:val="15"/>
        </w:rPr>
        <w:t>stretti</w:t>
      </w:r>
      <w:proofErr w:type="spellEnd"/>
      <w:r w:rsidRPr="00726A63">
        <w:rPr>
          <w:rFonts w:ascii="Arial" w:eastAsia="Times New Roman" w:hAnsi="Arial" w:cs="Arial"/>
          <w:i/>
          <w:iCs/>
          <w:sz w:val="15"/>
          <w:szCs w:val="15"/>
        </w:rPr>
        <w:t xml:space="preserve">, </w:t>
      </w:r>
      <w:proofErr w:type="spellStart"/>
      <w:r w:rsidRPr="00726A63">
        <w:rPr>
          <w:rFonts w:ascii="Arial" w:eastAsia="Times New Roman" w:hAnsi="Arial" w:cs="Arial"/>
          <w:sz w:val="15"/>
          <w:szCs w:val="15"/>
        </w:rPr>
        <w:t>aumentaciones</w:t>
      </w:r>
      <w:proofErr w:type="spellEnd"/>
      <w:r w:rsidRPr="00726A63">
        <w:rPr>
          <w:rFonts w:ascii="Arial" w:eastAsia="Times New Roman" w:hAnsi="Arial" w:cs="Arial"/>
          <w:sz w:val="15"/>
          <w:szCs w:val="15"/>
        </w:rPr>
        <w:t xml:space="preserve"> etc.</w:t>
      </w:r>
    </w:p>
    <w:p w14:paraId="03A275D4" w14:textId="77777777" w:rsidR="00726A63" w:rsidRPr="00726A63" w:rsidRDefault="00726A63" w:rsidP="00726A63">
      <w:pPr>
        <w:numPr>
          <w:ilvl w:val="0"/>
          <w:numId w:val="1"/>
        </w:numPr>
        <w:spacing w:before="155" w:line="230" w:lineRule="atLeast"/>
        <w:rPr>
          <w:rFonts w:ascii="Arial" w:eastAsia="Times New Roman" w:hAnsi="Arial" w:cs="Arial"/>
          <w:sz w:val="15"/>
          <w:szCs w:val="15"/>
          <w:lang w:val="es-ES"/>
        </w:rPr>
      </w:pPr>
      <w:r w:rsidRPr="00726A63">
        <w:rPr>
          <w:rFonts w:ascii="Arial" w:eastAsia="Times New Roman" w:hAnsi="Arial" w:cs="Arial"/>
          <w:b/>
          <w:bCs/>
          <w:sz w:val="15"/>
          <w:szCs w:val="15"/>
          <w:u w:val="single"/>
          <w:lang w:val="es-ES"/>
        </w:rPr>
        <w:t>Coherencia y equilibribrio melódico (ver arriba) en voces simultaneas.</w:t>
      </w:r>
    </w:p>
    <w:p w14:paraId="0A8EEC28" w14:textId="77777777" w:rsidR="00726A63" w:rsidRPr="00726A63" w:rsidRDefault="00726A63" w:rsidP="00726A63">
      <w:pPr>
        <w:spacing w:before="468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b/>
          <w:bCs/>
          <w:spacing w:val="-2"/>
          <w:sz w:val="15"/>
          <w:szCs w:val="15"/>
          <w:lang w:val="es-ES"/>
        </w:rPr>
        <w:t>Descuentos aspectos contrapuntísticos:</w:t>
      </w:r>
    </w:p>
    <w:p w14:paraId="28067F78" w14:textId="77777777" w:rsidR="00726A63" w:rsidRPr="00726A63" w:rsidRDefault="00726A63" w:rsidP="00726A63">
      <w:pPr>
        <w:spacing w:before="482" w:line="170" w:lineRule="atLeast"/>
        <w:ind w:left="543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 xml:space="preserve">1. Se descuenta un punto (1 pto.) por intervalo justo (5ta, 8va) paralelos, 4tas paralelas con el bajo; trítonos resueltos en forma errónea. </w:t>
      </w:r>
      <w:r w:rsidRPr="00726A63">
        <w:rPr>
          <w:rFonts w:ascii="Arial" w:hAnsi="Arial" w:cs="Arial"/>
          <w:sz w:val="15"/>
          <w:szCs w:val="15"/>
          <w:u w:val="single"/>
          <w:lang w:val="es-ES"/>
        </w:rPr>
        <w:t>(En algunos casos de trayectorias acordales comunes las dos 4tas paralelas consecutivas son oportunas en pasajes escalísticos en las voces superiores.')</w:t>
      </w:r>
    </w:p>
    <w:p w14:paraId="1C54D645" w14:textId="77777777" w:rsidR="00726A63" w:rsidRPr="00726A63" w:rsidRDefault="00726A63" w:rsidP="00726A63">
      <w:pPr>
        <w:spacing w:before="476" w:line="173" w:lineRule="atLeast"/>
        <w:ind w:left="543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2.    Se descuenta 0.5 ptos. por intervalo justo (5ta. 8va.) conducido en forma directa (desde la misma dirección).</w:t>
      </w:r>
    </w:p>
    <w:p w14:paraId="7DACC6F7" w14:textId="77777777" w:rsidR="00726A63" w:rsidRPr="00726A63" w:rsidRDefault="00726A63" w:rsidP="00726A63">
      <w:pPr>
        <w:spacing w:before="468" w:line="170" w:lineRule="atLeast"/>
        <w:ind w:left="543"/>
        <w:jc w:val="both"/>
        <w:rPr>
          <w:rFonts w:ascii="Arial" w:hAnsi="Arial" w:cs="Arial"/>
          <w:sz w:val="15"/>
          <w:szCs w:val="15"/>
          <w:lang w:val="es-ES"/>
        </w:rPr>
      </w:pPr>
      <w:r w:rsidRPr="00726A63">
        <w:rPr>
          <w:rFonts w:ascii="Arial" w:hAnsi="Arial" w:cs="Arial"/>
          <w:sz w:val="15"/>
          <w:szCs w:val="15"/>
          <w:lang w:val="es-ES"/>
        </w:rPr>
        <w:t>3. Se descuenta 1 punto por prolongado distanciamiento entre voces por más de una 8va c</w:t>
      </w:r>
      <w:r w:rsidRPr="00726A63">
        <w:rPr>
          <w:rFonts w:ascii="Arial" w:hAnsi="Arial" w:cs="Arial"/>
          <w:sz w:val="15"/>
          <w:szCs w:val="15"/>
          <w:u w:val="single"/>
          <w:lang w:val="es-ES"/>
        </w:rPr>
        <w:t>on excepción del bajo respecto a la voz inmediatamente superio. </w:t>
      </w:r>
    </w:p>
    <w:p w14:paraId="6859F0E2" w14:textId="77777777" w:rsidR="00E329CF" w:rsidRPr="00726A63" w:rsidRDefault="00726A63">
      <w:pPr>
        <w:rPr>
          <w:lang w:val="es-ES"/>
        </w:rPr>
      </w:pPr>
      <w:bookmarkStart w:id="0" w:name="_GoBack"/>
      <w:bookmarkEnd w:id="0"/>
    </w:p>
    <w:sectPr w:rsidR="00E329CF" w:rsidRPr="00726A63" w:rsidSect="00BC2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B0D1A"/>
    <w:multiLevelType w:val="multilevel"/>
    <w:tmpl w:val="BB58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63"/>
    <w:rsid w:val="002B5CBF"/>
    <w:rsid w:val="00726A63"/>
    <w:rsid w:val="00B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DF3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26A63"/>
    <w:pPr>
      <w:ind w:left="9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Normal"/>
    <w:rsid w:val="00726A63"/>
    <w:pPr>
      <w:spacing w:before="72"/>
    </w:pPr>
    <w:rPr>
      <w:rFonts w:ascii="Arial" w:hAnsi="Arial" w:cs="Arial"/>
      <w:sz w:val="15"/>
      <w:szCs w:val="15"/>
    </w:rPr>
  </w:style>
  <w:style w:type="paragraph" w:customStyle="1" w:styleId="p3">
    <w:name w:val="p3"/>
    <w:basedOn w:val="Normal"/>
    <w:rsid w:val="00726A63"/>
    <w:pPr>
      <w:spacing w:before="803" w:line="170" w:lineRule="atLeast"/>
      <w:ind w:left="1098"/>
      <w:jc w:val="both"/>
    </w:pPr>
    <w:rPr>
      <w:rFonts w:ascii="Arial" w:hAnsi="Arial" w:cs="Arial"/>
      <w:sz w:val="15"/>
      <w:szCs w:val="15"/>
    </w:rPr>
  </w:style>
  <w:style w:type="paragraph" w:customStyle="1" w:styleId="p4">
    <w:name w:val="p4"/>
    <w:basedOn w:val="Normal"/>
    <w:rsid w:val="00726A63"/>
    <w:pPr>
      <w:spacing w:before="800" w:after="1031"/>
      <w:ind w:left="1106"/>
    </w:pPr>
    <w:rPr>
      <w:rFonts w:ascii="Arial" w:hAnsi="Arial" w:cs="Arial"/>
      <w:sz w:val="15"/>
      <w:szCs w:val="15"/>
    </w:rPr>
  </w:style>
  <w:style w:type="paragraph" w:customStyle="1" w:styleId="p5">
    <w:name w:val="p5"/>
    <w:basedOn w:val="Normal"/>
    <w:rsid w:val="00726A63"/>
    <w:rPr>
      <w:rFonts w:ascii="Arial" w:hAnsi="Arial" w:cs="Arial"/>
      <w:sz w:val="15"/>
      <w:szCs w:val="15"/>
    </w:rPr>
  </w:style>
  <w:style w:type="paragraph" w:customStyle="1" w:styleId="p6">
    <w:name w:val="p6"/>
    <w:basedOn w:val="Normal"/>
    <w:rsid w:val="00726A63"/>
    <w:pPr>
      <w:spacing w:before="479" w:line="173" w:lineRule="atLeast"/>
      <w:ind w:left="1808"/>
    </w:pPr>
    <w:rPr>
      <w:rFonts w:ascii="Arial" w:hAnsi="Arial" w:cs="Arial"/>
      <w:sz w:val="15"/>
      <w:szCs w:val="15"/>
    </w:rPr>
  </w:style>
  <w:style w:type="paragraph" w:customStyle="1" w:styleId="p7">
    <w:name w:val="p7"/>
    <w:basedOn w:val="Normal"/>
    <w:rsid w:val="00726A63"/>
    <w:pPr>
      <w:spacing w:before="476" w:line="173" w:lineRule="atLeast"/>
      <w:ind w:left="1818"/>
    </w:pPr>
    <w:rPr>
      <w:rFonts w:ascii="Arial" w:hAnsi="Arial" w:cs="Arial"/>
      <w:sz w:val="15"/>
      <w:szCs w:val="15"/>
    </w:rPr>
  </w:style>
  <w:style w:type="paragraph" w:customStyle="1" w:styleId="p8">
    <w:name w:val="p8"/>
    <w:basedOn w:val="Normal"/>
    <w:rsid w:val="00726A63"/>
    <w:pPr>
      <w:spacing w:before="468" w:line="170" w:lineRule="atLeast"/>
      <w:ind w:left="1815"/>
      <w:jc w:val="both"/>
    </w:pPr>
    <w:rPr>
      <w:rFonts w:ascii="Arial" w:hAnsi="Arial" w:cs="Arial"/>
      <w:sz w:val="15"/>
      <w:szCs w:val="15"/>
    </w:rPr>
  </w:style>
  <w:style w:type="paragraph" w:customStyle="1" w:styleId="p9">
    <w:name w:val="p9"/>
    <w:basedOn w:val="Normal"/>
    <w:rsid w:val="00726A63"/>
    <w:pPr>
      <w:spacing w:before="779"/>
      <w:ind w:left="1268"/>
    </w:pPr>
    <w:rPr>
      <w:rFonts w:ascii="Arial" w:hAnsi="Arial" w:cs="Arial"/>
      <w:sz w:val="15"/>
      <w:szCs w:val="15"/>
    </w:rPr>
  </w:style>
  <w:style w:type="paragraph" w:customStyle="1" w:styleId="p10">
    <w:name w:val="p10"/>
    <w:basedOn w:val="Normal"/>
    <w:rsid w:val="00726A63"/>
    <w:pPr>
      <w:spacing w:before="468"/>
      <w:ind w:left="1823"/>
    </w:pPr>
    <w:rPr>
      <w:rFonts w:ascii="Arial" w:hAnsi="Arial" w:cs="Arial"/>
      <w:sz w:val="15"/>
      <w:szCs w:val="15"/>
    </w:rPr>
  </w:style>
  <w:style w:type="paragraph" w:customStyle="1" w:styleId="p11">
    <w:name w:val="p11"/>
    <w:basedOn w:val="Normal"/>
    <w:rsid w:val="00726A63"/>
    <w:pPr>
      <w:ind w:left="555"/>
    </w:pPr>
    <w:rPr>
      <w:rFonts w:ascii="Arial" w:hAnsi="Arial" w:cs="Arial"/>
      <w:sz w:val="15"/>
      <w:szCs w:val="15"/>
    </w:rPr>
  </w:style>
  <w:style w:type="paragraph" w:customStyle="1" w:styleId="p12">
    <w:name w:val="p12"/>
    <w:basedOn w:val="Normal"/>
    <w:rsid w:val="00726A63"/>
    <w:pPr>
      <w:spacing w:before="479"/>
      <w:ind w:left="558"/>
    </w:pPr>
    <w:rPr>
      <w:rFonts w:ascii="Arial" w:hAnsi="Arial" w:cs="Arial"/>
      <w:sz w:val="15"/>
      <w:szCs w:val="15"/>
    </w:rPr>
  </w:style>
  <w:style w:type="paragraph" w:customStyle="1" w:styleId="p13">
    <w:name w:val="p13"/>
    <w:basedOn w:val="Normal"/>
    <w:rsid w:val="00726A63"/>
    <w:pPr>
      <w:spacing w:before="482" w:line="170" w:lineRule="atLeast"/>
      <w:ind w:left="555"/>
      <w:jc w:val="both"/>
    </w:pPr>
    <w:rPr>
      <w:rFonts w:ascii="Arial" w:hAnsi="Arial" w:cs="Arial"/>
      <w:sz w:val="15"/>
      <w:szCs w:val="15"/>
    </w:rPr>
  </w:style>
  <w:style w:type="paragraph" w:customStyle="1" w:styleId="p14">
    <w:name w:val="p14"/>
    <w:basedOn w:val="Normal"/>
    <w:rsid w:val="00726A63"/>
    <w:pPr>
      <w:spacing w:before="468"/>
      <w:ind w:left="558"/>
    </w:pPr>
    <w:rPr>
      <w:rFonts w:ascii="Arial" w:hAnsi="Arial" w:cs="Arial"/>
      <w:sz w:val="15"/>
      <w:szCs w:val="15"/>
    </w:rPr>
  </w:style>
  <w:style w:type="paragraph" w:customStyle="1" w:styleId="p15">
    <w:name w:val="p15"/>
    <w:basedOn w:val="Normal"/>
    <w:rsid w:val="00726A63"/>
    <w:pPr>
      <w:spacing w:before="482"/>
      <w:ind w:left="555"/>
    </w:pPr>
    <w:rPr>
      <w:rFonts w:ascii="Arial" w:hAnsi="Arial" w:cs="Arial"/>
      <w:sz w:val="15"/>
      <w:szCs w:val="15"/>
    </w:rPr>
  </w:style>
  <w:style w:type="paragraph" w:customStyle="1" w:styleId="p16">
    <w:name w:val="p16"/>
    <w:basedOn w:val="Normal"/>
    <w:rsid w:val="00726A63"/>
    <w:pPr>
      <w:spacing w:before="468" w:after="458"/>
      <w:ind w:left="558"/>
    </w:pPr>
    <w:rPr>
      <w:rFonts w:ascii="Arial" w:hAnsi="Arial" w:cs="Arial"/>
      <w:sz w:val="15"/>
      <w:szCs w:val="15"/>
    </w:rPr>
  </w:style>
  <w:style w:type="paragraph" w:customStyle="1" w:styleId="p17">
    <w:name w:val="p17"/>
    <w:basedOn w:val="Normal"/>
    <w:rsid w:val="00726A63"/>
    <w:pPr>
      <w:spacing w:before="482" w:line="170" w:lineRule="atLeast"/>
      <w:ind w:left="281" w:hanging="155"/>
      <w:jc w:val="both"/>
    </w:pPr>
    <w:rPr>
      <w:rFonts w:ascii="Arial" w:hAnsi="Arial" w:cs="Arial"/>
      <w:sz w:val="15"/>
      <w:szCs w:val="15"/>
    </w:rPr>
  </w:style>
  <w:style w:type="paragraph" w:customStyle="1" w:styleId="p18">
    <w:name w:val="p18"/>
    <w:basedOn w:val="Normal"/>
    <w:rsid w:val="00726A63"/>
    <w:pPr>
      <w:spacing w:before="479" w:line="173" w:lineRule="atLeast"/>
      <w:ind w:left="288" w:hanging="173"/>
    </w:pPr>
    <w:rPr>
      <w:rFonts w:ascii="Arial" w:hAnsi="Arial" w:cs="Arial"/>
      <w:sz w:val="15"/>
      <w:szCs w:val="15"/>
    </w:rPr>
  </w:style>
  <w:style w:type="paragraph" w:customStyle="1" w:styleId="p19">
    <w:name w:val="p19"/>
    <w:basedOn w:val="Normal"/>
    <w:rsid w:val="00726A63"/>
    <w:pPr>
      <w:spacing w:before="468" w:line="170" w:lineRule="atLeast"/>
      <w:ind w:left="281" w:hanging="162"/>
    </w:pPr>
    <w:rPr>
      <w:rFonts w:ascii="Arial" w:hAnsi="Arial" w:cs="Arial"/>
      <w:sz w:val="15"/>
      <w:szCs w:val="15"/>
    </w:rPr>
  </w:style>
  <w:style w:type="paragraph" w:customStyle="1" w:styleId="p20">
    <w:name w:val="p20"/>
    <w:basedOn w:val="Normal"/>
    <w:rsid w:val="00726A63"/>
    <w:pPr>
      <w:spacing w:before="479" w:line="173" w:lineRule="atLeast"/>
      <w:ind w:left="291" w:hanging="177"/>
    </w:pPr>
    <w:rPr>
      <w:rFonts w:ascii="Arial" w:hAnsi="Arial" w:cs="Arial"/>
      <w:sz w:val="15"/>
      <w:szCs w:val="15"/>
    </w:rPr>
  </w:style>
  <w:style w:type="paragraph" w:customStyle="1" w:styleId="p21">
    <w:name w:val="p21"/>
    <w:basedOn w:val="Normal"/>
    <w:rsid w:val="00726A63"/>
    <w:pPr>
      <w:spacing w:before="447"/>
      <w:ind w:left="11"/>
    </w:pPr>
    <w:rPr>
      <w:rFonts w:ascii="Arial" w:hAnsi="Arial" w:cs="Arial"/>
      <w:sz w:val="15"/>
      <w:szCs w:val="15"/>
    </w:rPr>
  </w:style>
  <w:style w:type="paragraph" w:customStyle="1" w:styleId="p22">
    <w:name w:val="p22"/>
    <w:basedOn w:val="Normal"/>
    <w:rsid w:val="00726A63"/>
    <w:pPr>
      <w:spacing w:before="476" w:line="173" w:lineRule="atLeast"/>
      <w:ind w:left="555"/>
    </w:pPr>
    <w:rPr>
      <w:rFonts w:ascii="Arial" w:hAnsi="Arial" w:cs="Arial"/>
      <w:sz w:val="15"/>
      <w:szCs w:val="15"/>
    </w:rPr>
  </w:style>
  <w:style w:type="paragraph" w:customStyle="1" w:styleId="p23">
    <w:name w:val="p23"/>
    <w:basedOn w:val="Normal"/>
    <w:rsid w:val="00726A63"/>
    <w:pPr>
      <w:spacing w:line="170" w:lineRule="atLeast"/>
      <w:ind w:left="548"/>
    </w:pPr>
    <w:rPr>
      <w:rFonts w:ascii="Arial" w:hAnsi="Arial" w:cs="Arial"/>
      <w:sz w:val="15"/>
      <w:szCs w:val="15"/>
    </w:rPr>
  </w:style>
  <w:style w:type="paragraph" w:customStyle="1" w:styleId="p24">
    <w:name w:val="p24"/>
    <w:basedOn w:val="Normal"/>
    <w:rsid w:val="00726A63"/>
    <w:pPr>
      <w:spacing w:before="482"/>
      <w:ind w:left="551"/>
    </w:pPr>
    <w:rPr>
      <w:rFonts w:ascii="Arial" w:hAnsi="Arial" w:cs="Arial"/>
      <w:sz w:val="15"/>
      <w:szCs w:val="15"/>
    </w:rPr>
  </w:style>
  <w:style w:type="paragraph" w:customStyle="1" w:styleId="p25">
    <w:name w:val="p25"/>
    <w:basedOn w:val="Normal"/>
    <w:rsid w:val="00726A63"/>
    <w:pPr>
      <w:spacing w:before="144" w:after="443" w:line="173" w:lineRule="atLeast"/>
      <w:ind w:left="548"/>
    </w:pPr>
    <w:rPr>
      <w:rFonts w:ascii="Arial" w:hAnsi="Arial" w:cs="Arial"/>
      <w:sz w:val="15"/>
      <w:szCs w:val="15"/>
    </w:rPr>
  </w:style>
  <w:style w:type="paragraph" w:customStyle="1" w:styleId="p26">
    <w:name w:val="p26"/>
    <w:basedOn w:val="Normal"/>
    <w:rsid w:val="00726A63"/>
    <w:pPr>
      <w:spacing w:before="479" w:line="173" w:lineRule="atLeast"/>
      <w:ind w:left="551"/>
    </w:pPr>
    <w:rPr>
      <w:rFonts w:ascii="Arial" w:hAnsi="Arial" w:cs="Arial"/>
      <w:sz w:val="15"/>
      <w:szCs w:val="15"/>
    </w:rPr>
  </w:style>
  <w:style w:type="paragraph" w:customStyle="1" w:styleId="p27">
    <w:name w:val="p27"/>
    <w:basedOn w:val="Normal"/>
    <w:rsid w:val="00726A63"/>
    <w:pPr>
      <w:spacing w:before="468" w:line="170" w:lineRule="atLeast"/>
      <w:ind w:left="548"/>
      <w:jc w:val="both"/>
    </w:pPr>
    <w:rPr>
      <w:rFonts w:ascii="Arial" w:hAnsi="Arial" w:cs="Arial"/>
      <w:sz w:val="15"/>
      <w:szCs w:val="15"/>
    </w:rPr>
  </w:style>
  <w:style w:type="paragraph" w:customStyle="1" w:styleId="p28">
    <w:name w:val="p28"/>
    <w:basedOn w:val="Normal"/>
    <w:rsid w:val="00726A63"/>
    <w:pPr>
      <w:spacing w:before="476" w:line="173" w:lineRule="atLeast"/>
      <w:ind w:left="548"/>
      <w:jc w:val="both"/>
    </w:pPr>
    <w:rPr>
      <w:rFonts w:ascii="Arial" w:hAnsi="Arial" w:cs="Arial"/>
      <w:sz w:val="15"/>
      <w:szCs w:val="15"/>
    </w:rPr>
  </w:style>
  <w:style w:type="paragraph" w:customStyle="1" w:styleId="p29">
    <w:name w:val="p29"/>
    <w:basedOn w:val="Normal"/>
    <w:rsid w:val="00726A63"/>
    <w:pPr>
      <w:spacing w:before="479"/>
      <w:ind w:left="551"/>
    </w:pPr>
    <w:rPr>
      <w:rFonts w:ascii="Arial" w:hAnsi="Arial" w:cs="Arial"/>
      <w:sz w:val="15"/>
      <w:szCs w:val="15"/>
    </w:rPr>
  </w:style>
  <w:style w:type="paragraph" w:customStyle="1" w:styleId="p30">
    <w:name w:val="p30"/>
    <w:basedOn w:val="Normal"/>
    <w:rsid w:val="00726A63"/>
    <w:pPr>
      <w:spacing w:before="464" w:line="173" w:lineRule="atLeast"/>
      <w:ind w:left="551"/>
      <w:jc w:val="both"/>
    </w:pPr>
    <w:rPr>
      <w:rFonts w:ascii="Arial" w:hAnsi="Arial" w:cs="Arial"/>
      <w:sz w:val="15"/>
      <w:szCs w:val="15"/>
    </w:rPr>
  </w:style>
  <w:style w:type="paragraph" w:customStyle="1" w:styleId="p31">
    <w:name w:val="p31"/>
    <w:basedOn w:val="Normal"/>
    <w:rsid w:val="00726A63"/>
    <w:pPr>
      <w:spacing w:before="479" w:line="170" w:lineRule="atLeast"/>
      <w:ind w:left="551"/>
      <w:jc w:val="both"/>
    </w:pPr>
    <w:rPr>
      <w:rFonts w:ascii="Arial" w:hAnsi="Arial" w:cs="Arial"/>
      <w:sz w:val="15"/>
      <w:szCs w:val="15"/>
    </w:rPr>
  </w:style>
  <w:style w:type="paragraph" w:customStyle="1" w:styleId="p32">
    <w:name w:val="p32"/>
    <w:basedOn w:val="Normal"/>
    <w:rsid w:val="00726A63"/>
    <w:pPr>
      <w:spacing w:before="468"/>
      <w:ind w:left="551"/>
    </w:pPr>
    <w:rPr>
      <w:rFonts w:ascii="Arial" w:hAnsi="Arial" w:cs="Arial"/>
      <w:sz w:val="15"/>
      <w:szCs w:val="15"/>
    </w:rPr>
  </w:style>
  <w:style w:type="paragraph" w:customStyle="1" w:styleId="p33">
    <w:name w:val="p33"/>
    <w:basedOn w:val="Normal"/>
    <w:rsid w:val="00726A63"/>
    <w:pPr>
      <w:spacing w:line="173" w:lineRule="atLeast"/>
      <w:ind w:left="551"/>
    </w:pPr>
    <w:rPr>
      <w:rFonts w:ascii="Arial" w:hAnsi="Arial" w:cs="Arial"/>
      <w:sz w:val="15"/>
      <w:szCs w:val="15"/>
    </w:rPr>
  </w:style>
  <w:style w:type="paragraph" w:customStyle="1" w:styleId="p34">
    <w:name w:val="p34"/>
    <w:basedOn w:val="Normal"/>
    <w:rsid w:val="00726A63"/>
    <w:pPr>
      <w:spacing w:before="482" w:line="170" w:lineRule="atLeast"/>
      <w:ind w:left="543"/>
      <w:jc w:val="both"/>
    </w:pPr>
    <w:rPr>
      <w:rFonts w:ascii="Arial" w:hAnsi="Arial" w:cs="Arial"/>
      <w:sz w:val="15"/>
      <w:szCs w:val="15"/>
    </w:rPr>
  </w:style>
  <w:style w:type="paragraph" w:customStyle="1" w:styleId="p37">
    <w:name w:val="p37"/>
    <w:basedOn w:val="Normal"/>
    <w:rsid w:val="00726A63"/>
    <w:pPr>
      <w:spacing w:before="468"/>
    </w:pPr>
    <w:rPr>
      <w:rFonts w:ascii="Arial" w:hAnsi="Arial" w:cs="Arial"/>
      <w:sz w:val="15"/>
      <w:szCs w:val="15"/>
    </w:rPr>
  </w:style>
  <w:style w:type="paragraph" w:customStyle="1" w:styleId="p38">
    <w:name w:val="p38"/>
    <w:basedOn w:val="Normal"/>
    <w:rsid w:val="00726A63"/>
    <w:pPr>
      <w:spacing w:before="476" w:line="173" w:lineRule="atLeast"/>
      <w:ind w:left="543"/>
    </w:pPr>
    <w:rPr>
      <w:rFonts w:ascii="Arial" w:hAnsi="Arial" w:cs="Arial"/>
      <w:sz w:val="15"/>
      <w:szCs w:val="15"/>
    </w:rPr>
  </w:style>
  <w:style w:type="paragraph" w:customStyle="1" w:styleId="p39">
    <w:name w:val="p39"/>
    <w:basedOn w:val="Normal"/>
    <w:rsid w:val="00726A63"/>
    <w:pPr>
      <w:spacing w:before="468" w:line="170" w:lineRule="atLeast"/>
      <w:ind w:left="543"/>
      <w:jc w:val="both"/>
    </w:pPr>
    <w:rPr>
      <w:rFonts w:ascii="Arial" w:hAnsi="Arial" w:cs="Arial"/>
      <w:sz w:val="15"/>
      <w:szCs w:val="15"/>
    </w:rPr>
  </w:style>
  <w:style w:type="character" w:customStyle="1" w:styleId="s1">
    <w:name w:val="s1"/>
    <w:basedOn w:val="DefaultParagraphFont"/>
    <w:rsid w:val="00726A63"/>
    <w:rPr>
      <w:spacing w:val="-3"/>
    </w:rPr>
  </w:style>
  <w:style w:type="character" w:customStyle="1" w:styleId="s2">
    <w:name w:val="s2"/>
    <w:basedOn w:val="DefaultParagraphFont"/>
    <w:rsid w:val="00726A63"/>
    <w:rPr>
      <w:spacing w:val="-2"/>
    </w:rPr>
  </w:style>
  <w:style w:type="character" w:customStyle="1" w:styleId="s3">
    <w:name w:val="s3"/>
    <w:basedOn w:val="DefaultParagraphFont"/>
    <w:rsid w:val="00726A63"/>
    <w:rPr>
      <w:u w:val="single"/>
    </w:rPr>
  </w:style>
  <w:style w:type="character" w:customStyle="1" w:styleId="s4">
    <w:name w:val="s4"/>
    <w:basedOn w:val="DefaultParagraphFont"/>
    <w:rsid w:val="00726A63"/>
    <w:rPr>
      <w:spacing w:val="-8"/>
    </w:rPr>
  </w:style>
  <w:style w:type="character" w:customStyle="1" w:styleId="apple-tab-span">
    <w:name w:val="apple-tab-span"/>
    <w:basedOn w:val="DefaultParagraphFont"/>
    <w:rsid w:val="00726A63"/>
  </w:style>
  <w:style w:type="character" w:customStyle="1" w:styleId="apple-converted-space">
    <w:name w:val="apple-converted-space"/>
    <w:basedOn w:val="DefaultParagraphFont"/>
    <w:rsid w:val="0072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5415</Characters>
  <Application>Microsoft Macintosh Word</Application>
  <DocSecurity>0</DocSecurity>
  <Lines>45</Lines>
  <Paragraphs>12</Paragraphs>
  <ScaleCrop>false</ScaleCrop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2019-11-07T13:37:00Z</dcterms:created>
  <dcterms:modified xsi:type="dcterms:W3CDTF">2019-11-07T13:38:00Z</dcterms:modified>
</cp:coreProperties>
</file>