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Taller de Teclado I 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Prof. Patricia Gálvez Vergara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Año académico 2020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RESUMEN DE CONTENIDOS PRIMER SEMESTRE MODALIDAD REMOTA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Primera Unidad  :Técnica elemental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Posición de la mano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Digitación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Segunda Unidad  :Ubicación en el teclado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Octava central y su proyección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Tercera Unidad  : Presentación Pentacordios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Do Re Mi Fa Sol La Si Mayores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La re  menores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Cuarta Unidad : Ejecución Pentacordios (en coordinación)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Movimiento paralelo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Movimiento contrario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Canon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Staccato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Legato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Velocidad y doble velocidad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Quinta Unidad :Escalas mayores una octava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Do Sol Re Fa 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Aplicación de coordinaciones conocidas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Sexta Unidad : Escalas menores (natural ,armónica y melódica)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La mi re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Aplicación de coordinaciones conocidas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Séptima Unidad : Lectura Inicial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Anton Wolfer   Ejercicios de lectura a una y dos voces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Béla Bartók     Mikrokosmos volúmen 1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EVALUACIONES  :18/19 mayo  Unidad 1 a 4  (publicada)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               27/28 julio   Unidad 5 a 7  (publicada)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Taller de Teclado l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Prof. Patricia Gálvez Vergara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Año académico 2020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PROYECCIÓN DE CONTENIDOS  SEGUNDO SEMESTRE  MODALIDAD REMOTA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Octava unidad : Lectura Inicial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Béla Bartók    Mikrokosmos volúmen 1 hasta el ejercicio 24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              Apéndice vol.1   pg. 33 y 34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Novena unidad : Lectura repertorio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Breves obras de estilo (cantidad por determinar)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Décima Unidad : Arpegios y acordes de tonalidades conocidas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Ámbito de una octava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Decimoprimera Unidad : Cadencias de tonalidades conocidas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Plagal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Auténtica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Completa </w:t>
      </w: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 xml:space="preserve">Posición de quinta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  <w:r>
        <w:rPr>
          <w:rFonts w:hint="default"/>
          <w:lang w:val="es-CL"/>
        </w:rPr>
        <w:t>EVALUACIONES : Se proyectan dos ,</w:t>
      </w:r>
      <w:bookmarkStart w:id="0" w:name="_GoBack"/>
      <w:bookmarkEnd w:id="0"/>
      <w:r>
        <w:rPr>
          <w:rFonts w:hint="default"/>
          <w:lang w:val="es-CL"/>
        </w:rPr>
        <w:t xml:space="preserve">en fechas por definir </w:t>
      </w: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p>
      <w:pPr>
        <w:rPr>
          <w:rFonts w:hint="default"/>
          <w:lang w:val="es-C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336A3"/>
    <w:rsid w:val="3D53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2020-09-22T20:44:00Z</dcterms:created>
  <dc:creator>patyg</dc:creator>
  <cp:lastModifiedBy>patygalvezv</cp:lastModifiedBy>
  <dcterms:modified xsi:type="dcterms:W3CDTF">2020-09-22T21:30:46Z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