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65" w:rsidRDefault="00B8667A">
      <w:r>
        <w:t>CALENDARIO DE LECTURAS SEMINARIO LA IMAGEN DEL OTRO</w:t>
      </w:r>
    </w:p>
    <w:p w:rsidR="002B4FDC" w:rsidRDefault="002568C9" w:rsidP="00865F61">
      <w:pPr>
        <w:ind w:left="705" w:hanging="705"/>
      </w:pPr>
      <w:r>
        <w:t>23/</w:t>
      </w:r>
      <w:r w:rsidR="00CB0085">
        <w:t>03:</w:t>
      </w:r>
      <w:r w:rsidR="002B4FDC">
        <w:tab/>
      </w:r>
      <w:r w:rsidR="00002575">
        <w:t xml:space="preserve">Ana María </w:t>
      </w:r>
      <w:proofErr w:type="spellStart"/>
      <w:r w:rsidR="00002575">
        <w:t>Guasch</w:t>
      </w:r>
      <w:proofErr w:type="spellEnd"/>
      <w:r w:rsidR="00002575">
        <w:t>: “Los Estudios  Visuales. Un estado de la cuestión”, en Estudios Visuales</w:t>
      </w:r>
      <w:r w:rsidR="004955D4">
        <w:t xml:space="preserve"> Nº 1</w:t>
      </w:r>
      <w:r w:rsidR="00002575">
        <w:t>,</w:t>
      </w:r>
      <w:r w:rsidR="00DD2CE9">
        <w:t xml:space="preserve"> </w:t>
      </w:r>
      <w:r w:rsidR="004955D4">
        <w:t xml:space="preserve">Murcia, CENDEAC, </w:t>
      </w:r>
      <w:r w:rsidR="00002575">
        <w:t xml:space="preserve"> </w:t>
      </w:r>
      <w:r w:rsidR="004955D4">
        <w:t>diciembre de 2003, pp. 8-16</w:t>
      </w:r>
    </w:p>
    <w:p w:rsidR="009A15D2" w:rsidRDefault="002568C9" w:rsidP="002568C9">
      <w:pPr>
        <w:ind w:left="705" w:hanging="705"/>
      </w:pPr>
      <w:r>
        <w:t>30/</w:t>
      </w:r>
      <w:r w:rsidR="009A15D2">
        <w:t>03:</w:t>
      </w:r>
      <w:r>
        <w:tab/>
        <w:t>-</w:t>
      </w:r>
      <w:r w:rsidR="00CB0085">
        <w:t xml:space="preserve">E. </w:t>
      </w:r>
      <w:proofErr w:type="spellStart"/>
      <w:r w:rsidR="00CB0085">
        <w:t>Panofsky</w:t>
      </w:r>
      <w:proofErr w:type="spellEnd"/>
      <w:proofErr w:type="gramStart"/>
      <w:r w:rsidR="00CB0085">
        <w:t>:  “</w:t>
      </w:r>
      <w:proofErr w:type="gramEnd"/>
      <w:r w:rsidR="00C31BD9">
        <w:t xml:space="preserve">Iconografía e Iconología: Introducción al estudio del arte del Renacimiento” en </w:t>
      </w:r>
      <w:r w:rsidR="00C31BD9" w:rsidRPr="00C31BD9">
        <w:rPr>
          <w:i/>
        </w:rPr>
        <w:t>El Significado de las Artes Visuales</w:t>
      </w:r>
      <w:r w:rsidR="00C31BD9">
        <w:t xml:space="preserve">, </w:t>
      </w:r>
      <w:r w:rsidR="007E14D1">
        <w:t xml:space="preserve">Alianza Madrid, 1993 (1955), pp. 44-75; </w:t>
      </w:r>
      <w:r w:rsidR="00C31BD9">
        <w:t xml:space="preserve">o “Introducción” a </w:t>
      </w:r>
      <w:r w:rsidR="00C31BD9">
        <w:rPr>
          <w:i/>
        </w:rPr>
        <w:t>Estudios de Iconología,</w:t>
      </w:r>
      <w:r w:rsidR="00C31BD9">
        <w:t xml:space="preserve"> </w:t>
      </w:r>
      <w:r w:rsidR="007E14D1">
        <w:t>Alianza, Madrid, 2001 (1962)</w:t>
      </w:r>
      <w:r w:rsidR="00000A61">
        <w:t>, pp. 13-37</w:t>
      </w:r>
    </w:p>
    <w:p w:rsidR="002568C9" w:rsidRPr="00995FE9" w:rsidRDefault="002568C9" w:rsidP="002568C9">
      <w:pPr>
        <w:ind w:left="705" w:hanging="705"/>
      </w:pPr>
      <w:r>
        <w:tab/>
        <w:t>-</w:t>
      </w:r>
      <w:proofErr w:type="spellStart"/>
      <w:r>
        <w:t>Jan</w:t>
      </w:r>
      <w:proofErr w:type="spellEnd"/>
      <w:r>
        <w:t xml:space="preserve"> </w:t>
      </w:r>
      <w:proofErr w:type="spellStart"/>
      <w:r>
        <w:t>BIalostocki</w:t>
      </w:r>
      <w:proofErr w:type="spellEnd"/>
      <w:r>
        <w:t>: “</w:t>
      </w:r>
      <w:r w:rsidR="00995FE9">
        <w:t xml:space="preserve">Los temas de encuadre y las imágenes arquetipo” en </w:t>
      </w:r>
      <w:r w:rsidR="00995FE9">
        <w:rPr>
          <w:i/>
        </w:rPr>
        <w:t>Estilo e Iconografía. Contribución a una ciencia de las artes,</w:t>
      </w:r>
      <w:r w:rsidR="00995FE9">
        <w:t xml:space="preserve"> </w:t>
      </w:r>
      <w:proofErr w:type="spellStart"/>
      <w:r w:rsidR="00995FE9">
        <w:t>Blume</w:t>
      </w:r>
      <w:proofErr w:type="spellEnd"/>
      <w:r w:rsidR="00995FE9">
        <w:t>, Barcelona, 1973 (1966)</w:t>
      </w:r>
    </w:p>
    <w:p w:rsidR="002568C9" w:rsidRDefault="000B66C1" w:rsidP="00995FE9">
      <w:pPr>
        <w:ind w:left="705" w:hanging="705"/>
        <w:rPr>
          <w:lang w:val="en-US"/>
        </w:rPr>
      </w:pPr>
      <w:r>
        <w:rPr>
          <w:lang w:val="en-US"/>
        </w:rPr>
        <w:t>06-</w:t>
      </w:r>
      <w:r w:rsidR="009A15D2" w:rsidRPr="00995FE9">
        <w:rPr>
          <w:lang w:val="en-US"/>
        </w:rPr>
        <w:t>04:</w:t>
      </w:r>
      <w:r w:rsidR="00995FE9" w:rsidRPr="00995FE9">
        <w:rPr>
          <w:lang w:val="en-US"/>
        </w:rPr>
        <w:tab/>
        <w:t xml:space="preserve">-R. </w:t>
      </w:r>
      <w:proofErr w:type="spellStart"/>
      <w:r w:rsidR="00995FE9" w:rsidRPr="00995FE9">
        <w:rPr>
          <w:lang w:val="en-US"/>
        </w:rPr>
        <w:t>Arnheim</w:t>
      </w:r>
      <w:proofErr w:type="spellEnd"/>
      <w:r w:rsidR="00995FE9" w:rsidRPr="00995FE9">
        <w:rPr>
          <w:lang w:val="en-US"/>
        </w:rPr>
        <w:t xml:space="preserve">: “Two Spatial Systems” en </w:t>
      </w:r>
      <w:r w:rsidR="00995FE9">
        <w:rPr>
          <w:i/>
          <w:lang w:val="en-US"/>
        </w:rPr>
        <w:t>The Power of the Center. A Study of Composition in the Visual Arts</w:t>
      </w:r>
      <w:r w:rsidR="00995FE9">
        <w:rPr>
          <w:lang w:val="en-US"/>
        </w:rPr>
        <w:t xml:space="preserve">, </w:t>
      </w:r>
      <w:proofErr w:type="gramStart"/>
      <w:r w:rsidR="00995FE9">
        <w:rPr>
          <w:lang w:val="en-US"/>
        </w:rPr>
        <w:t>The</w:t>
      </w:r>
      <w:proofErr w:type="gramEnd"/>
      <w:r w:rsidR="00995FE9">
        <w:rPr>
          <w:lang w:val="en-US"/>
        </w:rPr>
        <w:t xml:space="preserve"> New Version, 1988, pp. 1-12</w:t>
      </w:r>
    </w:p>
    <w:p w:rsidR="00995FE9" w:rsidRDefault="00995FE9" w:rsidP="00103AD0">
      <w:pPr>
        <w:ind w:left="705"/>
        <w:rPr>
          <w:lang w:val="en-US"/>
        </w:rPr>
      </w:pPr>
      <w:r>
        <w:rPr>
          <w:lang w:val="en-US"/>
        </w:rPr>
        <w:t>-</w:t>
      </w:r>
      <w:r w:rsidR="00103AD0" w:rsidRPr="00103AD0">
        <w:rPr>
          <w:lang w:val="en-US"/>
        </w:rPr>
        <w:t xml:space="preserve"> </w:t>
      </w:r>
      <w:r w:rsidR="00103AD0" w:rsidRPr="00995FE9">
        <w:rPr>
          <w:lang w:val="en-US"/>
        </w:rPr>
        <w:t xml:space="preserve">R. </w:t>
      </w:r>
      <w:proofErr w:type="spellStart"/>
      <w:r w:rsidR="00103AD0" w:rsidRPr="00995FE9">
        <w:rPr>
          <w:lang w:val="en-US"/>
        </w:rPr>
        <w:t>Arnheim</w:t>
      </w:r>
      <w:proofErr w:type="spellEnd"/>
      <w:r w:rsidR="00103AD0" w:rsidRPr="00995FE9">
        <w:rPr>
          <w:lang w:val="en-US"/>
        </w:rPr>
        <w:t>:</w:t>
      </w:r>
      <w:r w:rsidR="00103AD0">
        <w:rPr>
          <w:lang w:val="en-US"/>
        </w:rPr>
        <w:t xml:space="preserve"> “The viewer as a center” en </w:t>
      </w:r>
      <w:r w:rsidR="00103AD0">
        <w:rPr>
          <w:i/>
          <w:lang w:val="en-US"/>
        </w:rPr>
        <w:t>The Power of the Center. A Study of Composition in the Visual Arts</w:t>
      </w:r>
      <w:r w:rsidR="00103AD0">
        <w:rPr>
          <w:lang w:val="en-US"/>
        </w:rPr>
        <w:t xml:space="preserve">, </w:t>
      </w:r>
      <w:proofErr w:type="gramStart"/>
      <w:r w:rsidR="00103AD0">
        <w:rPr>
          <w:lang w:val="en-US"/>
        </w:rPr>
        <w:t>The</w:t>
      </w:r>
      <w:proofErr w:type="gramEnd"/>
      <w:r w:rsidR="00103AD0">
        <w:rPr>
          <w:lang w:val="en-US"/>
        </w:rPr>
        <w:t xml:space="preserve"> New Version, 1988, pp. 13-35</w:t>
      </w:r>
    </w:p>
    <w:p w:rsidR="00103AD0" w:rsidRPr="00995FE9" w:rsidRDefault="00103AD0" w:rsidP="002C15B7">
      <w:pPr>
        <w:ind w:left="705"/>
        <w:rPr>
          <w:lang w:val="en-US"/>
        </w:rPr>
      </w:pPr>
      <w:r>
        <w:rPr>
          <w:lang w:val="en-US"/>
        </w:rPr>
        <w:t xml:space="preserve">- </w:t>
      </w:r>
      <w:r w:rsidRPr="00995FE9">
        <w:rPr>
          <w:lang w:val="en-US"/>
        </w:rPr>
        <w:t xml:space="preserve">R. </w:t>
      </w:r>
      <w:proofErr w:type="spellStart"/>
      <w:r w:rsidRPr="00995FE9">
        <w:rPr>
          <w:lang w:val="en-US"/>
        </w:rPr>
        <w:t>Arnheim</w:t>
      </w:r>
      <w:proofErr w:type="spellEnd"/>
      <w:r w:rsidRPr="00995FE9">
        <w:rPr>
          <w:lang w:val="en-US"/>
        </w:rPr>
        <w:t>:</w:t>
      </w:r>
      <w:r>
        <w:rPr>
          <w:lang w:val="en-US"/>
        </w:rPr>
        <w:t xml:space="preserve"> “Limits and Frames” en </w:t>
      </w:r>
      <w:r>
        <w:rPr>
          <w:i/>
          <w:lang w:val="en-US"/>
        </w:rPr>
        <w:t>The Power of the Center. A Study of Composition in the Visual Arts</w:t>
      </w:r>
      <w:r>
        <w:rPr>
          <w:lang w:val="en-US"/>
        </w:rPr>
        <w:t xml:space="preserve">,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New Version, 1988, pp. </w:t>
      </w:r>
      <w:r w:rsidR="007D613D">
        <w:rPr>
          <w:lang w:val="en-US"/>
        </w:rPr>
        <w:t>36-50</w:t>
      </w:r>
    </w:p>
    <w:p w:rsidR="000B66C1" w:rsidRDefault="000B66C1" w:rsidP="000B66C1">
      <w:pPr>
        <w:ind w:left="705" w:hanging="705"/>
      </w:pPr>
      <w:r>
        <w:t>13-04:</w:t>
      </w:r>
      <w:r>
        <w:tab/>
        <w:t>-</w:t>
      </w:r>
      <w:proofErr w:type="spellStart"/>
      <w:r>
        <w:t>Guy</w:t>
      </w:r>
      <w:proofErr w:type="spellEnd"/>
      <w:r>
        <w:t xml:space="preserve"> </w:t>
      </w:r>
      <w:proofErr w:type="spellStart"/>
      <w:r>
        <w:t>Gauthier</w:t>
      </w:r>
      <w:proofErr w:type="spellEnd"/>
      <w:r>
        <w:t xml:space="preserve">: “La imagen. ¿Una ventana abierta sobre el mundo?” En </w:t>
      </w:r>
      <w:r>
        <w:rPr>
          <w:i/>
        </w:rPr>
        <w:t>Veinte lecciones sobre la imagen y el sentido,</w:t>
      </w:r>
      <w:r>
        <w:t xml:space="preserve"> Cátedra, Madrid, 1986, pp. 19-28</w:t>
      </w:r>
    </w:p>
    <w:p w:rsidR="000B66C1" w:rsidRDefault="000B66C1" w:rsidP="000B66C1">
      <w:pPr>
        <w:ind w:left="705"/>
      </w:pPr>
      <w:r>
        <w:t>-</w:t>
      </w:r>
      <w:proofErr w:type="spellStart"/>
      <w:r>
        <w:t>Guy</w:t>
      </w:r>
      <w:proofErr w:type="spellEnd"/>
      <w:r>
        <w:t xml:space="preserve"> </w:t>
      </w:r>
      <w:proofErr w:type="spellStart"/>
      <w:r>
        <w:t>Gauthier</w:t>
      </w:r>
      <w:proofErr w:type="spellEnd"/>
      <w:r>
        <w:t xml:space="preserve">: </w:t>
      </w:r>
      <w:proofErr w:type="gramStart"/>
      <w:r>
        <w:t xml:space="preserve">“ </w:t>
      </w:r>
      <w:r w:rsidR="00710E67">
        <w:t>La</w:t>
      </w:r>
      <w:proofErr w:type="gramEnd"/>
      <w:r w:rsidR="00710E67">
        <w:t xml:space="preserve"> profundidad: encrucijada cultural e ideológica” </w:t>
      </w:r>
      <w:r>
        <w:t xml:space="preserve">En </w:t>
      </w:r>
      <w:r>
        <w:rPr>
          <w:i/>
        </w:rPr>
        <w:t>Veinte lecciones sobre la imagen y el sentido,</w:t>
      </w:r>
      <w:r>
        <w:t xml:space="preserve"> Cátedra, Madrid, 1986, pp. </w:t>
      </w:r>
      <w:r w:rsidR="00710E67">
        <w:t>29-39</w:t>
      </w:r>
    </w:p>
    <w:p w:rsidR="00710E67" w:rsidRPr="000B66C1" w:rsidRDefault="00710E67" w:rsidP="000B66C1">
      <w:pPr>
        <w:ind w:left="705"/>
      </w:pPr>
      <w:r>
        <w:t>-</w:t>
      </w:r>
      <w:proofErr w:type="spellStart"/>
      <w:r>
        <w:t>Guy</w:t>
      </w:r>
      <w:proofErr w:type="spellEnd"/>
      <w:r>
        <w:t xml:space="preserve"> </w:t>
      </w:r>
      <w:proofErr w:type="spellStart"/>
      <w:r>
        <w:t>Gauthier</w:t>
      </w:r>
      <w:proofErr w:type="spellEnd"/>
      <w:r>
        <w:t xml:space="preserve">: “¿La imagen figurativa puede tolerar el vacío?” En </w:t>
      </w:r>
      <w:r>
        <w:rPr>
          <w:i/>
        </w:rPr>
        <w:t>Veinte lecciones sobre la imagen y el sentido,</w:t>
      </w:r>
      <w:r>
        <w:t xml:space="preserve"> Cátedra, Madrid, 1986, pp. 40-49</w:t>
      </w:r>
    </w:p>
    <w:p w:rsidR="00FE7525" w:rsidRDefault="00711BC3" w:rsidP="00FE7525">
      <w:pPr>
        <w:ind w:left="705" w:hanging="705"/>
      </w:pPr>
      <w:r>
        <w:t>20-04:</w:t>
      </w:r>
      <w:r w:rsidR="00FE7525">
        <w:tab/>
        <w:t xml:space="preserve">-Martin </w:t>
      </w:r>
      <w:proofErr w:type="spellStart"/>
      <w:r w:rsidR="00FE7525">
        <w:t>Kemp</w:t>
      </w:r>
      <w:proofErr w:type="spellEnd"/>
      <w:r w:rsidR="00FE7525">
        <w:t xml:space="preserve">: “Las líneas de la vista” en </w:t>
      </w:r>
      <w:r w:rsidR="00FE7525">
        <w:rPr>
          <w:i/>
        </w:rPr>
        <w:t xml:space="preserve">La ciencia en el arte occidental de </w:t>
      </w:r>
      <w:proofErr w:type="spellStart"/>
      <w:r w:rsidR="00FE7525">
        <w:rPr>
          <w:i/>
        </w:rPr>
        <w:t>Brunelleschi</w:t>
      </w:r>
      <w:proofErr w:type="spellEnd"/>
      <w:r w:rsidR="00FE7525">
        <w:rPr>
          <w:i/>
        </w:rPr>
        <w:t xml:space="preserve"> a Seurat,</w:t>
      </w:r>
      <w:r w:rsidR="00FE7525">
        <w:t xml:space="preserve"> </w:t>
      </w:r>
      <w:proofErr w:type="spellStart"/>
      <w:r w:rsidR="00FE7525">
        <w:t>Akal</w:t>
      </w:r>
      <w:proofErr w:type="spellEnd"/>
      <w:r w:rsidR="00FE7525">
        <w:t>, Madrid, 2000 (1990), pp. 17-61</w:t>
      </w:r>
    </w:p>
    <w:p w:rsidR="00711BC3" w:rsidRDefault="00711BC3" w:rsidP="00FE7525">
      <w:pPr>
        <w:ind w:left="705" w:hanging="705"/>
      </w:pPr>
      <w:r>
        <w:tab/>
        <w:t xml:space="preserve">-Martin </w:t>
      </w:r>
      <w:proofErr w:type="spellStart"/>
      <w:r>
        <w:t>Kemp</w:t>
      </w:r>
      <w:proofErr w:type="spellEnd"/>
      <w:r>
        <w:t xml:space="preserve">: “Las líneas de la vista” en </w:t>
      </w:r>
      <w:r w:rsidRPr="00711BC3">
        <w:rPr>
          <w:i/>
        </w:rPr>
        <w:t xml:space="preserve">La ciencia en el arte occidental de </w:t>
      </w:r>
      <w:proofErr w:type="spellStart"/>
      <w:r w:rsidRPr="00711BC3">
        <w:rPr>
          <w:i/>
        </w:rPr>
        <w:t>Brunelleschi</w:t>
      </w:r>
      <w:proofErr w:type="spellEnd"/>
      <w:r w:rsidRPr="00711BC3">
        <w:rPr>
          <w:i/>
        </w:rPr>
        <w:t xml:space="preserve"> a Seurat,</w:t>
      </w:r>
      <w:r>
        <w:t xml:space="preserve"> </w:t>
      </w:r>
      <w:proofErr w:type="spellStart"/>
      <w:r>
        <w:t>Akal</w:t>
      </w:r>
      <w:proofErr w:type="spellEnd"/>
      <w:r>
        <w:t>, Madrid, 2000 (1990), pp. 63-110</w:t>
      </w:r>
    </w:p>
    <w:p w:rsidR="009A0103" w:rsidRDefault="00FE7525" w:rsidP="009A0103">
      <w:pPr>
        <w:ind w:left="705" w:hanging="705"/>
      </w:pPr>
      <w:r>
        <w:t>27-04:</w:t>
      </w:r>
      <w:r>
        <w:tab/>
      </w:r>
      <w:r w:rsidR="009A0103">
        <w:t xml:space="preserve">-Michael </w:t>
      </w:r>
      <w:proofErr w:type="spellStart"/>
      <w:r w:rsidR="009A0103">
        <w:t>Baxandall</w:t>
      </w:r>
      <w:proofErr w:type="spellEnd"/>
      <w:r w:rsidR="009A0103">
        <w:t>: “Introducción</w:t>
      </w:r>
      <w:proofErr w:type="gramStart"/>
      <w:r w:rsidR="009A0103">
        <w:t>:  Lenguaje</w:t>
      </w:r>
      <w:proofErr w:type="gramEnd"/>
      <w:r w:rsidR="009A0103">
        <w:t xml:space="preserve"> y explicación” en </w:t>
      </w:r>
      <w:r w:rsidR="009A0103">
        <w:rPr>
          <w:i/>
        </w:rPr>
        <w:t>Modelos de Intención,</w:t>
      </w:r>
      <w:r w:rsidR="009A0103">
        <w:t xml:space="preserve"> </w:t>
      </w:r>
      <w:proofErr w:type="spellStart"/>
      <w:r w:rsidR="009A0103">
        <w:t>Blume</w:t>
      </w:r>
      <w:proofErr w:type="spellEnd"/>
      <w:r w:rsidR="009A0103">
        <w:t>, Barcelona, 1989 (1985), pp. 15-26</w:t>
      </w:r>
    </w:p>
    <w:p w:rsidR="009A0103" w:rsidRPr="006E514E" w:rsidRDefault="009A0103" w:rsidP="009A0103">
      <w:pPr>
        <w:ind w:left="705"/>
      </w:pPr>
      <w:r>
        <w:t xml:space="preserve">-Michael </w:t>
      </w:r>
      <w:proofErr w:type="spellStart"/>
      <w:r>
        <w:t>Baxandall</w:t>
      </w:r>
      <w:proofErr w:type="spellEnd"/>
      <w:r>
        <w:t xml:space="preserve">: “Interés visual Intencional: El retrato de </w:t>
      </w:r>
      <w:proofErr w:type="spellStart"/>
      <w:r>
        <w:t>Kantweiller</w:t>
      </w:r>
      <w:proofErr w:type="spellEnd"/>
      <w:r>
        <w:t xml:space="preserve"> de Picasso” en </w:t>
      </w:r>
      <w:r>
        <w:rPr>
          <w:i/>
        </w:rPr>
        <w:t>Modelos de Intención,</w:t>
      </w:r>
      <w:r>
        <w:t xml:space="preserve"> </w:t>
      </w:r>
      <w:proofErr w:type="spellStart"/>
      <w:r>
        <w:t>Blume</w:t>
      </w:r>
      <w:proofErr w:type="spellEnd"/>
      <w:r>
        <w:t>, Barcelona, 1989 (1985), pp. 57-90</w:t>
      </w:r>
    </w:p>
    <w:p w:rsidR="006E514E" w:rsidRDefault="009A15D2" w:rsidP="009A0103">
      <w:pPr>
        <w:ind w:left="705" w:hanging="705"/>
      </w:pPr>
      <w:r>
        <w:t>04-05:</w:t>
      </w:r>
      <w:r w:rsidR="004B21AE">
        <w:tab/>
      </w:r>
      <w:r w:rsidR="009A0103">
        <w:t xml:space="preserve">-E. </w:t>
      </w:r>
      <w:proofErr w:type="spellStart"/>
      <w:r w:rsidR="009A0103">
        <w:t>Panofsky</w:t>
      </w:r>
      <w:proofErr w:type="spellEnd"/>
      <w:r w:rsidR="009A0103">
        <w:t xml:space="preserve">: “La historia de la teoría de las proporciones humanas como reflejo de la historia de los estilos” en </w:t>
      </w:r>
      <w:r w:rsidR="009A0103" w:rsidRPr="00C31BD9">
        <w:rPr>
          <w:i/>
        </w:rPr>
        <w:t>El Significado de las Artes Visuales</w:t>
      </w:r>
      <w:r w:rsidR="009A0103">
        <w:t>, Alianza Madrid, 1993 (1955), pp. 77-130</w:t>
      </w:r>
    </w:p>
    <w:p w:rsidR="009A0103" w:rsidRDefault="009A0103" w:rsidP="009A0103">
      <w:pPr>
        <w:ind w:left="705"/>
      </w:pPr>
      <w:r>
        <w:t xml:space="preserve">-Michael </w:t>
      </w:r>
      <w:proofErr w:type="spellStart"/>
      <w:r>
        <w:t>Greenhalgh</w:t>
      </w:r>
      <w:proofErr w:type="spellEnd"/>
      <w:r>
        <w:t xml:space="preserve">: “¿Qué es el clasicismo?” en </w:t>
      </w:r>
      <w:r>
        <w:rPr>
          <w:i/>
        </w:rPr>
        <w:t>La tradición clásica en el arte,</w:t>
      </w:r>
      <w:r>
        <w:t xml:space="preserve"> </w:t>
      </w:r>
      <w:proofErr w:type="spellStart"/>
      <w:r>
        <w:t>Blume</w:t>
      </w:r>
      <w:proofErr w:type="spellEnd"/>
      <w:r>
        <w:t>, Barcelona, 1987 (1978), pp. 11-18</w:t>
      </w:r>
    </w:p>
    <w:p w:rsidR="009A0103" w:rsidRPr="00B93C4C" w:rsidRDefault="009A0103" w:rsidP="009A0103">
      <w:pPr>
        <w:ind w:left="705"/>
      </w:pPr>
      <w:r>
        <w:lastRenderedPageBreak/>
        <w:t xml:space="preserve">-Michael </w:t>
      </w:r>
      <w:proofErr w:type="spellStart"/>
      <w:r>
        <w:t>Greenhalgh</w:t>
      </w:r>
      <w:proofErr w:type="spellEnd"/>
      <w:r>
        <w:t xml:space="preserve">: “Arte antiguo y del Renacimiento. Galería de tipos” en </w:t>
      </w:r>
      <w:r>
        <w:rPr>
          <w:i/>
        </w:rPr>
        <w:t>La tradición clásica en el arte,</w:t>
      </w:r>
      <w:r>
        <w:t xml:space="preserve"> </w:t>
      </w:r>
      <w:proofErr w:type="spellStart"/>
      <w:r>
        <w:t>Blume</w:t>
      </w:r>
      <w:proofErr w:type="spellEnd"/>
      <w:r>
        <w:t>, Barcelona, 1987 (1978), pp. 37-46</w:t>
      </w:r>
    </w:p>
    <w:p w:rsidR="009A0103" w:rsidRPr="001E710D" w:rsidRDefault="009A15D2" w:rsidP="009A0103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t>11-05:</w:t>
      </w:r>
      <w:r w:rsidR="0054672F">
        <w:tab/>
      </w:r>
      <w:r w:rsidR="009A0103">
        <w:t>-</w:t>
      </w:r>
      <w:proofErr w:type="spellStart"/>
      <w:r w:rsidR="009A0103">
        <w:t>Lucien</w:t>
      </w:r>
      <w:proofErr w:type="spellEnd"/>
      <w:r w:rsidR="009A0103">
        <w:t xml:space="preserve"> </w:t>
      </w:r>
      <w:proofErr w:type="spellStart"/>
      <w:r w:rsidR="009A0103">
        <w:t>Fevre</w:t>
      </w:r>
      <w:proofErr w:type="spellEnd"/>
      <w:r w:rsidR="009A0103">
        <w:t xml:space="preserve"> y </w:t>
      </w:r>
      <w:r w:rsidR="009A0103" w:rsidRPr="00F23B90">
        <w:rPr>
          <w:lang w:val="es-MX"/>
        </w:rPr>
        <w:t>Henry- Jean Martín</w:t>
      </w:r>
      <w:r w:rsidR="009A0103">
        <w:rPr>
          <w:lang w:val="es-MX"/>
        </w:rPr>
        <w:t xml:space="preserve">: </w:t>
      </w:r>
      <w:r w:rsidR="009A0103" w:rsidRPr="001E710D">
        <w:rPr>
          <w:lang w:val="es-MX"/>
        </w:rPr>
        <w:t>“</w:t>
      </w:r>
      <w:proofErr w:type="spellStart"/>
      <w:r w:rsidR="009A0103" w:rsidRPr="001E710D">
        <w:rPr>
          <w:rFonts w:cs="Times New Roman"/>
        </w:rPr>
        <w:t>L'apparition</w:t>
      </w:r>
      <w:proofErr w:type="spellEnd"/>
      <w:r w:rsidR="009A0103" w:rsidRPr="001E710D">
        <w:rPr>
          <w:rFonts w:cs="Times New Roman"/>
        </w:rPr>
        <w:t xml:space="preserve"> du </w:t>
      </w:r>
      <w:proofErr w:type="spellStart"/>
      <w:r w:rsidR="009A0103" w:rsidRPr="001E710D">
        <w:rPr>
          <w:rFonts w:cs="Times New Roman"/>
        </w:rPr>
        <w:t>livre</w:t>
      </w:r>
      <w:proofErr w:type="spellEnd"/>
      <w:r w:rsidR="009A0103" w:rsidRPr="001E710D">
        <w:rPr>
          <w:rFonts w:cs="Times New Roman"/>
        </w:rPr>
        <w:t xml:space="preserve"> et le </w:t>
      </w:r>
      <w:proofErr w:type="spellStart"/>
      <w:r w:rsidR="009A0103" w:rsidRPr="001E710D">
        <w:rPr>
          <w:rFonts w:cs="Times New Roman"/>
        </w:rPr>
        <w:t>développement</w:t>
      </w:r>
      <w:proofErr w:type="spellEnd"/>
    </w:p>
    <w:p w:rsidR="009A0103" w:rsidRDefault="009A0103" w:rsidP="009A0103">
      <w:pPr>
        <w:ind w:left="708"/>
        <w:rPr>
          <w:rFonts w:cs="Times New Roman"/>
        </w:rPr>
      </w:pPr>
      <w:proofErr w:type="gramStart"/>
      <w:r w:rsidRPr="001E710D">
        <w:rPr>
          <w:rFonts w:cs="Times New Roman"/>
        </w:rPr>
        <w:t>de</w:t>
      </w:r>
      <w:proofErr w:type="gramEnd"/>
      <w:r w:rsidRPr="001E710D">
        <w:rPr>
          <w:rFonts w:cs="Times New Roman"/>
        </w:rPr>
        <w:t xml:space="preserve"> </w:t>
      </w:r>
      <w:proofErr w:type="spellStart"/>
      <w:r w:rsidRPr="001E710D">
        <w:rPr>
          <w:rFonts w:cs="Times New Roman"/>
        </w:rPr>
        <w:t>l'industrie</w:t>
      </w:r>
      <w:proofErr w:type="spellEnd"/>
      <w:r w:rsidRPr="001E710D">
        <w:rPr>
          <w:rFonts w:cs="Times New Roman"/>
        </w:rPr>
        <w:t xml:space="preserve"> </w:t>
      </w:r>
      <w:proofErr w:type="spellStart"/>
      <w:r w:rsidRPr="001E710D">
        <w:rPr>
          <w:rFonts w:cs="Times New Roman"/>
        </w:rPr>
        <w:t>papetière</w:t>
      </w:r>
      <w:proofErr w:type="spellEnd"/>
      <w:r w:rsidRPr="001E710D">
        <w:rPr>
          <w:rFonts w:cs="Times New Roman"/>
        </w:rPr>
        <w:t xml:space="preserve"> (</w:t>
      </w:r>
      <w:proofErr w:type="spellStart"/>
      <w:r w:rsidRPr="001E710D">
        <w:rPr>
          <w:rFonts w:cs="Times New Roman"/>
        </w:rPr>
        <w:t>XVe-XVIIIe</w:t>
      </w:r>
      <w:proofErr w:type="spellEnd"/>
      <w:r w:rsidRPr="001E710D">
        <w:rPr>
          <w:rFonts w:cs="Times New Roman"/>
        </w:rPr>
        <w:t xml:space="preserve"> </w:t>
      </w:r>
      <w:proofErr w:type="spellStart"/>
      <w:r w:rsidRPr="001E710D">
        <w:rPr>
          <w:rFonts w:cs="Times New Roman"/>
        </w:rPr>
        <w:t>siècle</w:t>
      </w:r>
      <w:proofErr w:type="spellEnd"/>
      <w:r w:rsidRPr="001E710D">
        <w:rPr>
          <w:rFonts w:cs="Times New Roman"/>
        </w:rPr>
        <w:t>)</w:t>
      </w:r>
      <w:r>
        <w:rPr>
          <w:rFonts w:cs="Times New Roman"/>
        </w:rPr>
        <w:t xml:space="preserve">” en </w:t>
      </w:r>
      <w:proofErr w:type="spellStart"/>
      <w:r>
        <w:rPr>
          <w:rFonts w:cs="Times New Roman"/>
          <w:i/>
        </w:rPr>
        <w:t>L’apparition</w:t>
      </w:r>
      <w:proofErr w:type="spellEnd"/>
      <w:r>
        <w:rPr>
          <w:rFonts w:cs="Times New Roman"/>
          <w:i/>
        </w:rPr>
        <w:t xml:space="preserve"> du libre,</w:t>
      </w:r>
      <w:r>
        <w:rPr>
          <w:rFonts w:cs="Times New Roman"/>
        </w:rPr>
        <w:t xml:space="preserve"> </w:t>
      </w:r>
      <w:r w:rsidR="00A34CA2">
        <w:rPr>
          <w:rFonts w:cs="Times New Roman"/>
        </w:rPr>
        <w:t xml:space="preserve">Vol. 1, </w:t>
      </w:r>
      <w:r w:rsidRPr="009D586C">
        <w:rPr>
          <w:rFonts w:cs="Times New Roman"/>
        </w:rPr>
        <w:t xml:space="preserve">Les </w:t>
      </w:r>
      <w:proofErr w:type="spellStart"/>
      <w:r w:rsidRPr="009D586C">
        <w:rPr>
          <w:rFonts w:cs="Times New Roman"/>
        </w:rPr>
        <w:t>Éditions</w:t>
      </w:r>
      <w:proofErr w:type="spellEnd"/>
      <w:r w:rsidRPr="009D586C">
        <w:rPr>
          <w:rFonts w:cs="Times New Roman"/>
        </w:rPr>
        <w:t xml:space="preserve"> </w:t>
      </w:r>
      <w:proofErr w:type="spellStart"/>
      <w:r w:rsidRPr="009D586C">
        <w:rPr>
          <w:rFonts w:cs="Times New Roman"/>
        </w:rPr>
        <w:t>Albin</w:t>
      </w:r>
      <w:proofErr w:type="spellEnd"/>
      <w:r w:rsidRPr="009D586C">
        <w:rPr>
          <w:rFonts w:cs="Times New Roman"/>
        </w:rPr>
        <w:t xml:space="preserve"> Michel, 1958</w:t>
      </w:r>
      <w:r>
        <w:rPr>
          <w:rFonts w:cs="Times New Roman"/>
        </w:rPr>
        <w:t>, pp. 81-88</w:t>
      </w:r>
    </w:p>
    <w:p w:rsidR="009A15D2" w:rsidRDefault="009A0103" w:rsidP="009A0103">
      <w:pPr>
        <w:ind w:left="705"/>
        <w:rPr>
          <w:rFonts w:cs="Times New Roman"/>
        </w:rPr>
      </w:pPr>
      <w:r>
        <w:t>-</w:t>
      </w:r>
      <w:proofErr w:type="spellStart"/>
      <w:r>
        <w:t>Lucien</w:t>
      </w:r>
      <w:proofErr w:type="spellEnd"/>
      <w:r>
        <w:t xml:space="preserve"> </w:t>
      </w:r>
      <w:proofErr w:type="spellStart"/>
      <w:r>
        <w:t>Fevre</w:t>
      </w:r>
      <w:proofErr w:type="spellEnd"/>
      <w:r>
        <w:t xml:space="preserve"> y </w:t>
      </w:r>
      <w:r w:rsidRPr="00F23B90">
        <w:rPr>
          <w:lang w:val="es-MX"/>
        </w:rPr>
        <w:t>Henry- Jean Martín</w:t>
      </w:r>
      <w:r>
        <w:rPr>
          <w:lang w:val="es-MX"/>
        </w:rPr>
        <w:t xml:space="preserve">: </w:t>
      </w:r>
      <w:r w:rsidRPr="001E710D">
        <w:rPr>
          <w:lang w:val="es-MX"/>
        </w:rPr>
        <w:t>“</w:t>
      </w:r>
      <w:r w:rsidRPr="00A94CB9">
        <w:rPr>
          <w:rFonts w:cs="Times New Roman"/>
        </w:rPr>
        <w:t xml:space="preserve">Les </w:t>
      </w:r>
      <w:proofErr w:type="spellStart"/>
      <w:r w:rsidRPr="00A94CB9">
        <w:rPr>
          <w:rFonts w:cs="Times New Roman"/>
        </w:rPr>
        <w:t>difficultés</w:t>
      </w:r>
      <w:proofErr w:type="spellEnd"/>
      <w:r w:rsidRPr="00A94CB9">
        <w:rPr>
          <w:rFonts w:cs="Times New Roman"/>
        </w:rPr>
        <w:t xml:space="preserve"> </w:t>
      </w:r>
      <w:proofErr w:type="spellStart"/>
      <w:r w:rsidRPr="00A94CB9">
        <w:rPr>
          <w:rFonts w:cs="Times New Roman"/>
        </w:rPr>
        <w:t>techniques</w:t>
      </w:r>
      <w:proofErr w:type="spellEnd"/>
      <w:r>
        <w:rPr>
          <w:rFonts w:cs="Times New Roman"/>
        </w:rPr>
        <w:t xml:space="preserve"> </w:t>
      </w:r>
      <w:r w:rsidRPr="00A94CB9">
        <w:rPr>
          <w:rFonts w:cs="Times New Roman"/>
        </w:rPr>
        <w:t xml:space="preserve">et </w:t>
      </w:r>
      <w:proofErr w:type="spellStart"/>
      <w:r w:rsidRPr="00A94CB9">
        <w:rPr>
          <w:rFonts w:cs="Times New Roman"/>
        </w:rPr>
        <w:t>leur</w:t>
      </w:r>
      <w:proofErr w:type="spellEnd"/>
      <w:r w:rsidRPr="00A94CB9">
        <w:rPr>
          <w:rFonts w:cs="Times New Roman"/>
        </w:rPr>
        <w:t xml:space="preserve"> </w:t>
      </w:r>
      <w:proofErr w:type="spellStart"/>
      <w:r w:rsidRPr="00A94CB9">
        <w:rPr>
          <w:rFonts w:cs="Times New Roman"/>
        </w:rPr>
        <w:t>solution</w:t>
      </w:r>
      <w:proofErr w:type="spellEnd"/>
      <w:r w:rsidRPr="00A94CB9">
        <w:rPr>
          <w:rFonts w:cs="Times New Roman"/>
        </w:rPr>
        <w:t xml:space="preserve">” en </w:t>
      </w:r>
      <w:proofErr w:type="spellStart"/>
      <w:r w:rsidRPr="00A94CB9">
        <w:rPr>
          <w:rFonts w:cs="Times New Roman"/>
          <w:i/>
        </w:rPr>
        <w:t>L’apparition</w:t>
      </w:r>
      <w:proofErr w:type="spellEnd"/>
      <w:r w:rsidRPr="00A94CB9">
        <w:rPr>
          <w:rFonts w:cs="Times New Roman"/>
          <w:i/>
        </w:rPr>
        <w:t xml:space="preserve"> du libre,</w:t>
      </w:r>
      <w:r w:rsidRPr="00A94CB9">
        <w:rPr>
          <w:rFonts w:cs="Times New Roman"/>
        </w:rPr>
        <w:t xml:space="preserve"> </w:t>
      </w:r>
      <w:r w:rsidR="00A34CA2">
        <w:rPr>
          <w:rFonts w:cs="Times New Roman"/>
        </w:rPr>
        <w:t xml:space="preserve">Vol. 1, </w:t>
      </w:r>
      <w:r w:rsidRPr="00A94CB9">
        <w:rPr>
          <w:rFonts w:cs="Times New Roman"/>
        </w:rPr>
        <w:t xml:space="preserve">Les </w:t>
      </w:r>
      <w:proofErr w:type="spellStart"/>
      <w:r w:rsidRPr="00A94CB9">
        <w:rPr>
          <w:rFonts w:cs="Times New Roman"/>
        </w:rPr>
        <w:t>Éditions</w:t>
      </w:r>
      <w:proofErr w:type="spellEnd"/>
      <w:r w:rsidRPr="00A94CB9">
        <w:rPr>
          <w:rFonts w:cs="Times New Roman"/>
        </w:rPr>
        <w:t xml:space="preserve"> </w:t>
      </w:r>
      <w:proofErr w:type="spellStart"/>
      <w:r w:rsidRPr="00A94CB9">
        <w:rPr>
          <w:rFonts w:cs="Times New Roman"/>
        </w:rPr>
        <w:t>Albin</w:t>
      </w:r>
      <w:proofErr w:type="spellEnd"/>
      <w:r w:rsidRPr="00A94CB9">
        <w:rPr>
          <w:rFonts w:cs="Times New Roman"/>
        </w:rPr>
        <w:t xml:space="preserve"> Michel, 1958, pp. </w:t>
      </w:r>
      <w:r>
        <w:rPr>
          <w:rFonts w:cs="Times New Roman"/>
        </w:rPr>
        <w:t>89-138</w:t>
      </w:r>
    </w:p>
    <w:p w:rsidR="00A34CA2" w:rsidRPr="00401253" w:rsidRDefault="00A34CA2" w:rsidP="009A0103">
      <w:pPr>
        <w:ind w:left="705"/>
        <w:rPr>
          <w:lang w:val="en-US"/>
        </w:rPr>
      </w:pPr>
      <w:r>
        <w:t>-</w:t>
      </w:r>
      <w:proofErr w:type="spellStart"/>
      <w:r>
        <w:t>Lucien</w:t>
      </w:r>
      <w:proofErr w:type="spellEnd"/>
      <w:r>
        <w:t xml:space="preserve"> </w:t>
      </w:r>
      <w:proofErr w:type="spellStart"/>
      <w:r>
        <w:t>Fevre</w:t>
      </w:r>
      <w:proofErr w:type="spellEnd"/>
      <w:r>
        <w:t xml:space="preserve"> y </w:t>
      </w:r>
      <w:r w:rsidRPr="00F23B90">
        <w:rPr>
          <w:lang w:val="es-MX"/>
        </w:rPr>
        <w:t>Henry- Jean Martín</w:t>
      </w:r>
      <w:r>
        <w:rPr>
          <w:lang w:val="es-MX"/>
        </w:rPr>
        <w:t xml:space="preserve">: </w:t>
      </w:r>
      <w:r w:rsidRPr="001E710D">
        <w:rPr>
          <w:lang w:val="es-MX"/>
        </w:rPr>
        <w:t>“</w:t>
      </w:r>
      <w:r w:rsidR="00401253">
        <w:rPr>
          <w:rFonts w:cs="Times New Roman"/>
        </w:rPr>
        <w:t xml:space="preserve">Le </w:t>
      </w:r>
      <w:proofErr w:type="spellStart"/>
      <w:r w:rsidR="00FD66CE">
        <w:rPr>
          <w:rFonts w:cs="Times New Roman"/>
        </w:rPr>
        <w:t>liv</w:t>
      </w:r>
      <w:r w:rsidR="00401253">
        <w:rPr>
          <w:rFonts w:cs="Times New Roman"/>
        </w:rPr>
        <w:t>re</w:t>
      </w:r>
      <w:proofErr w:type="spellEnd"/>
      <w:r w:rsidR="00401253">
        <w:rPr>
          <w:rFonts w:cs="Times New Roman"/>
        </w:rPr>
        <w:t xml:space="preserve">. </w:t>
      </w:r>
      <w:proofErr w:type="spellStart"/>
      <w:r w:rsidR="00401253" w:rsidRPr="00401253">
        <w:rPr>
          <w:rFonts w:cs="Times New Roman"/>
          <w:lang w:val="en-US"/>
        </w:rPr>
        <w:t>C’est</w:t>
      </w:r>
      <w:proofErr w:type="spellEnd"/>
      <w:r w:rsidR="00401253" w:rsidRPr="00401253">
        <w:rPr>
          <w:rFonts w:cs="Times New Roman"/>
          <w:lang w:val="en-US"/>
        </w:rPr>
        <w:t xml:space="preserve"> ferment</w:t>
      </w:r>
      <w:r w:rsidRPr="00401253">
        <w:rPr>
          <w:rFonts w:cs="Times New Roman"/>
          <w:lang w:val="en-US"/>
        </w:rPr>
        <w:t xml:space="preserve">” en </w:t>
      </w:r>
      <w:proofErr w:type="spellStart"/>
      <w:r w:rsidRPr="00401253">
        <w:rPr>
          <w:rFonts w:cs="Times New Roman"/>
          <w:i/>
          <w:lang w:val="en-US"/>
        </w:rPr>
        <w:t>L’apparition</w:t>
      </w:r>
      <w:proofErr w:type="spellEnd"/>
      <w:r w:rsidRPr="00401253">
        <w:rPr>
          <w:rFonts w:cs="Times New Roman"/>
          <w:i/>
          <w:lang w:val="en-US"/>
        </w:rPr>
        <w:t xml:space="preserve"> du </w:t>
      </w:r>
      <w:proofErr w:type="spellStart"/>
      <w:r w:rsidRPr="00401253">
        <w:rPr>
          <w:rFonts w:cs="Times New Roman"/>
          <w:i/>
          <w:lang w:val="en-US"/>
        </w:rPr>
        <w:t>libre</w:t>
      </w:r>
      <w:proofErr w:type="spellEnd"/>
      <w:r w:rsidRPr="00401253">
        <w:rPr>
          <w:rFonts w:cs="Times New Roman"/>
          <w:i/>
          <w:lang w:val="en-US"/>
        </w:rPr>
        <w:t>,</w:t>
      </w:r>
      <w:r w:rsidRPr="00401253">
        <w:rPr>
          <w:rFonts w:cs="Times New Roman"/>
          <w:lang w:val="en-US"/>
        </w:rPr>
        <w:t xml:space="preserve"> </w:t>
      </w:r>
      <w:r w:rsidR="00FF3921" w:rsidRPr="00401253">
        <w:rPr>
          <w:rFonts w:cs="Times New Roman"/>
          <w:lang w:val="en-US"/>
        </w:rPr>
        <w:t xml:space="preserve">Vol. 2, </w:t>
      </w:r>
      <w:r w:rsidRPr="00401253">
        <w:rPr>
          <w:rFonts w:cs="Times New Roman"/>
          <w:lang w:val="en-US"/>
        </w:rPr>
        <w:t xml:space="preserve">Les </w:t>
      </w:r>
      <w:proofErr w:type="spellStart"/>
      <w:r w:rsidRPr="00401253">
        <w:rPr>
          <w:rFonts w:cs="Times New Roman"/>
          <w:lang w:val="en-US"/>
        </w:rPr>
        <w:t>Éditions</w:t>
      </w:r>
      <w:proofErr w:type="spellEnd"/>
      <w:r w:rsidRPr="00401253">
        <w:rPr>
          <w:rFonts w:cs="Times New Roman"/>
          <w:lang w:val="en-US"/>
        </w:rPr>
        <w:t xml:space="preserve"> </w:t>
      </w:r>
      <w:proofErr w:type="spellStart"/>
      <w:r w:rsidRPr="00401253">
        <w:rPr>
          <w:rFonts w:cs="Times New Roman"/>
          <w:lang w:val="en-US"/>
        </w:rPr>
        <w:t>Albin</w:t>
      </w:r>
      <w:proofErr w:type="spellEnd"/>
      <w:r w:rsidRPr="00401253">
        <w:rPr>
          <w:rFonts w:cs="Times New Roman"/>
          <w:lang w:val="en-US"/>
        </w:rPr>
        <w:t xml:space="preserve"> Michel, 1958, pp. </w:t>
      </w:r>
      <w:r w:rsidR="00401253">
        <w:rPr>
          <w:rFonts w:cs="Times New Roman"/>
          <w:lang w:val="en-US"/>
        </w:rPr>
        <w:t>374-480.</w:t>
      </w:r>
    </w:p>
    <w:p w:rsidR="009A0103" w:rsidRDefault="009A15D2" w:rsidP="009A0103">
      <w:pPr>
        <w:ind w:left="705" w:hanging="705"/>
      </w:pPr>
      <w:r>
        <w:t>18-05:</w:t>
      </w:r>
      <w:r w:rsidR="00406E77">
        <w:tab/>
      </w:r>
      <w:r w:rsidR="009A0103">
        <w:t>-Miguel Rojas-</w:t>
      </w:r>
      <w:proofErr w:type="spellStart"/>
      <w:r w:rsidR="009A0103">
        <w:t>Mix</w:t>
      </w:r>
      <w:proofErr w:type="spellEnd"/>
      <w:proofErr w:type="gramStart"/>
      <w:r w:rsidR="009A0103">
        <w:t>:  “</w:t>
      </w:r>
      <w:proofErr w:type="gramEnd"/>
      <w:r w:rsidR="009A0103">
        <w:t xml:space="preserve">¿De color azul y cabeza cuadrada?” en </w:t>
      </w:r>
      <w:r w:rsidR="009A0103">
        <w:rPr>
          <w:i/>
        </w:rPr>
        <w:t xml:space="preserve">América imaginaria, </w:t>
      </w:r>
      <w:r w:rsidR="009A0103">
        <w:t>Ed. Lumen, Barcelona, 1992, pp. 5-8</w:t>
      </w:r>
    </w:p>
    <w:p w:rsidR="009A0103" w:rsidRPr="00A94CB9" w:rsidRDefault="009A0103" w:rsidP="009A0103">
      <w:pPr>
        <w:autoSpaceDE w:val="0"/>
        <w:autoSpaceDN w:val="0"/>
        <w:adjustRightInd w:val="0"/>
        <w:spacing w:after="0" w:line="240" w:lineRule="auto"/>
        <w:ind w:left="705"/>
        <w:rPr>
          <w:sz w:val="24"/>
          <w:szCs w:val="24"/>
        </w:rPr>
      </w:pPr>
      <w:r>
        <w:t>-Miguel Rojas-</w:t>
      </w:r>
      <w:proofErr w:type="spellStart"/>
      <w:r>
        <w:t>Mix</w:t>
      </w:r>
      <w:proofErr w:type="spellEnd"/>
      <w:proofErr w:type="gramStart"/>
      <w:r>
        <w:t>:  “</w:t>
      </w:r>
      <w:proofErr w:type="gramEnd"/>
      <w:r>
        <w:t xml:space="preserve">América clásica y fantástica” en </w:t>
      </w:r>
      <w:r>
        <w:rPr>
          <w:i/>
        </w:rPr>
        <w:t xml:space="preserve">América imaginaria, </w:t>
      </w:r>
      <w:r>
        <w:t>Ed. Lumen, Barcelona, 1992, pp. 9-140</w:t>
      </w:r>
    </w:p>
    <w:p w:rsidR="00A94CB9" w:rsidRPr="00A94CB9" w:rsidRDefault="00A94CB9" w:rsidP="00795722">
      <w:pPr>
        <w:autoSpaceDE w:val="0"/>
        <w:autoSpaceDN w:val="0"/>
        <w:adjustRightInd w:val="0"/>
        <w:spacing w:after="0" w:line="240" w:lineRule="auto"/>
        <w:ind w:left="708"/>
        <w:rPr>
          <w:sz w:val="24"/>
          <w:szCs w:val="24"/>
        </w:rPr>
      </w:pPr>
    </w:p>
    <w:p w:rsidR="009A0103" w:rsidRDefault="004B0FC9" w:rsidP="009A0103">
      <w:pPr>
        <w:ind w:left="705" w:hanging="705"/>
      </w:pPr>
      <w:r>
        <w:t>25-05:</w:t>
      </w:r>
      <w:r w:rsidR="000720B1">
        <w:tab/>
      </w:r>
      <w:r w:rsidR="009A0103">
        <w:t>-Miguel Rojas-</w:t>
      </w:r>
      <w:proofErr w:type="spellStart"/>
      <w:r w:rsidR="009A0103">
        <w:t>Mix</w:t>
      </w:r>
      <w:proofErr w:type="spellEnd"/>
      <w:proofErr w:type="gramStart"/>
      <w:r w:rsidR="009A0103">
        <w:t>:  “</w:t>
      </w:r>
      <w:proofErr w:type="gramEnd"/>
      <w:r w:rsidR="009A0103">
        <w:t xml:space="preserve">América Exótica” en </w:t>
      </w:r>
      <w:r w:rsidR="009A0103">
        <w:rPr>
          <w:i/>
        </w:rPr>
        <w:t xml:space="preserve">América imaginaria, </w:t>
      </w:r>
      <w:r w:rsidR="009A0103">
        <w:t>Ed. Lumen, Barcelona, 1992, pp. 141-166</w:t>
      </w:r>
    </w:p>
    <w:p w:rsidR="009A0103" w:rsidRDefault="009A0103" w:rsidP="009A0103">
      <w:pPr>
        <w:ind w:left="705"/>
      </w:pPr>
      <w:r>
        <w:t>-Miguel Rojas-</w:t>
      </w:r>
      <w:proofErr w:type="spellStart"/>
      <w:r>
        <w:t>Mix</w:t>
      </w:r>
      <w:proofErr w:type="spellEnd"/>
      <w:proofErr w:type="gramStart"/>
      <w:r>
        <w:t>:  “</w:t>
      </w:r>
      <w:proofErr w:type="gramEnd"/>
      <w:r>
        <w:t xml:space="preserve">América Neoclásica”  en </w:t>
      </w:r>
      <w:r>
        <w:rPr>
          <w:i/>
        </w:rPr>
        <w:t xml:space="preserve">América imaginaria, </w:t>
      </w:r>
      <w:r>
        <w:t>Ed. Lumen, Barcelona, 1992, pp. 167-176</w:t>
      </w:r>
    </w:p>
    <w:p w:rsidR="009A0103" w:rsidRDefault="00CD0657" w:rsidP="009A0103">
      <w:pPr>
        <w:ind w:left="705" w:hanging="705"/>
      </w:pPr>
      <w:r>
        <w:t>01-06:</w:t>
      </w:r>
      <w:r>
        <w:tab/>
      </w:r>
      <w:r w:rsidR="009A0103">
        <w:t xml:space="preserve">-David </w:t>
      </w:r>
      <w:proofErr w:type="spellStart"/>
      <w:r w:rsidR="009A0103">
        <w:t>Freedbergh</w:t>
      </w:r>
      <w:proofErr w:type="spellEnd"/>
      <w:r w:rsidR="009A0103">
        <w:t xml:space="preserve">: “El poder de las imágenes” en </w:t>
      </w:r>
      <w:r w:rsidR="009A0103">
        <w:rPr>
          <w:i/>
        </w:rPr>
        <w:t>El poder de las imágenes. Estudios sobre la historia y la teoría de la respuesta,</w:t>
      </w:r>
      <w:r w:rsidR="009A0103">
        <w:t xml:space="preserve"> Cátedra, Madrid, 1992 (1989), pp. 19-44</w:t>
      </w:r>
    </w:p>
    <w:p w:rsidR="009A0103" w:rsidRPr="00FC3A7A" w:rsidRDefault="009A0103" w:rsidP="009A0103">
      <w:pPr>
        <w:ind w:left="705"/>
      </w:pPr>
      <w:r>
        <w:t>-</w:t>
      </w:r>
      <w:r w:rsidRPr="006A5B1B">
        <w:t xml:space="preserve"> </w:t>
      </w:r>
      <w:r>
        <w:t xml:space="preserve">David </w:t>
      </w:r>
      <w:proofErr w:type="spellStart"/>
      <w:r>
        <w:t>Freedbergh</w:t>
      </w:r>
      <w:proofErr w:type="spellEnd"/>
      <w:r>
        <w:t xml:space="preserve">: “Imágenes con vida: el valor de las visiones y de los cuentos” en </w:t>
      </w:r>
      <w:r>
        <w:rPr>
          <w:i/>
        </w:rPr>
        <w:t>El poder de las imágenes. Estudios sobre la historia y la teoría de la respuesta,</w:t>
      </w:r>
      <w:r>
        <w:t xml:space="preserve"> Cátedra, Madrid, 1992 (1989), pp. 19-44</w:t>
      </w:r>
    </w:p>
    <w:p w:rsidR="006A5B1B" w:rsidRDefault="004B0FC9" w:rsidP="00A34CA2">
      <w:pPr>
        <w:ind w:left="705" w:hanging="705"/>
      </w:pPr>
      <w:r>
        <w:t>08-06:</w:t>
      </w:r>
      <w:r w:rsidR="00FC7616">
        <w:tab/>
      </w:r>
      <w:r w:rsidR="0020731F">
        <w:t>-</w:t>
      </w:r>
      <w:proofErr w:type="spellStart"/>
      <w:r w:rsidR="0020731F">
        <w:t>Ilona</w:t>
      </w:r>
      <w:proofErr w:type="spellEnd"/>
      <w:r w:rsidR="0020731F">
        <w:t xml:space="preserve"> </w:t>
      </w:r>
      <w:proofErr w:type="spellStart"/>
      <w:r w:rsidR="0020731F">
        <w:t>Katzew</w:t>
      </w:r>
      <w:proofErr w:type="spellEnd"/>
      <w:r w:rsidR="0020731F">
        <w:t xml:space="preserve">: </w:t>
      </w:r>
      <w:r w:rsidR="007B1C5C">
        <w:t xml:space="preserve">“El auge de la pintura de castas: exotismo y orgullo criollo. 1711-1760” en </w:t>
      </w:r>
      <w:r w:rsidR="007B1C5C">
        <w:rPr>
          <w:i/>
        </w:rPr>
        <w:t>La pintura de castas. Representaciones raciales en el México del Siglo XVIII,</w:t>
      </w:r>
      <w:r w:rsidR="007B1C5C">
        <w:t xml:space="preserve"> Turner,  Madrid, 2004</w:t>
      </w:r>
    </w:p>
    <w:p w:rsidR="009A4C50" w:rsidRDefault="009A4C50" w:rsidP="00A34CA2">
      <w:pPr>
        <w:ind w:left="705" w:hanging="705"/>
        <w:rPr>
          <w:lang w:val="en-US"/>
        </w:rPr>
      </w:pPr>
      <w:r>
        <w:tab/>
      </w:r>
      <w:r w:rsidRPr="009A4C50">
        <w:rPr>
          <w:lang w:val="en-US"/>
        </w:rPr>
        <w:t>-</w:t>
      </w:r>
      <w:proofErr w:type="spellStart"/>
      <w:r w:rsidRPr="009A4C50">
        <w:rPr>
          <w:lang w:val="en-US"/>
        </w:rPr>
        <w:t>Magaly</w:t>
      </w:r>
      <w:proofErr w:type="spellEnd"/>
      <w:r w:rsidRPr="009A4C50">
        <w:rPr>
          <w:lang w:val="en-US"/>
        </w:rPr>
        <w:t xml:space="preserve"> Marie </w:t>
      </w:r>
      <w:proofErr w:type="spellStart"/>
      <w:r w:rsidRPr="009A4C50">
        <w:rPr>
          <w:lang w:val="en-US"/>
        </w:rPr>
        <w:t>Carrera</w:t>
      </w:r>
      <w:proofErr w:type="spellEnd"/>
      <w:r w:rsidRPr="009A4C50">
        <w:rPr>
          <w:lang w:val="en-US"/>
        </w:rPr>
        <w:t xml:space="preserve">: “Identity by Appearance, Judgment and Circumstances: Race as Lineage and </w:t>
      </w:r>
      <w:proofErr w:type="spellStart"/>
      <w:r w:rsidRPr="009A4C50">
        <w:rPr>
          <w:lang w:val="en-US"/>
        </w:rPr>
        <w:t>Calidad</w:t>
      </w:r>
      <w:proofErr w:type="spellEnd"/>
      <w:r w:rsidRPr="009A4C50">
        <w:rPr>
          <w:lang w:val="en-US"/>
        </w:rPr>
        <w:t xml:space="preserve">” en Imagining Identity in New Spain. </w:t>
      </w:r>
      <w:r>
        <w:rPr>
          <w:lang w:val="en-US"/>
        </w:rPr>
        <w:t xml:space="preserve">Race, Lineage and Colonial Body in Portraiture and </w:t>
      </w:r>
      <w:proofErr w:type="spellStart"/>
      <w:r>
        <w:rPr>
          <w:lang w:val="en-US"/>
        </w:rPr>
        <w:t>Casta</w:t>
      </w:r>
      <w:proofErr w:type="spellEnd"/>
      <w:r>
        <w:rPr>
          <w:lang w:val="en-US"/>
        </w:rPr>
        <w:t xml:space="preserve"> Paintings, University of Texas Press, Austin, 2003</w:t>
      </w:r>
    </w:p>
    <w:p w:rsidR="009A4C50" w:rsidRPr="00283C57" w:rsidRDefault="009A4C50" w:rsidP="00A34CA2">
      <w:pPr>
        <w:ind w:left="705" w:hanging="705"/>
      </w:pPr>
      <w:r>
        <w:rPr>
          <w:lang w:val="en-US"/>
        </w:rPr>
        <w:tab/>
      </w:r>
      <w:r w:rsidRPr="00283C57">
        <w:t xml:space="preserve">-Martha </w:t>
      </w:r>
      <w:proofErr w:type="spellStart"/>
      <w:r w:rsidRPr="00283C57">
        <w:t>Penhos</w:t>
      </w:r>
      <w:proofErr w:type="spellEnd"/>
      <w:proofErr w:type="gramStart"/>
      <w:r w:rsidRPr="00283C57">
        <w:t xml:space="preserve">: </w:t>
      </w:r>
      <w:r w:rsidR="00283C57" w:rsidRPr="00283C57">
        <w:t xml:space="preserve"> </w:t>
      </w:r>
      <w:r w:rsidR="00283C57" w:rsidRPr="00283C57">
        <w:rPr>
          <w:i/>
        </w:rPr>
        <w:t>Ver</w:t>
      </w:r>
      <w:proofErr w:type="gramEnd"/>
      <w:r w:rsidR="00283C57" w:rsidRPr="00283C57">
        <w:rPr>
          <w:i/>
        </w:rPr>
        <w:t>, conocer, dominar: im</w:t>
      </w:r>
      <w:r w:rsidR="00283C57">
        <w:rPr>
          <w:i/>
        </w:rPr>
        <w:t>ágenes de Sudamérica a fines del siglo XVIII,</w:t>
      </w:r>
      <w:r w:rsidR="00283C57">
        <w:t xml:space="preserve"> Siglo XXI, Buenos Aires, 2005, Capítulo 2: pp. 75-122</w:t>
      </w:r>
    </w:p>
    <w:p w:rsidR="004B0FC9" w:rsidRDefault="009A0103" w:rsidP="009A4C50">
      <w:pPr>
        <w:tabs>
          <w:tab w:val="left" w:pos="0"/>
        </w:tabs>
      </w:pPr>
      <w:r>
        <w:t>15-06</w:t>
      </w:r>
      <w:r w:rsidR="004B0FC9">
        <w:t>:</w:t>
      </w:r>
      <w:r w:rsidR="009A4C50">
        <w:tab/>
      </w:r>
      <w:r w:rsidR="008C1B42">
        <w:t>Presentación del proyecto de trabajo final</w:t>
      </w:r>
      <w:r w:rsidR="00A0649D">
        <w:tab/>
      </w:r>
    </w:p>
    <w:p w:rsidR="004B0FC9" w:rsidRDefault="004B0FC9">
      <w:r>
        <w:t>23-06:</w:t>
      </w:r>
      <w:r w:rsidR="008C1B42">
        <w:tab/>
        <w:t>Discusión del estado de avan</w:t>
      </w:r>
      <w:r w:rsidR="00494ADE">
        <w:t>c</w:t>
      </w:r>
      <w:r w:rsidR="008C1B42">
        <w:t>e</w:t>
      </w:r>
    </w:p>
    <w:p w:rsidR="008C1B42" w:rsidRDefault="004B0FC9">
      <w:r>
        <w:t>29-06:</w:t>
      </w:r>
      <w:r w:rsidR="008C1B42">
        <w:tab/>
        <w:t>Discusión del estado de avance</w:t>
      </w:r>
    </w:p>
    <w:p w:rsidR="009A15D2" w:rsidRDefault="009A15D2"/>
    <w:p w:rsidR="009A15D2" w:rsidRDefault="009A15D2"/>
    <w:p w:rsidR="004955D4" w:rsidRDefault="004955D4"/>
    <w:sectPr w:rsidR="004955D4" w:rsidSect="008E7A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C2A65"/>
    <w:multiLevelType w:val="hybridMultilevel"/>
    <w:tmpl w:val="3CA86576"/>
    <w:lvl w:ilvl="0" w:tplc="E5C2F7F6">
      <w:start w:val="20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67A"/>
    <w:rsid w:val="00000A61"/>
    <w:rsid w:val="00002575"/>
    <w:rsid w:val="0006745F"/>
    <w:rsid w:val="000720B1"/>
    <w:rsid w:val="000B66C1"/>
    <w:rsid w:val="00103AD0"/>
    <w:rsid w:val="001E710D"/>
    <w:rsid w:val="0020731F"/>
    <w:rsid w:val="002568C9"/>
    <w:rsid w:val="00283C57"/>
    <w:rsid w:val="00292310"/>
    <w:rsid w:val="002A1CB0"/>
    <w:rsid w:val="002B4FDC"/>
    <w:rsid w:val="002C15B7"/>
    <w:rsid w:val="002F7F81"/>
    <w:rsid w:val="00401253"/>
    <w:rsid w:val="00406E77"/>
    <w:rsid w:val="00494ADE"/>
    <w:rsid w:val="004955D4"/>
    <w:rsid w:val="004B0FC9"/>
    <w:rsid w:val="004B21AE"/>
    <w:rsid w:val="004F4BC8"/>
    <w:rsid w:val="0054672F"/>
    <w:rsid w:val="00550F28"/>
    <w:rsid w:val="006A5B1B"/>
    <w:rsid w:val="006E514E"/>
    <w:rsid w:val="00710E67"/>
    <w:rsid w:val="00711BC3"/>
    <w:rsid w:val="00795722"/>
    <w:rsid w:val="007B1C5C"/>
    <w:rsid w:val="007D2D0C"/>
    <w:rsid w:val="007D613D"/>
    <w:rsid w:val="007E14D1"/>
    <w:rsid w:val="0083798A"/>
    <w:rsid w:val="00865F61"/>
    <w:rsid w:val="008C1B42"/>
    <w:rsid w:val="008E7A65"/>
    <w:rsid w:val="00995FE9"/>
    <w:rsid w:val="009A0103"/>
    <w:rsid w:val="009A15D2"/>
    <w:rsid w:val="009A4C50"/>
    <w:rsid w:val="009D586C"/>
    <w:rsid w:val="00A0649D"/>
    <w:rsid w:val="00A34CA2"/>
    <w:rsid w:val="00A94CB9"/>
    <w:rsid w:val="00B466B5"/>
    <w:rsid w:val="00B8667A"/>
    <w:rsid w:val="00B93C4C"/>
    <w:rsid w:val="00BD304D"/>
    <w:rsid w:val="00C31BD9"/>
    <w:rsid w:val="00C469F4"/>
    <w:rsid w:val="00CB0085"/>
    <w:rsid w:val="00CD0657"/>
    <w:rsid w:val="00DD2CE9"/>
    <w:rsid w:val="00DF605C"/>
    <w:rsid w:val="00F23B90"/>
    <w:rsid w:val="00FC3A7A"/>
    <w:rsid w:val="00FC5CEF"/>
    <w:rsid w:val="00FC7616"/>
    <w:rsid w:val="00FD66CE"/>
    <w:rsid w:val="00FE7525"/>
    <w:rsid w:val="00FF3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1B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710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arteamericana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lupe</dc:creator>
  <cp:keywords/>
  <dc:description/>
  <cp:lastModifiedBy>lupe</cp:lastModifiedBy>
  <cp:revision>62</cp:revision>
  <dcterms:created xsi:type="dcterms:W3CDTF">2011-03-08T19:45:00Z</dcterms:created>
  <dcterms:modified xsi:type="dcterms:W3CDTF">2011-03-15T23:34:00Z</dcterms:modified>
</cp:coreProperties>
</file>